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F124DB" w:rsidRDefault="004D1812" w:rsidP="004D1812">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Pr>
          <w:rFonts w:ascii="Times New Roman" w:eastAsia="Times New Roman" w:hAnsi="Times New Roman" w:cs="Times New Roman"/>
          <w:b/>
          <w:sz w:val="28"/>
          <w:szCs w:val="28"/>
        </w:rPr>
        <w:t xml:space="preserve"> та будівництва</w:t>
      </w:r>
    </w:p>
    <w:p w:rsidR="004D1812" w:rsidRDefault="004D1812" w:rsidP="004D181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D5795F"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Default="00D5795F">
      <w:pPr>
        <w:spacing w:after="0" w:line="240" w:lineRule="auto"/>
        <w:ind w:left="-1418"/>
        <w:jc w:val="center"/>
        <w:rPr>
          <w:rFonts w:ascii="Times New Roman" w:eastAsia="Times New Roman" w:hAnsi="Times New Roman" w:cs="Times New Roman"/>
          <w:b/>
          <w:color w:val="000000"/>
          <w:sz w:val="24"/>
          <w:szCs w:val="24"/>
        </w:rPr>
      </w:pPr>
    </w:p>
    <w:p w:rsidR="00D5795F" w:rsidRDefault="00D5795F">
      <w:pPr>
        <w:spacing w:after="0" w:line="240" w:lineRule="auto"/>
        <w:ind w:left="-1418"/>
        <w:jc w:val="right"/>
        <w:rPr>
          <w:rFonts w:ascii="Times New Roman" w:eastAsia="Times New Roman" w:hAnsi="Times New Roman" w:cs="Times New Roman"/>
          <w:b/>
          <w:color w:val="000000"/>
          <w:sz w:val="24"/>
          <w:szCs w:val="24"/>
        </w:rPr>
      </w:pPr>
    </w:p>
    <w:p w:rsidR="00D5795F" w:rsidRDefault="003F5A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5795F" w:rsidRDefault="003F5A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5795F" w:rsidRDefault="003F5AA5">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BE1964">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00205A72">
        <w:rPr>
          <w:rFonts w:ascii="Times New Roman" w:eastAsia="Times New Roman" w:hAnsi="Times New Roman" w:cs="Times New Roman"/>
          <w:sz w:val="24"/>
          <w:szCs w:val="24"/>
        </w:rPr>
        <w:t>1</w:t>
      </w:r>
      <w:r w:rsidR="00FD3302">
        <w:rPr>
          <w:rFonts w:ascii="Times New Roman" w:eastAsia="Times New Roman" w:hAnsi="Times New Roman" w:cs="Times New Roman"/>
          <w:sz w:val="24"/>
          <w:szCs w:val="24"/>
        </w:rPr>
        <w:t>6</w:t>
      </w:r>
      <w:r w:rsidR="00BE1964" w:rsidRPr="00BE1964">
        <w:rPr>
          <w:rFonts w:ascii="Times New Roman" w:eastAsia="Times New Roman" w:hAnsi="Times New Roman" w:cs="Times New Roman"/>
          <w:sz w:val="24"/>
          <w:szCs w:val="24"/>
        </w:rPr>
        <w:t>.0</w:t>
      </w:r>
      <w:r w:rsidR="00E80634">
        <w:rPr>
          <w:rFonts w:ascii="Times New Roman" w:eastAsia="Times New Roman" w:hAnsi="Times New Roman" w:cs="Times New Roman"/>
          <w:sz w:val="24"/>
          <w:szCs w:val="24"/>
        </w:rPr>
        <w:t>8</w:t>
      </w:r>
      <w:r w:rsidRPr="00BE1964">
        <w:rPr>
          <w:rFonts w:ascii="Times New Roman" w:eastAsia="Times New Roman" w:hAnsi="Times New Roman" w:cs="Times New Roman"/>
          <w:sz w:val="24"/>
          <w:szCs w:val="24"/>
        </w:rPr>
        <w:t>.20</w:t>
      </w:r>
      <w:r w:rsidR="00BE1964" w:rsidRPr="00BE1964">
        <w:rPr>
          <w:rFonts w:ascii="Times New Roman" w:eastAsia="Times New Roman" w:hAnsi="Times New Roman" w:cs="Times New Roman"/>
          <w:sz w:val="24"/>
          <w:szCs w:val="24"/>
        </w:rPr>
        <w:t xml:space="preserve">23 </w:t>
      </w:r>
      <w:r w:rsidR="00BE1964">
        <w:rPr>
          <w:rFonts w:ascii="Times New Roman" w:eastAsia="Times New Roman" w:hAnsi="Times New Roman" w:cs="Times New Roman"/>
          <w:sz w:val="24"/>
          <w:szCs w:val="24"/>
        </w:rPr>
        <w:t>року</w:t>
      </w: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3F5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5795F" w:rsidRDefault="003F5A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05A72">
        <w:rPr>
          <w:rFonts w:ascii="Times New Roman" w:eastAsia="Times New Roman" w:hAnsi="Times New Roman" w:cs="Times New Roman"/>
          <w:b/>
          <w:sz w:val="24"/>
          <w:szCs w:val="24"/>
        </w:rPr>
        <w:t>Роботи</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FD3302" w:rsidP="006B751D">
      <w:pPr>
        <w:spacing w:before="240" w:after="0" w:line="240" w:lineRule="auto"/>
        <w:jc w:val="center"/>
        <w:rPr>
          <w:rFonts w:ascii="Times New Roman" w:eastAsia="Times New Roman" w:hAnsi="Times New Roman" w:cs="Times New Roman"/>
          <w:sz w:val="28"/>
          <w:szCs w:val="28"/>
        </w:rPr>
      </w:pPr>
      <w:r w:rsidRPr="00FD3302">
        <w:rPr>
          <w:rFonts w:ascii="Times New Roman" w:eastAsia="Times New Roman" w:hAnsi="Times New Roman" w:cs="Times New Roman"/>
          <w:b/>
          <w:i/>
          <w:sz w:val="28"/>
          <w:szCs w:val="28"/>
        </w:rPr>
        <w:t xml:space="preserve">Капітальний ремонт дороги по вул. Віри </w:t>
      </w:r>
      <w:proofErr w:type="spellStart"/>
      <w:r w:rsidRPr="00FD3302">
        <w:rPr>
          <w:rFonts w:ascii="Times New Roman" w:eastAsia="Times New Roman" w:hAnsi="Times New Roman" w:cs="Times New Roman"/>
          <w:b/>
          <w:i/>
          <w:sz w:val="28"/>
          <w:szCs w:val="28"/>
        </w:rPr>
        <w:t>Смолянчук</w:t>
      </w:r>
      <w:proofErr w:type="spellEnd"/>
      <w:r w:rsidRPr="00FD3302">
        <w:rPr>
          <w:rFonts w:ascii="Times New Roman" w:eastAsia="Times New Roman" w:hAnsi="Times New Roman" w:cs="Times New Roman"/>
          <w:b/>
          <w:i/>
          <w:sz w:val="28"/>
          <w:szCs w:val="28"/>
        </w:rPr>
        <w:t xml:space="preserve"> на ділянці від вул. Полковника Розумовського до вул. </w:t>
      </w:r>
      <w:proofErr w:type="spellStart"/>
      <w:r w:rsidRPr="00FD3302">
        <w:rPr>
          <w:rFonts w:ascii="Times New Roman" w:eastAsia="Times New Roman" w:hAnsi="Times New Roman" w:cs="Times New Roman"/>
          <w:b/>
          <w:i/>
          <w:sz w:val="28"/>
          <w:szCs w:val="28"/>
        </w:rPr>
        <w:t>Бобрицька</w:t>
      </w:r>
      <w:proofErr w:type="spellEnd"/>
      <w:r w:rsidRPr="00FD3302">
        <w:rPr>
          <w:rFonts w:ascii="Times New Roman" w:eastAsia="Times New Roman" w:hAnsi="Times New Roman" w:cs="Times New Roman"/>
          <w:b/>
          <w:i/>
          <w:sz w:val="28"/>
          <w:szCs w:val="28"/>
        </w:rPr>
        <w:t xml:space="preserve"> в м. Ніжин, Чернігівської області</w:t>
      </w:r>
      <w:r w:rsidR="00205A72" w:rsidRPr="00205A72">
        <w:rPr>
          <w:rFonts w:ascii="Times New Roman" w:eastAsia="Times New Roman" w:hAnsi="Times New Roman" w:cs="Times New Roman"/>
          <w:b/>
          <w:i/>
          <w:sz w:val="28"/>
          <w:szCs w:val="28"/>
        </w:rPr>
        <w:t xml:space="preserve"> (45000000-7 - Будівельні роботи та поточний ремонт)</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23</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6"/>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Pr="0080702D" w:rsidRDefault="00B34396" w:rsidP="003F5AA5">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FD3302">
            <w:pPr>
              <w:jc w:val="both"/>
              <w:rPr>
                <w:rFonts w:ascii="Times New Roman" w:eastAsia="Times New Roman" w:hAnsi="Times New Roman" w:cs="Times New Roman"/>
                <w:i/>
                <w:sz w:val="24"/>
                <w:szCs w:val="24"/>
              </w:rPr>
            </w:pPr>
            <w:r w:rsidRPr="00FD3302">
              <w:rPr>
                <w:rFonts w:ascii="Times New Roman" w:eastAsia="Times New Roman" w:hAnsi="Times New Roman" w:cs="Times New Roman"/>
                <w:i/>
                <w:sz w:val="24"/>
                <w:szCs w:val="24"/>
              </w:rPr>
              <w:t xml:space="preserve">Капітальний ремонт дороги по вул. Віри </w:t>
            </w:r>
            <w:proofErr w:type="spellStart"/>
            <w:r w:rsidRPr="00FD3302">
              <w:rPr>
                <w:rFonts w:ascii="Times New Roman" w:eastAsia="Times New Roman" w:hAnsi="Times New Roman" w:cs="Times New Roman"/>
                <w:i/>
                <w:sz w:val="24"/>
                <w:szCs w:val="24"/>
              </w:rPr>
              <w:t>Смолянчук</w:t>
            </w:r>
            <w:proofErr w:type="spellEnd"/>
            <w:r w:rsidRPr="00FD3302">
              <w:rPr>
                <w:rFonts w:ascii="Times New Roman" w:eastAsia="Times New Roman" w:hAnsi="Times New Roman" w:cs="Times New Roman"/>
                <w:i/>
                <w:sz w:val="24"/>
                <w:szCs w:val="24"/>
              </w:rPr>
              <w:t xml:space="preserve"> на ділянці від вул. Полковника Розумовського до вул. </w:t>
            </w:r>
            <w:proofErr w:type="spellStart"/>
            <w:r w:rsidRPr="00FD3302">
              <w:rPr>
                <w:rFonts w:ascii="Times New Roman" w:eastAsia="Times New Roman" w:hAnsi="Times New Roman" w:cs="Times New Roman"/>
                <w:i/>
                <w:sz w:val="24"/>
                <w:szCs w:val="24"/>
              </w:rPr>
              <w:t>Бобрицька</w:t>
            </w:r>
            <w:proofErr w:type="spellEnd"/>
            <w:r w:rsidRPr="00FD3302">
              <w:rPr>
                <w:rFonts w:ascii="Times New Roman" w:eastAsia="Times New Roman" w:hAnsi="Times New Roman" w:cs="Times New Roman"/>
                <w:i/>
                <w:sz w:val="24"/>
                <w:szCs w:val="24"/>
              </w:rPr>
              <w:t xml:space="preserve"> в м. Ніжин, Чернігівської області (45000000-7 - Будівельні роботи та поточний ремонт)</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205A72">
              <w:rPr>
                <w:rFonts w:ascii="Times New Roman" w:eastAsia="Times New Roman" w:hAnsi="Times New Roman" w:cs="Times New Roman"/>
                <w:i/>
                <w:color w:val="000000" w:themeColor="text1"/>
                <w:sz w:val="24"/>
                <w:szCs w:val="24"/>
              </w:rPr>
              <w:t>робота</w:t>
            </w:r>
          </w:p>
          <w:p w:rsidR="00D5795F" w:rsidRPr="00170EFC" w:rsidRDefault="003F5AA5" w:rsidP="00FD3302">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5E22A4">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205A72">
              <w:rPr>
                <w:rFonts w:ascii="Times New Roman" w:eastAsia="Times New Roman" w:hAnsi="Times New Roman" w:cs="Times New Roman"/>
                <w:i/>
                <w:sz w:val="24"/>
                <w:szCs w:val="24"/>
              </w:rPr>
              <w:t xml:space="preserve">вул. </w:t>
            </w:r>
            <w:r w:rsidR="00FD3302">
              <w:rPr>
                <w:rFonts w:ascii="Times New Roman" w:eastAsia="Times New Roman" w:hAnsi="Times New Roman" w:cs="Times New Roman"/>
                <w:i/>
                <w:sz w:val="24"/>
                <w:szCs w:val="24"/>
              </w:rPr>
              <w:t xml:space="preserve">Віри </w:t>
            </w:r>
            <w:proofErr w:type="spellStart"/>
            <w:r w:rsidR="00FD3302">
              <w:rPr>
                <w:rFonts w:ascii="Times New Roman" w:eastAsia="Times New Roman" w:hAnsi="Times New Roman" w:cs="Times New Roman"/>
                <w:i/>
                <w:sz w:val="24"/>
                <w:szCs w:val="24"/>
              </w:rPr>
              <w:t>Смолянчук</w:t>
            </w:r>
            <w:proofErr w:type="spellEnd"/>
            <w:r w:rsidR="00D85C88">
              <w:rPr>
                <w:rFonts w:ascii="Times New Roman" w:eastAsia="Times New Roman" w:hAnsi="Times New Roman" w:cs="Times New Roman"/>
                <w:i/>
                <w:sz w:val="24"/>
                <w:szCs w:val="24"/>
              </w:rPr>
              <w:t>,</w:t>
            </w:r>
            <w:r w:rsidR="00F80C57">
              <w:rPr>
                <w:rFonts w:ascii="Times New Roman" w:eastAsia="Times New Roman" w:hAnsi="Times New Roman" w:cs="Times New Roman"/>
                <w:i/>
                <w:sz w:val="24"/>
                <w:szCs w:val="24"/>
              </w:rPr>
              <w:t xml:space="preserve"> м. Н</w:t>
            </w:r>
            <w:r w:rsidR="00B34396" w:rsidRPr="00B34396">
              <w:rPr>
                <w:rFonts w:ascii="Times New Roman" w:eastAsia="Times New Roman" w:hAnsi="Times New Roman" w:cs="Times New Roman"/>
                <w:i/>
                <w:sz w:val="24"/>
                <w:szCs w:val="24"/>
              </w:rPr>
              <w:t>іжин, 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Default="003F5AA5" w:rsidP="000803A2">
            <w:pPr>
              <w:widowControl w:val="0"/>
              <w:rPr>
                <w:rFonts w:ascii="Times New Roman" w:eastAsia="Times New Roman" w:hAnsi="Times New Roman" w:cs="Times New Roman"/>
                <w:sz w:val="24"/>
                <w:szCs w:val="24"/>
                <w:highlight w:val="cyan"/>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0803A2">
              <w:rPr>
                <w:rFonts w:ascii="Times New Roman" w:eastAsia="Times New Roman" w:hAnsi="Times New Roman" w:cs="Times New Roman"/>
                <w:sz w:val="24"/>
                <w:szCs w:val="24"/>
              </w:rPr>
              <w:t>листопада</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23</w:t>
            </w:r>
            <w:r w:rsidRPr="00B34396">
              <w:rPr>
                <w:rFonts w:ascii="Times New Roman" w:eastAsia="Times New Roman" w:hAnsi="Times New Roman" w:cs="Times New Roman"/>
                <w:sz w:val="24"/>
                <w:szCs w:val="24"/>
              </w:rPr>
              <w:t xml:space="preserve"> року включно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4F671E" w:rsidRPr="002A5577" w:rsidRDefault="004F671E" w:rsidP="002A5577">
            <w:pPr>
              <w:widowControl w:val="0"/>
              <w:numPr>
                <w:ilvl w:val="0"/>
                <w:numId w:val="1"/>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lastRenderedPageBreak/>
              <w:t>довідку, складену у довільній формі, з асфальтобетонного(</w:t>
            </w:r>
            <w:proofErr w:type="spellStart"/>
            <w:r w:rsidRPr="00D32AE6">
              <w:rPr>
                <w:rFonts w:ascii="Times New Roman" w:eastAsia="Times New Roman" w:hAnsi="Times New Roman" w:cs="Times New Roman"/>
                <w:sz w:val="24"/>
                <w:szCs w:val="24"/>
              </w:rPr>
              <w:t>их</w:t>
            </w:r>
            <w:proofErr w:type="spellEnd"/>
            <w:r w:rsidRPr="00D32AE6">
              <w:rPr>
                <w:rFonts w:ascii="Times New Roman" w:eastAsia="Times New Roman" w:hAnsi="Times New Roman" w:cs="Times New Roman"/>
                <w:sz w:val="24"/>
                <w:szCs w:val="24"/>
              </w:rPr>
              <w:t>) заводу(</w:t>
            </w:r>
            <w:proofErr w:type="spellStart"/>
            <w:r w:rsidRPr="00D32AE6">
              <w:rPr>
                <w:rFonts w:ascii="Times New Roman" w:eastAsia="Times New Roman" w:hAnsi="Times New Roman" w:cs="Times New Roman"/>
                <w:sz w:val="24"/>
                <w:szCs w:val="24"/>
              </w:rPr>
              <w:t>ів</w:t>
            </w:r>
            <w:proofErr w:type="spellEnd"/>
            <w:r w:rsidRPr="00D32AE6">
              <w:rPr>
                <w:rFonts w:ascii="Times New Roman" w:eastAsia="Times New Roman" w:hAnsi="Times New Roman" w:cs="Times New Roman"/>
                <w:sz w:val="24"/>
                <w:szCs w:val="24"/>
              </w:rPr>
              <w:t>), що знаходиться(</w:t>
            </w:r>
            <w:proofErr w:type="spellStart"/>
            <w:r w:rsidRPr="00D32AE6">
              <w:rPr>
                <w:rFonts w:ascii="Times New Roman" w:eastAsia="Times New Roman" w:hAnsi="Times New Roman" w:cs="Times New Roman"/>
                <w:sz w:val="24"/>
                <w:szCs w:val="24"/>
              </w:rPr>
              <w:t>яться</w:t>
            </w:r>
            <w:proofErr w:type="spellEnd"/>
            <w:r w:rsidRPr="00D32AE6">
              <w:rPr>
                <w:rFonts w:ascii="Times New Roman" w:eastAsia="Times New Roman" w:hAnsi="Times New Roman" w:cs="Times New Roman"/>
                <w:sz w:val="24"/>
                <w:szCs w:val="24"/>
              </w:rPr>
              <w:t xml:space="preserve">) у межах від місця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 xml:space="preserve"> відповідно до ДБН В.2.3-4:2015 (зі змінами), виданою учаснику, про забезпечення необхідною кількістю асфальтобетону (відповідно до Технічного завдання), на весь період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iCs/>
                <w:sz w:val="24"/>
                <w:szCs w:val="24"/>
              </w:rPr>
              <w:t>копі</w:t>
            </w:r>
            <w:r w:rsidRPr="000D71F9">
              <w:rPr>
                <w:rFonts w:ascii="Times New Roman" w:hAnsi="Times New Roman"/>
                <w:iCs/>
                <w:sz w:val="24"/>
                <w:szCs w:val="24"/>
              </w:rPr>
              <w:t>ю сертифікату на систему управління якістю ISO 9001:2015 на будівництво та ремонт доріг і автострад (автомагістралей) (або інша сфера поширення сер</w:t>
            </w:r>
            <w:r>
              <w:rPr>
                <w:rFonts w:ascii="Times New Roman" w:hAnsi="Times New Roman"/>
                <w:iCs/>
                <w:sz w:val="24"/>
                <w:szCs w:val="24"/>
              </w:rPr>
              <w:t>т</w:t>
            </w:r>
            <w:r w:rsidRPr="000D71F9">
              <w:rPr>
                <w:rFonts w:ascii="Times New Roman" w:hAnsi="Times New Roman"/>
                <w:iCs/>
                <w:sz w:val="24"/>
                <w:szCs w:val="24"/>
              </w:rPr>
              <w:t>ифікату, що охоплює код 42.11 (ДКПП – ДК 016:2010 або КВЕД ДК 009:2010))</w:t>
            </w:r>
            <w:r>
              <w:rPr>
                <w:rFonts w:ascii="Times New Roman" w:hAnsi="Times New Roman"/>
                <w:iCs/>
                <w:sz w:val="24"/>
                <w:szCs w:val="24"/>
              </w:rPr>
              <w:t>;</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Pr>
                <w:rFonts w:ascii="Times New Roman" w:eastAsia="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F2B3C">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 xml:space="preserve">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5A72">
              <w:rPr>
                <w:rFonts w:ascii="Times New Roman" w:eastAsia="Times New Roman" w:hAnsi="Times New Roman" w:cs="Times New Roman"/>
                <w:b/>
                <w:sz w:val="24"/>
                <w:szCs w:val="24"/>
              </w:rPr>
              <w:t>2</w:t>
            </w:r>
            <w:r w:rsidR="00FD3302">
              <w:rPr>
                <w:rFonts w:ascii="Times New Roman" w:eastAsia="Times New Roman" w:hAnsi="Times New Roman" w:cs="Times New Roman"/>
                <w:b/>
                <w:sz w:val="24"/>
                <w:szCs w:val="24"/>
              </w:rPr>
              <w:t>4</w:t>
            </w:r>
            <w:r w:rsidR="003F2B3C" w:rsidRPr="003F2B3C">
              <w:rPr>
                <w:rFonts w:ascii="Times New Roman" w:eastAsia="Times New Roman" w:hAnsi="Times New Roman" w:cs="Times New Roman"/>
                <w:b/>
                <w:sz w:val="24"/>
                <w:szCs w:val="24"/>
              </w:rPr>
              <w:t>.0</w:t>
            </w:r>
            <w:r w:rsidR="00E80634">
              <w:rPr>
                <w:rFonts w:ascii="Times New Roman" w:eastAsia="Times New Roman" w:hAnsi="Times New Roman" w:cs="Times New Roman"/>
                <w:b/>
                <w:sz w:val="24"/>
                <w:szCs w:val="24"/>
              </w:rPr>
              <w:t>8</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23</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5"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205A72">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 даного виду</w:t>
            </w:r>
            <w:r w:rsidR="00205A72">
              <w:rPr>
                <w:rFonts w:ascii="Times New Roman" w:eastAsia="Times New Roman" w:hAnsi="Times New Roman" w:cs="Times New Roman"/>
                <w:sz w:val="24"/>
                <w:szCs w:val="24"/>
              </w:rPr>
              <w:t xml:space="preserve"> робіт</w:t>
            </w:r>
            <w:r w:rsidRPr="00925C89">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Pr="00F410EF"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необхідних для надання послуг</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w:t>
            </w:r>
            <w:r w:rsidRPr="001E4F05">
              <w:rPr>
                <w:rFonts w:ascii="Times New Roman" w:eastAsia="Times New Roman" w:hAnsi="Times New Roman" w:cs="Times New Roman"/>
                <w:sz w:val="24"/>
                <w:szCs w:val="24"/>
              </w:rPr>
              <w:lastRenderedPageBreak/>
              <w:t>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014B6A">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014B6A">
              <w:rPr>
                <w:rFonts w:ascii="Times New Roman" w:eastAsia="Times New Roman" w:hAnsi="Times New Roman" w:cs="Times New Roman"/>
                <w:color w:val="000000" w:themeColor="text1"/>
                <w:sz w:val="24"/>
                <w:szCs w:val="24"/>
              </w:rPr>
              <w:t>доріг, тротуарів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w:t>
            </w:r>
            <w:r>
              <w:rPr>
                <w:rFonts w:ascii="Times New Roman" w:hAnsi="Times New Roman" w:cs="Times New Roman"/>
              </w:rPr>
              <w:t xml:space="preserve">про наявність працівників </w:t>
            </w:r>
            <w:r w:rsidRPr="00AE1F35">
              <w:rPr>
                <w:rFonts w:ascii="Times New Roman" w:hAnsi="Times New Roman" w:cs="Times New Roman"/>
              </w:rPr>
              <w:t>відповідної кваліфікації, які мають необхідні знання та досвід</w:t>
            </w:r>
            <w:r>
              <w:rPr>
                <w:rFonts w:ascii="Times New Roman" w:hAnsi="Times New Roman" w:cs="Times New Roman"/>
              </w:rPr>
              <w:t xml:space="preserve">. </w:t>
            </w:r>
          </w:p>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Н</w:t>
            </w:r>
            <w:r w:rsidR="00ED4807">
              <w:rPr>
                <w:rFonts w:ascii="Times New Roman" w:hAnsi="Times New Roman" w:cs="Times New Roman"/>
              </w:rPr>
              <w:t>а підтвердження н</w:t>
            </w:r>
            <w:r>
              <w:rPr>
                <w:rFonts w:ascii="Times New Roman" w:hAnsi="Times New Roman" w:cs="Times New Roman"/>
              </w:rPr>
              <w:t xml:space="preserve">адати копії документів, що підтверджують трудові відносини з кожним працівником, що вказаний в довідці (наприклад: або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5B2468" w:rsidRPr="005B2468" w:rsidTr="00A21D2A">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5B2468" w:rsidRPr="005B2468" w:rsidTr="00A21D2A">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407265" w:rsidP="000068B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B2468" w:rsidRPr="005B2468" w:rsidRDefault="005B2468" w:rsidP="005B2468">
            <w:pPr>
              <w:numPr>
                <w:ilvl w:val="0"/>
                <w:numId w:val="12"/>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3"/>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5B2468" w:rsidRPr="005B2468" w:rsidRDefault="005B2468" w:rsidP="000068BA">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1"/>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Default="00617A66" w:rsidP="004A6B47">
      <w:pPr>
        <w:pStyle w:val="11"/>
        <w:ind w:left="57" w:right="57"/>
        <w:jc w:val="center"/>
        <w:rPr>
          <w:b/>
          <w:sz w:val="28"/>
          <w:szCs w:val="28"/>
        </w:rPr>
      </w:pPr>
      <w:r w:rsidRPr="00D30A86">
        <w:rPr>
          <w:b/>
          <w:sz w:val="28"/>
          <w:szCs w:val="28"/>
        </w:rPr>
        <w:t>Технічні вимоги на закупівлю</w:t>
      </w:r>
    </w:p>
    <w:p w:rsidR="00617A66" w:rsidRDefault="00F2554D" w:rsidP="004A6B47">
      <w:pPr>
        <w:pStyle w:val="11"/>
        <w:ind w:left="57" w:right="57"/>
        <w:jc w:val="center"/>
        <w:rPr>
          <w:b/>
          <w:i/>
          <w:sz w:val="28"/>
          <w:szCs w:val="28"/>
        </w:rPr>
      </w:pPr>
      <w:bookmarkStart w:id="8" w:name="_GoBack"/>
      <w:r w:rsidRPr="00FD3302">
        <w:rPr>
          <w:b/>
          <w:i/>
          <w:sz w:val="28"/>
          <w:szCs w:val="28"/>
        </w:rPr>
        <w:t xml:space="preserve">Капітальний ремонт дороги по вул. Віри </w:t>
      </w:r>
      <w:proofErr w:type="spellStart"/>
      <w:r w:rsidRPr="00FD3302">
        <w:rPr>
          <w:b/>
          <w:i/>
          <w:sz w:val="28"/>
          <w:szCs w:val="28"/>
        </w:rPr>
        <w:t>Смолянчук</w:t>
      </w:r>
      <w:proofErr w:type="spellEnd"/>
      <w:r w:rsidRPr="00FD3302">
        <w:rPr>
          <w:b/>
          <w:i/>
          <w:sz w:val="28"/>
          <w:szCs w:val="28"/>
        </w:rPr>
        <w:t xml:space="preserve"> на ділянці від вул. Полковника Розумовського до вул. </w:t>
      </w:r>
      <w:proofErr w:type="spellStart"/>
      <w:r w:rsidRPr="00FD3302">
        <w:rPr>
          <w:b/>
          <w:i/>
          <w:sz w:val="28"/>
          <w:szCs w:val="28"/>
        </w:rPr>
        <w:t>Бобрицька</w:t>
      </w:r>
      <w:proofErr w:type="spellEnd"/>
      <w:r w:rsidRPr="00FD3302">
        <w:rPr>
          <w:b/>
          <w:i/>
          <w:sz w:val="28"/>
          <w:szCs w:val="28"/>
        </w:rPr>
        <w:t xml:space="preserve"> в м. Ніжин, Чернігівської області</w:t>
      </w:r>
      <w:r w:rsidRPr="00205A72">
        <w:rPr>
          <w:b/>
          <w:i/>
          <w:sz w:val="28"/>
          <w:szCs w:val="28"/>
        </w:rPr>
        <w:t xml:space="preserve"> (45000000-7 - Будівельні роботи та поточний ремонт)</w:t>
      </w:r>
      <w:bookmarkEnd w:id="8"/>
    </w:p>
    <w:tbl>
      <w:tblPr>
        <w:tblW w:w="0" w:type="auto"/>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7213"/>
        <w:gridCol w:w="1134"/>
        <w:gridCol w:w="1449"/>
      </w:tblGrid>
      <w:tr w:rsidR="00F2554D" w:rsidRPr="00F2554D" w:rsidTr="00F2554D">
        <w:tblPrEx>
          <w:tblCellMar>
            <w:top w:w="0" w:type="dxa"/>
            <w:bottom w:w="0" w:type="dxa"/>
          </w:tblCellMar>
        </w:tblPrEx>
        <w:trPr>
          <w:trHeight w:val="889"/>
          <w:jc w:val="center"/>
        </w:trPr>
        <w:tc>
          <w:tcPr>
            <w:tcW w:w="10380" w:type="dxa"/>
            <w:gridSpan w:val="4"/>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b/>
                <w:sz w:val="28"/>
                <w:szCs w:val="24"/>
              </w:rPr>
            </w:pPr>
            <w:r w:rsidRPr="00F2554D">
              <w:rPr>
                <w:rFonts w:ascii="Times New Roman" w:eastAsia="Times New Roman" w:hAnsi="Times New Roman" w:cs="Times New Roman"/>
                <w:b/>
                <w:sz w:val="28"/>
                <w:szCs w:val="24"/>
              </w:rPr>
              <w:t xml:space="preserve">Капітальний ремонт дороги по вул. Віри </w:t>
            </w:r>
            <w:proofErr w:type="spellStart"/>
            <w:r w:rsidRPr="00F2554D">
              <w:rPr>
                <w:rFonts w:ascii="Times New Roman" w:eastAsia="Times New Roman" w:hAnsi="Times New Roman" w:cs="Times New Roman"/>
                <w:b/>
                <w:sz w:val="28"/>
                <w:szCs w:val="24"/>
              </w:rPr>
              <w:t>Смолянчук</w:t>
            </w:r>
            <w:proofErr w:type="spellEnd"/>
            <w:r w:rsidRPr="00F2554D">
              <w:rPr>
                <w:rFonts w:ascii="Times New Roman" w:eastAsia="Times New Roman" w:hAnsi="Times New Roman" w:cs="Times New Roman"/>
                <w:b/>
                <w:sz w:val="28"/>
                <w:szCs w:val="24"/>
              </w:rPr>
              <w:t xml:space="preserve"> на ділянці від вул. Полковника Розумовського до вул. </w:t>
            </w:r>
            <w:proofErr w:type="spellStart"/>
            <w:r w:rsidRPr="00F2554D">
              <w:rPr>
                <w:rFonts w:ascii="Times New Roman" w:eastAsia="Times New Roman" w:hAnsi="Times New Roman" w:cs="Times New Roman"/>
                <w:b/>
                <w:sz w:val="28"/>
                <w:szCs w:val="24"/>
              </w:rPr>
              <w:t>Бобрицька</w:t>
            </w:r>
            <w:proofErr w:type="spellEnd"/>
            <w:r w:rsidRPr="00F2554D">
              <w:rPr>
                <w:rFonts w:ascii="Times New Roman" w:eastAsia="Times New Roman" w:hAnsi="Times New Roman" w:cs="Times New Roman"/>
                <w:b/>
                <w:sz w:val="28"/>
                <w:szCs w:val="24"/>
              </w:rPr>
              <w:t xml:space="preserve"> в м. Ніжин, Чернігівської області</w:t>
            </w:r>
          </w:p>
        </w:tc>
      </w:tr>
      <w:tr w:rsidR="00F2554D" w:rsidRPr="00F2554D" w:rsidTr="00F2554D">
        <w:tblPrEx>
          <w:tblCellMar>
            <w:top w:w="0" w:type="dxa"/>
            <w:bottom w:w="0" w:type="dxa"/>
          </w:tblCellMar>
        </w:tblPrEx>
        <w:trPr>
          <w:trHeight w:val="276"/>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w:t>
            </w:r>
          </w:p>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п/п</w:t>
            </w:r>
          </w:p>
        </w:tc>
        <w:tc>
          <w:tcPr>
            <w:tcW w:w="7213"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Найменування робіт і витрат</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Одиниця</w:t>
            </w:r>
          </w:p>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виміру</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Кількість</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w:t>
            </w:r>
          </w:p>
        </w:tc>
        <w:tc>
          <w:tcPr>
            <w:tcW w:w="7213"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4</w:t>
            </w:r>
          </w:p>
        </w:tc>
      </w:tr>
      <w:tr w:rsidR="00F2554D" w:rsidRPr="00F2554D" w:rsidTr="00F2554D">
        <w:tblPrEx>
          <w:tblCellMar>
            <w:top w:w="0" w:type="dxa"/>
            <w:bottom w:w="0" w:type="dxa"/>
          </w:tblCellMar>
        </w:tblPrEx>
        <w:trPr>
          <w:trHeight w:val="401"/>
          <w:jc w:val="center"/>
        </w:trPr>
        <w:tc>
          <w:tcPr>
            <w:tcW w:w="10380" w:type="dxa"/>
            <w:gridSpan w:val="4"/>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b/>
                <w:bCs/>
                <w:spacing w:val="-3"/>
                <w:sz w:val="24"/>
                <w:szCs w:val="24"/>
              </w:rPr>
            </w:pPr>
            <w:proofErr w:type="spellStart"/>
            <w:r w:rsidRPr="00F2554D">
              <w:rPr>
                <w:rFonts w:ascii="Times New Roman" w:eastAsia="Times New Roman" w:hAnsi="Times New Roman" w:cs="Times New Roman"/>
                <w:b/>
                <w:bCs/>
                <w:spacing w:val="-3"/>
                <w:sz w:val="24"/>
                <w:szCs w:val="24"/>
              </w:rPr>
              <w:t>Роздiл</w:t>
            </w:r>
            <w:proofErr w:type="spellEnd"/>
            <w:r w:rsidRPr="00F2554D">
              <w:rPr>
                <w:rFonts w:ascii="Times New Roman" w:eastAsia="Times New Roman" w:hAnsi="Times New Roman" w:cs="Times New Roman"/>
                <w:b/>
                <w:bCs/>
                <w:spacing w:val="-3"/>
                <w:sz w:val="24"/>
                <w:szCs w:val="24"/>
              </w:rPr>
              <w:t xml:space="preserve"> 1. Земляне полотно</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pacing w:val="-3"/>
                <w:sz w:val="24"/>
                <w:szCs w:val="24"/>
              </w:rPr>
            </w:pPr>
            <w:r w:rsidRPr="00F2554D">
              <w:rPr>
                <w:rFonts w:ascii="Times New Roman" w:eastAsia="Times New Roman" w:hAnsi="Times New Roman" w:cs="Times New Roman"/>
                <w:spacing w:val="-3"/>
                <w:sz w:val="24"/>
                <w:szCs w:val="24"/>
              </w:rPr>
              <w:t>1</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Планування площ механізованим способом, група ґрунту 2</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0,433</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Укріплення узбіччя щебенево-піщаною сумішшю С7 товщиною 10 см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4,33</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3</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шару додавати або виключати до норми 18-54-11</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4,33</w:t>
            </w:r>
          </w:p>
        </w:tc>
      </w:tr>
      <w:tr w:rsidR="00F2554D" w:rsidRPr="00F2554D" w:rsidTr="00F2554D">
        <w:tblPrEx>
          <w:tblCellMar>
            <w:top w:w="0" w:type="dxa"/>
            <w:bottom w:w="0" w:type="dxa"/>
          </w:tblCellMar>
        </w:tblPrEx>
        <w:trPr>
          <w:trHeight w:val="470"/>
          <w:jc w:val="center"/>
        </w:trPr>
        <w:tc>
          <w:tcPr>
            <w:tcW w:w="10380" w:type="dxa"/>
            <w:gridSpan w:val="4"/>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b/>
                <w:iCs/>
                <w:spacing w:val="-3"/>
                <w:sz w:val="24"/>
                <w:szCs w:val="24"/>
              </w:rPr>
            </w:pPr>
            <w:proofErr w:type="spellStart"/>
            <w:r w:rsidRPr="00F2554D">
              <w:rPr>
                <w:rFonts w:ascii="Times New Roman" w:eastAsia="Times New Roman" w:hAnsi="Times New Roman" w:cs="Times New Roman"/>
                <w:b/>
                <w:iCs/>
                <w:spacing w:val="-3"/>
                <w:sz w:val="24"/>
                <w:szCs w:val="24"/>
              </w:rPr>
              <w:t>Роздiл</w:t>
            </w:r>
            <w:proofErr w:type="spellEnd"/>
            <w:r w:rsidRPr="00F2554D">
              <w:rPr>
                <w:rFonts w:ascii="Times New Roman" w:eastAsia="Times New Roman" w:hAnsi="Times New Roman" w:cs="Times New Roman"/>
                <w:b/>
                <w:iCs/>
                <w:spacing w:val="-3"/>
                <w:sz w:val="24"/>
                <w:szCs w:val="24"/>
              </w:rPr>
              <w:t xml:space="preserve"> 2. Дорожній одяг</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4</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Улаштування дорожніх корит </w:t>
            </w:r>
            <w:proofErr w:type="spellStart"/>
            <w:r w:rsidRPr="00F2554D">
              <w:rPr>
                <w:rFonts w:ascii="Times New Roman" w:eastAsia="Times New Roman" w:hAnsi="Times New Roman" w:cs="Times New Roman"/>
                <w:spacing w:val="-3"/>
                <w:sz w:val="24"/>
                <w:szCs w:val="24"/>
              </w:rPr>
              <w:t>напівкоритного</w:t>
            </w:r>
            <w:proofErr w:type="spellEnd"/>
            <w:r w:rsidRPr="00F2554D">
              <w:rPr>
                <w:rFonts w:ascii="Times New Roman" w:eastAsia="Times New Roman" w:hAnsi="Times New Roman" w:cs="Times New Roman"/>
                <w:spacing w:val="-3"/>
                <w:sz w:val="24"/>
                <w:szCs w:val="24"/>
              </w:rPr>
              <w:t xml:space="preserve"> профілю з застосуванням автогрейдерів, глибина корита до 250 мм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17,52</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5</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Навантаження сміття екскаваторами на автомобілі-самоскиди</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т</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5,6064</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6</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Перевезення  будівельного сміття самоскидами на </w:t>
            </w:r>
            <w:proofErr w:type="spellStart"/>
            <w:r w:rsidRPr="00F2554D">
              <w:rPr>
                <w:rFonts w:ascii="Times New Roman" w:eastAsia="Times New Roman" w:hAnsi="Times New Roman" w:cs="Times New Roman"/>
                <w:spacing w:val="-3"/>
                <w:sz w:val="24"/>
                <w:szCs w:val="24"/>
              </w:rPr>
              <w:t>вiдстань</w:t>
            </w:r>
            <w:proofErr w:type="spellEnd"/>
            <w:r w:rsidRPr="00F2554D">
              <w:rPr>
                <w:rFonts w:ascii="Times New Roman" w:eastAsia="Times New Roman" w:hAnsi="Times New Roman" w:cs="Times New Roman"/>
                <w:spacing w:val="-3"/>
                <w:sz w:val="24"/>
                <w:szCs w:val="24"/>
              </w:rPr>
              <w:t xml:space="preserve"> 10 км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т</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560,64</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7</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Улаштування підстильних та </w:t>
            </w:r>
            <w:proofErr w:type="spellStart"/>
            <w:r w:rsidRPr="00F2554D">
              <w:rPr>
                <w:rFonts w:ascii="Times New Roman" w:eastAsia="Times New Roman" w:hAnsi="Times New Roman" w:cs="Times New Roman"/>
                <w:spacing w:val="-3"/>
                <w:sz w:val="24"/>
                <w:szCs w:val="24"/>
              </w:rPr>
              <w:t>вирівнювальних</w:t>
            </w:r>
            <w:proofErr w:type="spellEnd"/>
            <w:r w:rsidRPr="00F2554D">
              <w:rPr>
                <w:rFonts w:ascii="Times New Roman" w:eastAsia="Times New Roman" w:hAnsi="Times New Roman" w:cs="Times New Roman"/>
                <w:spacing w:val="-3"/>
                <w:sz w:val="24"/>
                <w:szCs w:val="24"/>
              </w:rPr>
              <w:t xml:space="preserve"> шарів основи з піску</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3,504</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8</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основ та покриттів з щебенево-піщаної суміші С7, товщиною 12 см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9</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додавати або виключати до норм 18-22-1, 18-22-2, 18-22-3</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10</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1,752</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11</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 xml:space="preserve">Улаштування підстильних та </w:t>
            </w:r>
            <w:proofErr w:type="spellStart"/>
            <w:r w:rsidRPr="00F2554D">
              <w:rPr>
                <w:rFonts w:ascii="Times New Roman" w:eastAsia="Times New Roman" w:hAnsi="Times New Roman" w:cs="Times New Roman"/>
                <w:spacing w:val="-3"/>
                <w:sz w:val="24"/>
                <w:szCs w:val="24"/>
              </w:rPr>
              <w:t>вирівнювальних</w:t>
            </w:r>
            <w:proofErr w:type="spellEnd"/>
            <w:r w:rsidRPr="00F2554D">
              <w:rPr>
                <w:rFonts w:ascii="Times New Roman" w:eastAsia="Times New Roman" w:hAnsi="Times New Roman" w:cs="Times New Roman"/>
                <w:spacing w:val="-3"/>
                <w:sz w:val="24"/>
                <w:szCs w:val="24"/>
              </w:rPr>
              <w:t xml:space="preserve"> шарів основи з щебе</w:t>
            </w:r>
            <w:r>
              <w:rPr>
                <w:rFonts w:ascii="Times New Roman" w:eastAsia="Times New Roman" w:hAnsi="Times New Roman" w:cs="Times New Roman"/>
                <w:spacing w:val="-3"/>
                <w:sz w:val="24"/>
                <w:szCs w:val="24"/>
              </w:rPr>
              <w:t>нево-піщаною сумі</w:t>
            </w:r>
            <w:r w:rsidRPr="00F2554D">
              <w:rPr>
                <w:rFonts w:ascii="Times New Roman" w:eastAsia="Times New Roman" w:hAnsi="Times New Roman" w:cs="Times New Roman"/>
                <w:spacing w:val="-3"/>
                <w:sz w:val="24"/>
                <w:szCs w:val="24"/>
              </w:rPr>
              <w:t>ші С7 (Укріплення торця)</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0,0924</w:t>
            </w:r>
          </w:p>
        </w:tc>
      </w:tr>
      <w:tr w:rsidR="00F2554D" w:rsidRPr="00F2554D" w:rsidTr="00F2554D">
        <w:tblPrEx>
          <w:tblCellMar>
            <w:top w:w="0" w:type="dxa"/>
            <w:bottom w:w="0" w:type="dxa"/>
          </w:tblCellMar>
        </w:tblPrEx>
        <w:trPr>
          <w:trHeight w:val="365"/>
          <w:jc w:val="center"/>
        </w:trPr>
        <w:tc>
          <w:tcPr>
            <w:tcW w:w="10380" w:type="dxa"/>
            <w:gridSpan w:val="4"/>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pacing w:val="-3"/>
                <w:sz w:val="24"/>
                <w:szCs w:val="24"/>
              </w:rPr>
            </w:pPr>
            <w:proofErr w:type="spellStart"/>
            <w:r w:rsidRPr="00F2554D">
              <w:rPr>
                <w:rFonts w:ascii="Times New Roman" w:eastAsia="Times New Roman" w:hAnsi="Times New Roman" w:cs="Times New Roman"/>
                <w:b/>
                <w:bCs/>
                <w:spacing w:val="-3"/>
                <w:sz w:val="24"/>
                <w:szCs w:val="24"/>
              </w:rPr>
              <w:t>Роздiл</w:t>
            </w:r>
            <w:proofErr w:type="spellEnd"/>
            <w:r w:rsidRPr="00F2554D">
              <w:rPr>
                <w:rFonts w:ascii="Times New Roman" w:eastAsia="Times New Roman" w:hAnsi="Times New Roman" w:cs="Times New Roman"/>
                <w:b/>
                <w:bCs/>
                <w:spacing w:val="-3"/>
                <w:sz w:val="24"/>
                <w:szCs w:val="24"/>
              </w:rPr>
              <w:t xml:space="preserve"> 3. Улаштування покриття на з’їздах</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12</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Улаштування дорожніх корит </w:t>
            </w:r>
            <w:proofErr w:type="spellStart"/>
            <w:r w:rsidRPr="00F2554D">
              <w:rPr>
                <w:rFonts w:ascii="Times New Roman" w:eastAsia="Times New Roman" w:hAnsi="Times New Roman" w:cs="Times New Roman"/>
                <w:spacing w:val="-3"/>
                <w:sz w:val="24"/>
                <w:szCs w:val="24"/>
              </w:rPr>
              <w:t>напівкоритного</w:t>
            </w:r>
            <w:proofErr w:type="spellEnd"/>
            <w:r w:rsidRPr="00F2554D">
              <w:rPr>
                <w:rFonts w:ascii="Times New Roman" w:eastAsia="Times New Roman" w:hAnsi="Times New Roman" w:cs="Times New Roman"/>
                <w:spacing w:val="-3"/>
                <w:sz w:val="24"/>
                <w:szCs w:val="24"/>
              </w:rPr>
              <w:t xml:space="preserve"> профілю з застосуванням автогрейдерів, глибина корита до 250 мм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1,05</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13</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Навантаження сміття екскаваторами на автомобілі-самоскиди, місткість </w:t>
            </w:r>
            <w:proofErr w:type="spellStart"/>
            <w:r w:rsidRPr="00F2554D">
              <w:rPr>
                <w:rFonts w:ascii="Times New Roman" w:eastAsia="Times New Roman" w:hAnsi="Times New Roman" w:cs="Times New Roman"/>
                <w:spacing w:val="-3"/>
                <w:sz w:val="24"/>
                <w:szCs w:val="24"/>
              </w:rPr>
              <w:t>ковша</w:t>
            </w:r>
            <w:proofErr w:type="spellEnd"/>
            <w:r w:rsidRPr="00F2554D">
              <w:rPr>
                <w:rFonts w:ascii="Times New Roman" w:eastAsia="Times New Roman" w:hAnsi="Times New Roman" w:cs="Times New Roman"/>
                <w:spacing w:val="-3"/>
                <w:sz w:val="24"/>
                <w:szCs w:val="24"/>
              </w:rPr>
              <w:t xml:space="preserve"> екскаватора 0,25 м3</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т</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0,336</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14</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Перевезення  будівельного сміття самоскидами на </w:t>
            </w:r>
            <w:proofErr w:type="spellStart"/>
            <w:r w:rsidRPr="00F2554D">
              <w:rPr>
                <w:rFonts w:ascii="Times New Roman" w:eastAsia="Times New Roman" w:hAnsi="Times New Roman" w:cs="Times New Roman"/>
                <w:spacing w:val="-3"/>
                <w:sz w:val="24"/>
                <w:szCs w:val="24"/>
              </w:rPr>
              <w:t>вiдстань</w:t>
            </w:r>
            <w:proofErr w:type="spellEnd"/>
            <w:r w:rsidRPr="00F2554D">
              <w:rPr>
                <w:rFonts w:ascii="Times New Roman" w:eastAsia="Times New Roman" w:hAnsi="Times New Roman" w:cs="Times New Roman"/>
                <w:spacing w:val="-3"/>
                <w:sz w:val="24"/>
                <w:szCs w:val="24"/>
              </w:rPr>
              <w:t xml:space="preserve"> 10 км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т</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33,6</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15</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 xml:space="preserve">Улаштування підстильних та </w:t>
            </w:r>
            <w:proofErr w:type="spellStart"/>
            <w:r w:rsidRPr="00F2554D">
              <w:rPr>
                <w:rFonts w:ascii="Times New Roman" w:eastAsia="Times New Roman" w:hAnsi="Times New Roman" w:cs="Times New Roman"/>
                <w:spacing w:val="-3"/>
                <w:sz w:val="24"/>
                <w:szCs w:val="24"/>
              </w:rPr>
              <w:t>вирівнювальних</w:t>
            </w:r>
            <w:proofErr w:type="spellEnd"/>
            <w:r w:rsidRPr="00F2554D">
              <w:rPr>
                <w:rFonts w:ascii="Times New Roman" w:eastAsia="Times New Roman" w:hAnsi="Times New Roman" w:cs="Times New Roman"/>
                <w:spacing w:val="-3"/>
                <w:sz w:val="24"/>
                <w:szCs w:val="24"/>
              </w:rPr>
              <w:t xml:space="preserve"> шарів основи з піску</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0,21</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16</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 xml:space="preserve">Улаштування підстильних та </w:t>
            </w:r>
            <w:proofErr w:type="spellStart"/>
            <w:r w:rsidRPr="00F2554D">
              <w:rPr>
                <w:rFonts w:ascii="Times New Roman" w:eastAsia="Times New Roman" w:hAnsi="Times New Roman" w:cs="Times New Roman"/>
                <w:spacing w:val="-3"/>
                <w:sz w:val="24"/>
                <w:szCs w:val="24"/>
              </w:rPr>
              <w:t>вирівнювальних</w:t>
            </w:r>
            <w:proofErr w:type="spellEnd"/>
            <w:r w:rsidRPr="00F2554D">
              <w:rPr>
                <w:rFonts w:ascii="Times New Roman" w:eastAsia="Times New Roman" w:hAnsi="Times New Roman" w:cs="Times New Roman"/>
                <w:spacing w:val="-3"/>
                <w:sz w:val="24"/>
                <w:szCs w:val="24"/>
              </w:rPr>
              <w:t xml:space="preserve"> шарів</w:t>
            </w:r>
            <w:r>
              <w:rPr>
                <w:rFonts w:ascii="Times New Roman" w:eastAsia="Times New Roman" w:hAnsi="Times New Roman" w:cs="Times New Roman"/>
                <w:spacing w:val="-3"/>
                <w:sz w:val="24"/>
                <w:szCs w:val="24"/>
              </w:rPr>
              <w:t xml:space="preserve"> основи з щебенево-піщаною сумі</w:t>
            </w:r>
            <w:r w:rsidRPr="00F2554D">
              <w:rPr>
                <w:rFonts w:ascii="Times New Roman" w:eastAsia="Times New Roman" w:hAnsi="Times New Roman" w:cs="Times New Roman"/>
                <w:spacing w:val="-3"/>
                <w:sz w:val="24"/>
                <w:szCs w:val="24"/>
              </w:rPr>
              <w:t>ші С7</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0,1694</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lastRenderedPageBreak/>
              <w:t>17</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основ та покриттів з щебенево-піщаної суміші С7, товщиною 12 см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1,05</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18</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На кожний 1 см зміни товщини додавати або виключати до норм 18-22-1, 18-22-2, 18-22-3</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1,05</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19</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0,226</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20</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iCs/>
                <w:spacing w:val="-3"/>
                <w:sz w:val="24"/>
                <w:szCs w:val="24"/>
              </w:rPr>
              <w:t>Згін покриття з</w:t>
            </w:r>
            <w:r>
              <w:rPr>
                <w:rFonts w:ascii="Times New Roman" w:eastAsia="Times New Roman" w:hAnsi="Times New Roman" w:cs="Times New Roman"/>
                <w:iCs/>
                <w:spacing w:val="-3"/>
                <w:sz w:val="24"/>
                <w:szCs w:val="24"/>
              </w:rPr>
              <w:t xml:space="preserve"> </w:t>
            </w:r>
            <w:r w:rsidRPr="00F2554D">
              <w:rPr>
                <w:rFonts w:ascii="Times New Roman" w:eastAsia="Times New Roman" w:hAnsi="Times New Roman" w:cs="Times New Roman"/>
                <w:iCs/>
                <w:spacing w:val="-3"/>
                <w:sz w:val="24"/>
                <w:szCs w:val="24"/>
              </w:rPr>
              <w:t xml:space="preserve">гарячої щільної дрібнозернистої асфальтобетонної суміші тип Б марки І без застосування </w:t>
            </w:r>
            <w:proofErr w:type="spellStart"/>
            <w:r w:rsidRPr="00F2554D">
              <w:rPr>
                <w:rFonts w:ascii="Times New Roman" w:eastAsia="Times New Roman" w:hAnsi="Times New Roman" w:cs="Times New Roman"/>
                <w:iCs/>
                <w:spacing w:val="-3"/>
                <w:sz w:val="24"/>
                <w:szCs w:val="24"/>
              </w:rPr>
              <w:t>укладальникiв</w:t>
            </w:r>
            <w:proofErr w:type="spellEnd"/>
            <w:r w:rsidRPr="00F2554D">
              <w:rPr>
                <w:rFonts w:ascii="Times New Roman" w:eastAsia="Times New Roman" w:hAnsi="Times New Roman" w:cs="Times New Roman"/>
                <w:iCs/>
                <w:spacing w:val="-3"/>
                <w:sz w:val="24"/>
                <w:szCs w:val="24"/>
              </w:rPr>
              <w:t xml:space="preserve"> асфальтобетону</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100 т</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iCs/>
                <w:spacing w:val="-3"/>
                <w:sz w:val="24"/>
                <w:szCs w:val="24"/>
              </w:rPr>
              <w:t>0,0173</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21</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rPr>
            </w:pPr>
            <w:r w:rsidRPr="00F2554D">
              <w:rPr>
                <w:rFonts w:ascii="Times New Roman" w:eastAsia="Times New Roman" w:hAnsi="Times New Roman" w:cs="Times New Roman"/>
                <w:spacing w:val="-3"/>
                <w:sz w:val="24"/>
                <w:szCs w:val="24"/>
              </w:rPr>
              <w:t xml:space="preserve">Улаштування підстильних та </w:t>
            </w:r>
            <w:proofErr w:type="spellStart"/>
            <w:r w:rsidRPr="00F2554D">
              <w:rPr>
                <w:rFonts w:ascii="Times New Roman" w:eastAsia="Times New Roman" w:hAnsi="Times New Roman" w:cs="Times New Roman"/>
                <w:spacing w:val="-3"/>
                <w:sz w:val="24"/>
                <w:szCs w:val="24"/>
              </w:rPr>
              <w:t>вирівнювальних</w:t>
            </w:r>
            <w:proofErr w:type="spellEnd"/>
            <w:r w:rsidRPr="00F2554D">
              <w:rPr>
                <w:rFonts w:ascii="Times New Roman" w:eastAsia="Times New Roman" w:hAnsi="Times New Roman" w:cs="Times New Roman"/>
                <w:spacing w:val="-3"/>
                <w:sz w:val="24"/>
                <w:szCs w:val="24"/>
              </w:rPr>
              <w:t xml:space="preserve"> шарів</w:t>
            </w:r>
            <w:r>
              <w:rPr>
                <w:rFonts w:ascii="Times New Roman" w:eastAsia="Times New Roman" w:hAnsi="Times New Roman" w:cs="Times New Roman"/>
                <w:spacing w:val="-3"/>
                <w:sz w:val="24"/>
                <w:szCs w:val="24"/>
              </w:rPr>
              <w:t xml:space="preserve"> основи з щебенево-піщаною сумі</w:t>
            </w:r>
            <w:r w:rsidRPr="00F2554D">
              <w:rPr>
                <w:rFonts w:ascii="Times New Roman" w:eastAsia="Times New Roman" w:hAnsi="Times New Roman" w:cs="Times New Roman"/>
                <w:spacing w:val="-3"/>
                <w:sz w:val="24"/>
                <w:szCs w:val="24"/>
              </w:rPr>
              <w:t>ші С7 (Укріплення торця)</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 м3</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0,0504</w:t>
            </w:r>
          </w:p>
        </w:tc>
      </w:tr>
      <w:tr w:rsidR="00F2554D" w:rsidRPr="00F2554D" w:rsidTr="00F2554D">
        <w:tblPrEx>
          <w:tblCellMar>
            <w:top w:w="0" w:type="dxa"/>
            <w:bottom w:w="0" w:type="dxa"/>
          </w:tblCellMar>
        </w:tblPrEx>
        <w:trPr>
          <w:jc w:val="center"/>
        </w:trPr>
        <w:tc>
          <w:tcPr>
            <w:tcW w:w="58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rPr>
            </w:pPr>
            <w:r w:rsidRPr="00F2554D">
              <w:rPr>
                <w:rFonts w:ascii="Times New Roman" w:eastAsia="Times New Roman" w:hAnsi="Times New Roman" w:cs="Times New Roman"/>
                <w:sz w:val="24"/>
                <w:szCs w:val="24"/>
              </w:rPr>
              <w:t>22</w:t>
            </w:r>
          </w:p>
        </w:tc>
        <w:tc>
          <w:tcPr>
            <w:tcW w:w="7213" w:type="dxa"/>
          </w:tcPr>
          <w:p w:rsidR="00F2554D" w:rsidRPr="00F2554D" w:rsidRDefault="00F2554D" w:rsidP="00F2554D">
            <w:pPr>
              <w:keepLines/>
              <w:autoSpaceDE w:val="0"/>
              <w:autoSpaceDN w:val="0"/>
              <w:spacing w:after="0" w:line="240" w:lineRule="auto"/>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Планування площ ручним способом, група ґрунту 2</w:t>
            </w:r>
          </w:p>
        </w:tc>
        <w:tc>
          <w:tcPr>
            <w:tcW w:w="1134"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1000 м2</w:t>
            </w:r>
          </w:p>
        </w:tc>
        <w:tc>
          <w:tcPr>
            <w:tcW w:w="1449" w:type="dxa"/>
            <w:vAlign w:val="center"/>
          </w:tcPr>
          <w:p w:rsidR="00F2554D" w:rsidRPr="00F2554D" w:rsidRDefault="00F2554D" w:rsidP="00F2554D">
            <w:pPr>
              <w:keepLines/>
              <w:autoSpaceDE w:val="0"/>
              <w:autoSpaceDN w:val="0"/>
              <w:spacing w:after="0" w:line="240" w:lineRule="auto"/>
              <w:jc w:val="center"/>
              <w:rPr>
                <w:rFonts w:ascii="Times New Roman" w:eastAsia="Times New Roman" w:hAnsi="Times New Roman" w:cs="Times New Roman"/>
                <w:sz w:val="24"/>
                <w:szCs w:val="24"/>
                <w:lang w:val="ru-RU"/>
              </w:rPr>
            </w:pPr>
            <w:r w:rsidRPr="00F2554D">
              <w:rPr>
                <w:rFonts w:ascii="Times New Roman" w:eastAsia="Times New Roman" w:hAnsi="Times New Roman" w:cs="Times New Roman"/>
                <w:spacing w:val="-3"/>
                <w:sz w:val="24"/>
                <w:szCs w:val="24"/>
              </w:rPr>
              <w:t>0,109</w:t>
            </w:r>
          </w:p>
        </w:tc>
      </w:tr>
    </w:tbl>
    <w:p w:rsidR="00014B6A" w:rsidRPr="00014B6A" w:rsidRDefault="00014B6A" w:rsidP="00014B6A">
      <w:pPr>
        <w:pStyle w:val="11"/>
        <w:ind w:left="57" w:right="57"/>
        <w:jc w:val="both"/>
        <w:rPr>
          <w:lang w:eastAsia="uk-UA"/>
        </w:rPr>
      </w:pPr>
    </w:p>
    <w:p w:rsidR="00617A66" w:rsidRDefault="00617A66" w:rsidP="004A6B47">
      <w:pPr>
        <w:pStyle w:val="11"/>
        <w:ind w:left="57" w:right="57"/>
        <w:jc w:val="center"/>
        <w:rPr>
          <w:b/>
          <w:i/>
          <w:sz w:val="28"/>
          <w:szCs w:val="28"/>
        </w:rPr>
      </w:pPr>
    </w:p>
    <w:p w:rsidR="00617A66" w:rsidRPr="00354D03" w:rsidRDefault="00617A66" w:rsidP="00617A66">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Ціна тендерної пропозиції - договірна ціна, повинна бути твердою.</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В складі пропозиції Учасник надає кошторисну документацію розраховану згідно Кошторисних норм України, які затверджені Наказом </w:t>
      </w:r>
      <w:proofErr w:type="spellStart"/>
      <w:r w:rsidRPr="000256E7">
        <w:rPr>
          <w:rFonts w:ascii="Times New Roman" w:eastAsia="Times New Roman" w:hAnsi="Times New Roman" w:cs="Times New Roman"/>
          <w:sz w:val="24"/>
          <w:szCs w:val="24"/>
        </w:rPr>
        <w:t>Мінрегіону</w:t>
      </w:r>
      <w:proofErr w:type="spellEnd"/>
      <w:r w:rsidRPr="000256E7">
        <w:rPr>
          <w:rFonts w:ascii="Times New Roman" w:eastAsia="Times New Roman" w:hAnsi="Times New Roman" w:cs="Times New Roman"/>
          <w:sz w:val="24"/>
          <w:szCs w:val="24"/>
        </w:rPr>
        <w:t xml:space="preserve"> від 01.11.2021 № 281 «Про затвердження кошторисних норм України у будівництві».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Договірна ціна повинна містити такі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прямі витрати (заробітна плата; вартість матеріальних ресурсів; вартість експлуатації будівельних машин та механізмів);</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загальновиробничі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прибуток;</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адміністративні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податок (відображається податок в залежності від системи оподаткування учасника).</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Всі інші додаткові витрати, що будуть враховані учасником, вважатимуться невідповідністю технічним вимогам.</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Учасником подаються кошторисні розрахунки в складі пропозиції у сканованому форматі та у форматі </w:t>
      </w:r>
      <w:proofErr w:type="spellStart"/>
      <w:r w:rsidRPr="000256E7">
        <w:rPr>
          <w:rFonts w:ascii="Times New Roman" w:eastAsia="Times New Roman" w:hAnsi="Times New Roman" w:cs="Times New Roman"/>
          <w:sz w:val="24"/>
          <w:szCs w:val="24"/>
        </w:rPr>
        <w:t>imd</w:t>
      </w:r>
      <w:proofErr w:type="spellEnd"/>
      <w:r w:rsidRPr="000256E7">
        <w:rPr>
          <w:rFonts w:ascii="Times New Roman" w:eastAsia="Times New Roman" w:hAnsi="Times New Roman" w:cs="Times New Roman"/>
          <w:sz w:val="24"/>
          <w:szCs w:val="24"/>
        </w:rPr>
        <w:t xml:space="preserve"> програмного комплексу АВК – 5 або іншому програмному комплексі по випуску кошторисів, а саме:</w:t>
      </w:r>
    </w:p>
    <w:p w:rsidR="000256E7" w:rsidRPr="000256E7" w:rsidRDefault="005B0383" w:rsidP="000256E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56E7" w:rsidRPr="000256E7">
        <w:rPr>
          <w:rFonts w:ascii="Times New Roman" w:eastAsia="Times New Roman" w:hAnsi="Times New Roman" w:cs="Times New Roman"/>
          <w:sz w:val="24"/>
          <w:szCs w:val="24"/>
        </w:rPr>
        <w:t xml:space="preserve">договірна ціна та пояснювальна записка,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 локальний кошторис, </w:t>
      </w:r>
    </w:p>
    <w:p w:rsidR="00617A66" w:rsidRPr="00354D03" w:rsidRDefault="000256E7" w:rsidP="000256E7">
      <w:pPr>
        <w:spacing w:after="0" w:line="240" w:lineRule="auto"/>
        <w:ind w:left="1080"/>
        <w:jc w:val="both"/>
        <w:rPr>
          <w:rFonts w:ascii="Times New Roman" w:eastAsia="Times New Roman" w:hAnsi="Times New Roman" w:cs="Times New Roman"/>
          <w:sz w:val="24"/>
          <w:szCs w:val="24"/>
          <w:lang w:val="ru-RU"/>
        </w:rPr>
      </w:pPr>
      <w:r w:rsidRPr="000256E7">
        <w:rPr>
          <w:rFonts w:ascii="Times New Roman" w:eastAsia="Times New Roman" w:hAnsi="Times New Roman" w:cs="Times New Roman"/>
          <w:sz w:val="24"/>
          <w:szCs w:val="24"/>
        </w:rPr>
        <w:t>- підсумкова відомість ресурсів.</w:t>
      </w:r>
    </w:p>
    <w:p w:rsidR="004A6B47" w:rsidRPr="002A73DA" w:rsidRDefault="004A6B47" w:rsidP="003364CD">
      <w:pPr>
        <w:pStyle w:val="11"/>
        <w:ind w:right="57"/>
        <w:jc w:val="both"/>
        <w:rPr>
          <w:rFonts w:eastAsia="Calibri"/>
          <w:i/>
          <w:iCs/>
          <w:sz w:val="22"/>
          <w:szCs w:val="22"/>
          <w:lang w:eastAsia="uk-UA"/>
        </w:rPr>
      </w:pPr>
      <w:r w:rsidRPr="002A73DA">
        <w:rPr>
          <w:rStyle w:val="af9"/>
          <w:rFonts w:eastAsia="Calibri"/>
          <w:sz w:val="22"/>
          <w:szCs w:val="22"/>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4A6B47" w:rsidRPr="00617A66" w:rsidRDefault="004A6B47" w:rsidP="004A6B47">
      <w:pPr>
        <w:spacing w:after="0"/>
        <w:rPr>
          <w:lang w:val="ru-RU"/>
        </w:rPr>
      </w:pPr>
    </w:p>
    <w:p w:rsidR="00E167A5" w:rsidRDefault="00E167A5" w:rsidP="00E167A5">
      <w:pPr>
        <w:spacing w:after="0" w:line="240" w:lineRule="auto"/>
        <w:jc w:val="center"/>
        <w:rPr>
          <w:rFonts w:ascii="Times New Roman" w:eastAsia="Times New Roman" w:hAnsi="Times New Roman" w:cs="Times New Roman"/>
          <w:i/>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Pr="004E17E0"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sectPr w:rsidR="00F3561C" w:rsidRPr="004E17E0" w:rsidSect="00A21D2A">
      <w:footerReference w:type="default" r:id="rId18"/>
      <w:headerReference w:type="first" r:id="rId19"/>
      <w:footerReference w:type="first" r:id="rId20"/>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41" w:rsidRDefault="00BF1141">
      <w:pPr>
        <w:spacing w:after="0" w:line="240" w:lineRule="auto"/>
      </w:pPr>
      <w:r>
        <w:separator/>
      </w:r>
    </w:p>
  </w:endnote>
  <w:endnote w:type="continuationSeparator" w:id="0">
    <w:p w:rsidR="00BF1141" w:rsidRDefault="00BF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4764">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41" w:rsidRDefault="00BF1141">
      <w:pPr>
        <w:spacing w:after="0" w:line="240" w:lineRule="auto"/>
      </w:pPr>
      <w:r>
        <w:separator/>
      </w:r>
    </w:p>
  </w:footnote>
  <w:footnote w:type="continuationSeparator" w:id="0">
    <w:p w:rsidR="00BF1141" w:rsidRDefault="00BF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14B6A"/>
    <w:rsid w:val="000256E7"/>
    <w:rsid w:val="00055089"/>
    <w:rsid w:val="000803A2"/>
    <w:rsid w:val="00080442"/>
    <w:rsid w:val="000B71E9"/>
    <w:rsid w:val="000D5E47"/>
    <w:rsid w:val="001348F0"/>
    <w:rsid w:val="00170EFC"/>
    <w:rsid w:val="00191962"/>
    <w:rsid w:val="001E4F05"/>
    <w:rsid w:val="00205A72"/>
    <w:rsid w:val="00214AAC"/>
    <w:rsid w:val="00266A66"/>
    <w:rsid w:val="00286B3E"/>
    <w:rsid w:val="002A5577"/>
    <w:rsid w:val="003364CD"/>
    <w:rsid w:val="003468DB"/>
    <w:rsid w:val="003F2B3C"/>
    <w:rsid w:val="003F5AA5"/>
    <w:rsid w:val="00407265"/>
    <w:rsid w:val="00436D98"/>
    <w:rsid w:val="0049183D"/>
    <w:rsid w:val="004A05D7"/>
    <w:rsid w:val="004A6B47"/>
    <w:rsid w:val="004D1812"/>
    <w:rsid w:val="004F671E"/>
    <w:rsid w:val="005114A5"/>
    <w:rsid w:val="00534764"/>
    <w:rsid w:val="005633C4"/>
    <w:rsid w:val="00575DB3"/>
    <w:rsid w:val="005B0383"/>
    <w:rsid w:val="005B2468"/>
    <w:rsid w:val="005D4ECC"/>
    <w:rsid w:val="005E0200"/>
    <w:rsid w:val="005E22A4"/>
    <w:rsid w:val="00617A66"/>
    <w:rsid w:val="00650492"/>
    <w:rsid w:val="0066555B"/>
    <w:rsid w:val="006921FD"/>
    <w:rsid w:val="006969B4"/>
    <w:rsid w:val="006B751D"/>
    <w:rsid w:val="007136C3"/>
    <w:rsid w:val="0072010B"/>
    <w:rsid w:val="00760986"/>
    <w:rsid w:val="007671BA"/>
    <w:rsid w:val="007A4F1E"/>
    <w:rsid w:val="007D735B"/>
    <w:rsid w:val="00801CFF"/>
    <w:rsid w:val="008034E9"/>
    <w:rsid w:val="00813D10"/>
    <w:rsid w:val="00870303"/>
    <w:rsid w:val="00875B3F"/>
    <w:rsid w:val="0088062E"/>
    <w:rsid w:val="008843C1"/>
    <w:rsid w:val="0092015C"/>
    <w:rsid w:val="00925C89"/>
    <w:rsid w:val="00947507"/>
    <w:rsid w:val="009630C0"/>
    <w:rsid w:val="009749E3"/>
    <w:rsid w:val="009B2934"/>
    <w:rsid w:val="009B74F6"/>
    <w:rsid w:val="009D76BC"/>
    <w:rsid w:val="009E228E"/>
    <w:rsid w:val="00A21D2A"/>
    <w:rsid w:val="00A40A8A"/>
    <w:rsid w:val="00AA6ABC"/>
    <w:rsid w:val="00AA7733"/>
    <w:rsid w:val="00AB3618"/>
    <w:rsid w:val="00B34396"/>
    <w:rsid w:val="00BE1964"/>
    <w:rsid w:val="00BE635A"/>
    <w:rsid w:val="00BF1141"/>
    <w:rsid w:val="00C308C7"/>
    <w:rsid w:val="00C61CC3"/>
    <w:rsid w:val="00CA2814"/>
    <w:rsid w:val="00D223AC"/>
    <w:rsid w:val="00D26B51"/>
    <w:rsid w:val="00D343E3"/>
    <w:rsid w:val="00D5795F"/>
    <w:rsid w:val="00D85C88"/>
    <w:rsid w:val="00D907B7"/>
    <w:rsid w:val="00DB2069"/>
    <w:rsid w:val="00DD6111"/>
    <w:rsid w:val="00E035D1"/>
    <w:rsid w:val="00E167A5"/>
    <w:rsid w:val="00E80634"/>
    <w:rsid w:val="00E95996"/>
    <w:rsid w:val="00ED4807"/>
    <w:rsid w:val="00EF7CCE"/>
    <w:rsid w:val="00F2554D"/>
    <w:rsid w:val="00F274D1"/>
    <w:rsid w:val="00F3561C"/>
    <w:rsid w:val="00F410EF"/>
    <w:rsid w:val="00F80C57"/>
    <w:rsid w:val="00FD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676735287">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11014</Words>
  <Characters>62786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2023-08-16T06:37:00Z</dcterms:created>
  <dcterms:modified xsi:type="dcterms:W3CDTF">2023-08-16T06:37:00Z</dcterms:modified>
</cp:coreProperties>
</file>