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6C86D4DF"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297706" w:rsidRPr="00297706">
        <w:rPr>
          <w:b/>
          <w:sz w:val="22"/>
          <w:lang w:eastAsia="ru-RU"/>
        </w:rPr>
        <w:t>Овочі та фрукти оброблені (огірки квашені, помідори квашені, томатна паста, сухофрукти, курага, родзинки, чорнослив, ягоди (заморожені), капуста цвітна (заморожена), капуста броколі (заморожена), горох зелений (заморожений); 15330000-0 - Оброблені фрукти та овочі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ED5599"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ED5599" w:rsidRDefault="009A54D6" w:rsidP="00464F33">
            <w:pPr>
              <w:spacing w:after="0" w:line="240" w:lineRule="auto"/>
              <w:contextualSpacing/>
              <w:jc w:val="center"/>
              <w:rPr>
                <w:b/>
                <w:sz w:val="22"/>
              </w:rPr>
            </w:pPr>
            <w:r w:rsidRPr="00ED5599">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ED5599" w:rsidRDefault="009A54D6" w:rsidP="00464F33">
            <w:pPr>
              <w:spacing w:after="0" w:line="240" w:lineRule="auto"/>
              <w:contextualSpacing/>
              <w:jc w:val="center"/>
              <w:rPr>
                <w:b/>
                <w:sz w:val="22"/>
              </w:rPr>
            </w:pPr>
            <w:r w:rsidRPr="00ED5599">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ED5599" w:rsidRDefault="009A54D6" w:rsidP="00464F33">
            <w:pPr>
              <w:spacing w:after="0" w:line="240" w:lineRule="auto"/>
              <w:contextualSpacing/>
              <w:jc w:val="center"/>
              <w:rPr>
                <w:b/>
                <w:sz w:val="22"/>
              </w:rPr>
            </w:pPr>
            <w:r w:rsidRPr="00ED5599">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ED5599" w:rsidRDefault="00B3275D" w:rsidP="00464F33">
            <w:pPr>
              <w:spacing w:after="0" w:line="240" w:lineRule="auto"/>
              <w:contextualSpacing/>
              <w:jc w:val="center"/>
              <w:rPr>
                <w:b/>
                <w:sz w:val="22"/>
              </w:rPr>
            </w:pPr>
            <w:r w:rsidRPr="00ED5599">
              <w:rPr>
                <w:b/>
                <w:sz w:val="22"/>
              </w:rPr>
              <w:t>Планов</w:t>
            </w:r>
            <w:r w:rsidR="00F91B30" w:rsidRPr="00ED5599">
              <w:rPr>
                <w:b/>
                <w:sz w:val="22"/>
              </w:rPr>
              <w:t>і</w:t>
            </w:r>
            <w:r w:rsidRPr="00ED5599">
              <w:rPr>
                <w:b/>
                <w:sz w:val="22"/>
              </w:rPr>
              <w:t xml:space="preserve"> </w:t>
            </w:r>
            <w:r w:rsidR="00F91B30" w:rsidRPr="00ED5599">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ED5599" w:rsidRDefault="009A54D6" w:rsidP="00464F33">
            <w:pPr>
              <w:spacing w:after="0" w:line="240" w:lineRule="auto"/>
              <w:contextualSpacing/>
              <w:jc w:val="center"/>
              <w:rPr>
                <w:b/>
                <w:sz w:val="22"/>
              </w:rPr>
            </w:pPr>
            <w:r w:rsidRPr="00ED5599">
              <w:rPr>
                <w:b/>
                <w:sz w:val="22"/>
              </w:rPr>
              <w:t>Ціна за одиницю виміру, грн.</w:t>
            </w:r>
          </w:p>
          <w:p w14:paraId="64EF30EF" w14:textId="77777777" w:rsidR="009A54D6" w:rsidRPr="00ED5599" w:rsidRDefault="00A80BB2" w:rsidP="00464F33">
            <w:pPr>
              <w:spacing w:after="0" w:line="240" w:lineRule="auto"/>
              <w:contextualSpacing/>
              <w:jc w:val="center"/>
              <w:rPr>
                <w:b/>
                <w:sz w:val="22"/>
              </w:rPr>
            </w:pPr>
            <w:r w:rsidRPr="00ED5599">
              <w:rPr>
                <w:b/>
                <w:sz w:val="22"/>
              </w:rPr>
              <w:t>(з/без ПДВ</w:t>
            </w:r>
            <w:r w:rsidR="009A54D6" w:rsidRPr="00ED5599">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ED5599" w:rsidRDefault="009A54D6" w:rsidP="00464F33">
            <w:pPr>
              <w:spacing w:after="0" w:line="240" w:lineRule="auto"/>
              <w:contextualSpacing/>
              <w:jc w:val="center"/>
              <w:rPr>
                <w:b/>
                <w:sz w:val="22"/>
              </w:rPr>
            </w:pPr>
            <w:r w:rsidRPr="00ED5599">
              <w:rPr>
                <w:b/>
                <w:sz w:val="22"/>
              </w:rPr>
              <w:t>Загальна вартість, грн.</w:t>
            </w:r>
          </w:p>
          <w:p w14:paraId="5F54AF00" w14:textId="77777777" w:rsidR="009A54D6" w:rsidRPr="00ED5599" w:rsidRDefault="00A80BB2" w:rsidP="00464F33">
            <w:pPr>
              <w:spacing w:after="0" w:line="240" w:lineRule="auto"/>
              <w:contextualSpacing/>
              <w:jc w:val="center"/>
              <w:rPr>
                <w:b/>
                <w:sz w:val="22"/>
              </w:rPr>
            </w:pPr>
            <w:r w:rsidRPr="00ED5599">
              <w:rPr>
                <w:b/>
                <w:sz w:val="22"/>
              </w:rPr>
              <w:t>(з/без ПДВ</w:t>
            </w:r>
            <w:r w:rsidR="009A54D6" w:rsidRPr="00ED5599">
              <w:rPr>
                <w:b/>
                <w:sz w:val="22"/>
              </w:rPr>
              <w:t>)</w:t>
            </w:r>
          </w:p>
        </w:tc>
      </w:tr>
      <w:tr w:rsidR="00297706" w:rsidRPr="00ED5599" w14:paraId="78C429B0" w14:textId="77777777" w:rsidTr="00E04348">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114F4D94" w:rsidR="00297706" w:rsidRPr="00ED5599" w:rsidRDefault="00297706" w:rsidP="00297706">
            <w:pPr>
              <w:spacing w:after="0" w:line="240" w:lineRule="auto"/>
              <w:contextualSpacing/>
              <w:jc w:val="center"/>
              <w:rPr>
                <w:sz w:val="22"/>
              </w:rPr>
            </w:pPr>
            <w:r w:rsidRPr="0056392E">
              <w:rPr>
                <w:sz w:val="22"/>
                <w:lang w:eastAsia="uk-UA"/>
              </w:rPr>
              <w:t>1.</w:t>
            </w:r>
          </w:p>
        </w:tc>
        <w:tc>
          <w:tcPr>
            <w:tcW w:w="2835" w:type="dxa"/>
            <w:tcBorders>
              <w:top w:val="single" w:sz="6" w:space="0" w:color="auto"/>
              <w:left w:val="single" w:sz="4" w:space="0" w:color="auto"/>
              <w:bottom w:val="single" w:sz="4" w:space="0" w:color="auto"/>
              <w:right w:val="single" w:sz="6" w:space="0" w:color="auto"/>
            </w:tcBorders>
            <w:vAlign w:val="center"/>
          </w:tcPr>
          <w:p w14:paraId="161C0BB8" w14:textId="3BEADB2F" w:rsidR="00297706" w:rsidRPr="00ED5599" w:rsidRDefault="00297706" w:rsidP="00297706">
            <w:pPr>
              <w:spacing w:after="0" w:line="240" w:lineRule="auto"/>
              <w:jc w:val="center"/>
              <w:rPr>
                <w:sz w:val="22"/>
                <w:lang w:eastAsia="uk-UA"/>
              </w:rPr>
            </w:pPr>
            <w:r w:rsidRPr="0056392E">
              <w:rPr>
                <w:sz w:val="22"/>
              </w:rPr>
              <w:t>Огірки квашені</w:t>
            </w:r>
          </w:p>
        </w:tc>
        <w:tc>
          <w:tcPr>
            <w:tcW w:w="1418" w:type="dxa"/>
            <w:tcBorders>
              <w:top w:val="single" w:sz="6" w:space="0" w:color="auto"/>
              <w:left w:val="single" w:sz="6" w:space="0" w:color="auto"/>
              <w:bottom w:val="single" w:sz="4" w:space="0" w:color="auto"/>
              <w:right w:val="single" w:sz="6" w:space="0" w:color="auto"/>
            </w:tcBorders>
            <w:vAlign w:val="center"/>
          </w:tcPr>
          <w:p w14:paraId="4CFA44B8" w14:textId="3A78FC9E" w:rsidR="00297706" w:rsidRPr="00ED5599" w:rsidRDefault="00297706" w:rsidP="00297706">
            <w:pPr>
              <w:spacing w:after="0" w:line="240" w:lineRule="auto"/>
              <w:jc w:val="center"/>
              <w:rPr>
                <w:sz w:val="22"/>
                <w:lang w:eastAsia="ru-RU"/>
              </w:rPr>
            </w:pPr>
            <w:r w:rsidRPr="0056392E">
              <w:rPr>
                <w:sz w:val="22"/>
                <w:lang w:eastAsia="uk-UA"/>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82B2D7F" w14:textId="233AF3A7" w:rsidR="00297706" w:rsidRPr="00ED5599" w:rsidRDefault="00297706" w:rsidP="00297706">
            <w:pPr>
              <w:spacing w:after="0" w:line="240" w:lineRule="auto"/>
              <w:jc w:val="center"/>
              <w:rPr>
                <w:sz w:val="22"/>
                <w:lang w:eastAsia="ru-RU"/>
              </w:rPr>
            </w:pPr>
            <w:r w:rsidRPr="0056392E">
              <w:rPr>
                <w:sz w:val="22"/>
                <w:lang w:eastAsia="uk-UA"/>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142D298E"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297706" w:rsidRPr="00ED5599" w:rsidRDefault="00297706" w:rsidP="00297706">
            <w:pPr>
              <w:spacing w:after="0" w:line="240" w:lineRule="auto"/>
              <w:contextualSpacing/>
              <w:jc w:val="center"/>
              <w:rPr>
                <w:sz w:val="22"/>
              </w:rPr>
            </w:pPr>
          </w:p>
        </w:tc>
      </w:tr>
      <w:tr w:rsidR="00297706" w:rsidRPr="00ED5599" w14:paraId="42EB085B" w14:textId="77777777" w:rsidTr="00E04348">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492E09B7" w14:textId="0F268231" w:rsidR="00297706" w:rsidRPr="00ED5599" w:rsidRDefault="00297706" w:rsidP="00297706">
            <w:pPr>
              <w:spacing w:after="0" w:line="240" w:lineRule="auto"/>
              <w:contextualSpacing/>
              <w:jc w:val="center"/>
              <w:rPr>
                <w:sz w:val="22"/>
              </w:rPr>
            </w:pPr>
            <w:r w:rsidRPr="0056392E">
              <w:rPr>
                <w:sz w:val="22"/>
                <w:lang w:eastAsia="uk-UA"/>
              </w:rPr>
              <w:t>2.</w:t>
            </w:r>
          </w:p>
        </w:tc>
        <w:tc>
          <w:tcPr>
            <w:tcW w:w="2835" w:type="dxa"/>
            <w:tcBorders>
              <w:top w:val="single" w:sz="4" w:space="0" w:color="auto"/>
              <w:left w:val="single" w:sz="4" w:space="0" w:color="auto"/>
              <w:bottom w:val="single" w:sz="4" w:space="0" w:color="auto"/>
              <w:right w:val="single" w:sz="6" w:space="0" w:color="auto"/>
            </w:tcBorders>
            <w:vAlign w:val="center"/>
          </w:tcPr>
          <w:p w14:paraId="06377EF6" w14:textId="3CE11ED6" w:rsidR="00297706" w:rsidRPr="00ED5599" w:rsidRDefault="00297706" w:rsidP="00297706">
            <w:pPr>
              <w:spacing w:after="0" w:line="240" w:lineRule="auto"/>
              <w:jc w:val="center"/>
              <w:rPr>
                <w:sz w:val="22"/>
                <w:lang w:eastAsia="uk-UA"/>
              </w:rPr>
            </w:pPr>
            <w:r w:rsidRPr="0056392E">
              <w:rPr>
                <w:sz w:val="22"/>
              </w:rPr>
              <w:t>Помідори квашені</w:t>
            </w:r>
          </w:p>
        </w:tc>
        <w:tc>
          <w:tcPr>
            <w:tcW w:w="1418" w:type="dxa"/>
            <w:tcBorders>
              <w:top w:val="single" w:sz="4" w:space="0" w:color="auto"/>
              <w:left w:val="single" w:sz="6" w:space="0" w:color="auto"/>
              <w:bottom w:val="single" w:sz="4" w:space="0" w:color="auto"/>
              <w:right w:val="single" w:sz="6" w:space="0" w:color="auto"/>
            </w:tcBorders>
            <w:vAlign w:val="center"/>
          </w:tcPr>
          <w:p w14:paraId="1A0E4FCD" w14:textId="053A89F4" w:rsidR="00297706" w:rsidRPr="00ED5599" w:rsidRDefault="00297706" w:rsidP="00297706">
            <w:pPr>
              <w:spacing w:after="0" w:line="240" w:lineRule="auto"/>
              <w:jc w:val="center"/>
              <w:rPr>
                <w:sz w:val="22"/>
                <w:lang w:eastAsia="uk-UA"/>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32183A4C" w14:textId="5668A737" w:rsidR="00297706" w:rsidRPr="00ED5599" w:rsidRDefault="00297706" w:rsidP="00297706">
            <w:pPr>
              <w:spacing w:after="0" w:line="240" w:lineRule="auto"/>
              <w:jc w:val="center"/>
              <w:rPr>
                <w:sz w:val="22"/>
                <w:lang w:eastAsia="uk-UA"/>
              </w:rPr>
            </w:pPr>
            <w:r w:rsidRPr="0056392E">
              <w:rPr>
                <w:sz w:val="22"/>
                <w:lang w:eastAsia="uk-UA"/>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668152BE"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0A503AC3" w14:textId="77777777" w:rsidR="00297706" w:rsidRPr="00ED5599" w:rsidRDefault="00297706" w:rsidP="00297706">
            <w:pPr>
              <w:spacing w:after="0" w:line="240" w:lineRule="auto"/>
              <w:contextualSpacing/>
              <w:jc w:val="center"/>
              <w:rPr>
                <w:sz w:val="22"/>
              </w:rPr>
            </w:pPr>
          </w:p>
        </w:tc>
      </w:tr>
      <w:tr w:rsidR="00297706" w:rsidRPr="00ED5599" w14:paraId="06632B2C"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3380A923" w14:textId="48149FB1" w:rsidR="00297706" w:rsidRPr="00ED5599" w:rsidRDefault="00297706" w:rsidP="00297706">
            <w:pPr>
              <w:spacing w:after="0" w:line="240" w:lineRule="auto"/>
              <w:contextualSpacing/>
              <w:jc w:val="center"/>
              <w:rPr>
                <w:sz w:val="22"/>
              </w:rPr>
            </w:pPr>
            <w:r w:rsidRPr="0056392E">
              <w:rPr>
                <w:sz w:val="22"/>
                <w:lang w:eastAsia="uk-UA"/>
              </w:rPr>
              <w:t>3.</w:t>
            </w:r>
          </w:p>
        </w:tc>
        <w:tc>
          <w:tcPr>
            <w:tcW w:w="2835" w:type="dxa"/>
            <w:tcBorders>
              <w:top w:val="single" w:sz="4" w:space="0" w:color="auto"/>
              <w:left w:val="single" w:sz="4" w:space="0" w:color="auto"/>
              <w:bottom w:val="single" w:sz="4" w:space="0" w:color="auto"/>
              <w:right w:val="single" w:sz="6" w:space="0" w:color="auto"/>
            </w:tcBorders>
            <w:vAlign w:val="center"/>
          </w:tcPr>
          <w:p w14:paraId="69E57695" w14:textId="45C07065" w:rsidR="00297706" w:rsidRPr="00ED5599" w:rsidRDefault="00297706" w:rsidP="00297706">
            <w:pPr>
              <w:pStyle w:val="p10"/>
              <w:spacing w:before="0" w:beforeAutospacing="0" w:after="0" w:afterAutospacing="0"/>
              <w:contextualSpacing/>
              <w:jc w:val="center"/>
              <w:rPr>
                <w:rFonts w:eastAsia="Arial"/>
                <w:color w:val="000000"/>
                <w:sz w:val="22"/>
                <w:szCs w:val="22"/>
                <w:lang w:val="uk-UA"/>
              </w:rPr>
            </w:pPr>
            <w:r w:rsidRPr="0056392E">
              <w:rPr>
                <w:sz w:val="22"/>
                <w:lang w:val="uk-UA" w:eastAsia="uk-UA"/>
              </w:rPr>
              <w:t>Томатна паста</w:t>
            </w:r>
          </w:p>
        </w:tc>
        <w:tc>
          <w:tcPr>
            <w:tcW w:w="1418" w:type="dxa"/>
            <w:tcBorders>
              <w:top w:val="single" w:sz="4" w:space="0" w:color="auto"/>
              <w:left w:val="single" w:sz="6" w:space="0" w:color="auto"/>
              <w:bottom w:val="single" w:sz="4" w:space="0" w:color="auto"/>
              <w:right w:val="single" w:sz="6" w:space="0" w:color="auto"/>
            </w:tcBorders>
            <w:vAlign w:val="center"/>
          </w:tcPr>
          <w:p w14:paraId="23032E4A" w14:textId="00342956" w:rsidR="00297706" w:rsidRPr="00ED5599" w:rsidRDefault="00297706" w:rsidP="00297706">
            <w:pPr>
              <w:spacing w:after="0" w:line="240" w:lineRule="auto"/>
              <w:jc w:val="center"/>
              <w:rPr>
                <w:sz w:val="22"/>
                <w:lang w:eastAsia="ru-RU"/>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4C137F89" w14:textId="00C35819" w:rsidR="00297706" w:rsidRPr="00ED5599" w:rsidRDefault="00297706" w:rsidP="00297706">
            <w:pPr>
              <w:spacing w:after="0" w:line="240" w:lineRule="auto"/>
              <w:jc w:val="center"/>
              <w:rPr>
                <w:sz w:val="22"/>
                <w:lang w:eastAsia="ru-RU"/>
              </w:rPr>
            </w:pPr>
            <w:r w:rsidRPr="0056392E">
              <w:rPr>
                <w:sz w:val="22"/>
                <w:lang w:eastAsia="uk-UA"/>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23107C85"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4A85B450" w14:textId="77777777" w:rsidR="00297706" w:rsidRPr="00ED5599" w:rsidRDefault="00297706" w:rsidP="00297706">
            <w:pPr>
              <w:spacing w:after="0" w:line="240" w:lineRule="auto"/>
              <w:contextualSpacing/>
              <w:jc w:val="center"/>
              <w:rPr>
                <w:sz w:val="22"/>
              </w:rPr>
            </w:pPr>
          </w:p>
        </w:tc>
      </w:tr>
      <w:tr w:rsidR="00297706" w:rsidRPr="00ED5599" w14:paraId="29534F10"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1CC8B30B" w14:textId="5820DB7C" w:rsidR="00297706" w:rsidRPr="00ED5599" w:rsidRDefault="00297706" w:rsidP="00297706">
            <w:pPr>
              <w:spacing w:after="0" w:line="240" w:lineRule="auto"/>
              <w:contextualSpacing/>
              <w:jc w:val="center"/>
              <w:rPr>
                <w:sz w:val="22"/>
              </w:rPr>
            </w:pPr>
            <w:r w:rsidRPr="0056392E">
              <w:rPr>
                <w:sz w:val="22"/>
                <w:lang w:eastAsia="uk-UA"/>
              </w:rPr>
              <w:t>4.</w:t>
            </w:r>
          </w:p>
        </w:tc>
        <w:tc>
          <w:tcPr>
            <w:tcW w:w="2835" w:type="dxa"/>
            <w:tcBorders>
              <w:top w:val="single" w:sz="4" w:space="0" w:color="auto"/>
              <w:left w:val="single" w:sz="4" w:space="0" w:color="auto"/>
              <w:bottom w:val="single" w:sz="4" w:space="0" w:color="auto"/>
              <w:right w:val="single" w:sz="6" w:space="0" w:color="auto"/>
            </w:tcBorders>
            <w:vAlign w:val="center"/>
          </w:tcPr>
          <w:p w14:paraId="5A896EDB" w14:textId="7CD82C0D" w:rsidR="00297706" w:rsidRPr="00ED5599" w:rsidRDefault="00297706" w:rsidP="00297706">
            <w:pPr>
              <w:pStyle w:val="p10"/>
              <w:spacing w:before="0" w:beforeAutospacing="0" w:after="0" w:afterAutospacing="0"/>
              <w:contextualSpacing/>
              <w:jc w:val="center"/>
              <w:rPr>
                <w:bCs/>
                <w:sz w:val="22"/>
                <w:szCs w:val="22"/>
                <w:lang w:val="uk-UA" w:eastAsia="uk-UA"/>
              </w:rPr>
            </w:pPr>
            <w:r w:rsidRPr="0056392E">
              <w:rPr>
                <w:sz w:val="22"/>
                <w:lang w:val="uk-UA" w:eastAsia="uk-UA"/>
              </w:rPr>
              <w:t>Сухофрукти</w:t>
            </w:r>
          </w:p>
        </w:tc>
        <w:tc>
          <w:tcPr>
            <w:tcW w:w="1418" w:type="dxa"/>
            <w:tcBorders>
              <w:top w:val="single" w:sz="4" w:space="0" w:color="auto"/>
              <w:left w:val="single" w:sz="6" w:space="0" w:color="auto"/>
              <w:bottom w:val="single" w:sz="4" w:space="0" w:color="auto"/>
              <w:right w:val="single" w:sz="6" w:space="0" w:color="auto"/>
            </w:tcBorders>
            <w:vAlign w:val="center"/>
          </w:tcPr>
          <w:p w14:paraId="656EBACC" w14:textId="17372913" w:rsidR="00297706" w:rsidRPr="00ED5599" w:rsidRDefault="00297706" w:rsidP="00297706">
            <w:pPr>
              <w:spacing w:after="0" w:line="240" w:lineRule="auto"/>
              <w:jc w:val="center"/>
              <w:rPr>
                <w:sz w:val="22"/>
                <w:lang w:eastAsia="ru-RU"/>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64010BE2" w14:textId="4BAFAA4B" w:rsidR="00297706" w:rsidRPr="00ED5599" w:rsidRDefault="00297706" w:rsidP="00297706">
            <w:pPr>
              <w:spacing w:after="0" w:line="240" w:lineRule="auto"/>
              <w:jc w:val="center"/>
              <w:rPr>
                <w:sz w:val="22"/>
                <w:lang w:eastAsia="ru-RU"/>
              </w:rPr>
            </w:pPr>
            <w:r w:rsidRPr="0056392E">
              <w:rPr>
                <w:sz w:val="22"/>
                <w:lang w:eastAsia="uk-UA"/>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1731CCE6"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6C8E4754" w14:textId="77777777" w:rsidR="00297706" w:rsidRPr="00ED5599" w:rsidRDefault="00297706" w:rsidP="00297706">
            <w:pPr>
              <w:spacing w:after="0" w:line="240" w:lineRule="auto"/>
              <w:contextualSpacing/>
              <w:jc w:val="center"/>
              <w:rPr>
                <w:sz w:val="22"/>
              </w:rPr>
            </w:pPr>
          </w:p>
        </w:tc>
      </w:tr>
      <w:tr w:rsidR="00297706" w:rsidRPr="00ED5599" w14:paraId="4E1AF6B1"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7C0CE1DD" w14:textId="7BE4F8ED" w:rsidR="00297706" w:rsidRPr="00ED5599" w:rsidRDefault="00297706" w:rsidP="00297706">
            <w:pPr>
              <w:spacing w:after="0" w:line="240" w:lineRule="auto"/>
              <w:contextualSpacing/>
              <w:jc w:val="center"/>
              <w:rPr>
                <w:sz w:val="22"/>
              </w:rPr>
            </w:pPr>
            <w:r w:rsidRPr="0056392E">
              <w:rPr>
                <w:sz w:val="22"/>
                <w:lang w:eastAsia="uk-UA"/>
              </w:rPr>
              <w:t>5.</w:t>
            </w:r>
          </w:p>
        </w:tc>
        <w:tc>
          <w:tcPr>
            <w:tcW w:w="2835" w:type="dxa"/>
            <w:tcBorders>
              <w:top w:val="single" w:sz="4" w:space="0" w:color="auto"/>
              <w:left w:val="single" w:sz="4" w:space="0" w:color="auto"/>
              <w:bottom w:val="single" w:sz="4" w:space="0" w:color="auto"/>
              <w:right w:val="single" w:sz="6" w:space="0" w:color="auto"/>
            </w:tcBorders>
            <w:vAlign w:val="center"/>
          </w:tcPr>
          <w:p w14:paraId="1541DF50" w14:textId="06F30162" w:rsidR="00297706" w:rsidRPr="00ED5599" w:rsidRDefault="00297706" w:rsidP="00297706">
            <w:pPr>
              <w:pStyle w:val="p10"/>
              <w:spacing w:before="0" w:beforeAutospacing="0" w:after="0" w:afterAutospacing="0"/>
              <w:contextualSpacing/>
              <w:jc w:val="center"/>
              <w:rPr>
                <w:bCs/>
                <w:sz w:val="22"/>
                <w:szCs w:val="22"/>
                <w:lang w:val="uk-UA" w:eastAsia="uk-UA"/>
              </w:rPr>
            </w:pPr>
            <w:r w:rsidRPr="0056392E">
              <w:rPr>
                <w:sz w:val="22"/>
                <w:lang w:val="uk-UA" w:eastAsia="uk-UA"/>
              </w:rPr>
              <w:t>Курага</w:t>
            </w:r>
          </w:p>
        </w:tc>
        <w:tc>
          <w:tcPr>
            <w:tcW w:w="1418" w:type="dxa"/>
            <w:tcBorders>
              <w:top w:val="single" w:sz="4" w:space="0" w:color="auto"/>
              <w:left w:val="single" w:sz="6" w:space="0" w:color="auto"/>
              <w:bottom w:val="single" w:sz="4" w:space="0" w:color="auto"/>
              <w:right w:val="single" w:sz="6" w:space="0" w:color="auto"/>
            </w:tcBorders>
            <w:vAlign w:val="center"/>
          </w:tcPr>
          <w:p w14:paraId="1B20B5A4" w14:textId="225718C1" w:rsidR="00297706" w:rsidRPr="00ED5599" w:rsidRDefault="00297706" w:rsidP="00297706">
            <w:pPr>
              <w:spacing w:after="0" w:line="240" w:lineRule="auto"/>
              <w:jc w:val="center"/>
              <w:rPr>
                <w:sz w:val="22"/>
                <w:lang w:eastAsia="ru-RU"/>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50E5032F" w14:textId="572331E8" w:rsidR="00297706" w:rsidRPr="00ED5599" w:rsidRDefault="00297706" w:rsidP="00297706">
            <w:pPr>
              <w:spacing w:after="0" w:line="240" w:lineRule="auto"/>
              <w:jc w:val="center"/>
              <w:rPr>
                <w:sz w:val="22"/>
                <w:lang w:eastAsia="ru-RU"/>
              </w:rPr>
            </w:pPr>
            <w:r w:rsidRPr="0056392E">
              <w:rPr>
                <w:sz w:val="22"/>
                <w:lang w:eastAsia="uk-UA"/>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7CB7FB29"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92B52F9" w14:textId="77777777" w:rsidR="00297706" w:rsidRPr="00ED5599" w:rsidRDefault="00297706" w:rsidP="00297706">
            <w:pPr>
              <w:spacing w:after="0" w:line="240" w:lineRule="auto"/>
              <w:contextualSpacing/>
              <w:jc w:val="center"/>
              <w:rPr>
                <w:sz w:val="22"/>
              </w:rPr>
            </w:pPr>
          </w:p>
        </w:tc>
      </w:tr>
      <w:tr w:rsidR="00297706" w:rsidRPr="00ED5599" w14:paraId="4E20208C"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7B76D524" w14:textId="044F6E08" w:rsidR="00297706" w:rsidRPr="00ED5599" w:rsidRDefault="00297706" w:rsidP="00297706">
            <w:pPr>
              <w:spacing w:after="0" w:line="240" w:lineRule="auto"/>
              <w:contextualSpacing/>
              <w:jc w:val="center"/>
              <w:rPr>
                <w:sz w:val="22"/>
              </w:rPr>
            </w:pPr>
            <w:r w:rsidRPr="0056392E">
              <w:rPr>
                <w:sz w:val="22"/>
                <w:lang w:eastAsia="uk-UA"/>
              </w:rPr>
              <w:t>6.</w:t>
            </w:r>
          </w:p>
        </w:tc>
        <w:tc>
          <w:tcPr>
            <w:tcW w:w="2835" w:type="dxa"/>
            <w:tcBorders>
              <w:top w:val="single" w:sz="4" w:space="0" w:color="auto"/>
              <w:left w:val="single" w:sz="4" w:space="0" w:color="auto"/>
              <w:bottom w:val="single" w:sz="4" w:space="0" w:color="auto"/>
              <w:right w:val="single" w:sz="6" w:space="0" w:color="auto"/>
            </w:tcBorders>
            <w:vAlign w:val="center"/>
          </w:tcPr>
          <w:p w14:paraId="18DBB50D" w14:textId="1852681A" w:rsidR="00297706" w:rsidRPr="00ED5599" w:rsidRDefault="00297706" w:rsidP="00297706">
            <w:pPr>
              <w:pStyle w:val="p10"/>
              <w:spacing w:before="0" w:beforeAutospacing="0" w:after="0" w:afterAutospacing="0"/>
              <w:contextualSpacing/>
              <w:jc w:val="center"/>
              <w:rPr>
                <w:bCs/>
                <w:sz w:val="22"/>
                <w:szCs w:val="22"/>
                <w:lang w:val="uk-UA" w:eastAsia="uk-UA"/>
              </w:rPr>
            </w:pPr>
            <w:r w:rsidRPr="0056392E">
              <w:rPr>
                <w:sz w:val="22"/>
                <w:lang w:val="uk-UA" w:eastAsia="uk-UA"/>
              </w:rPr>
              <w:t>Родзинки</w:t>
            </w:r>
          </w:p>
        </w:tc>
        <w:tc>
          <w:tcPr>
            <w:tcW w:w="1418" w:type="dxa"/>
            <w:tcBorders>
              <w:top w:val="single" w:sz="4" w:space="0" w:color="auto"/>
              <w:left w:val="single" w:sz="6" w:space="0" w:color="auto"/>
              <w:bottom w:val="single" w:sz="4" w:space="0" w:color="auto"/>
              <w:right w:val="single" w:sz="6" w:space="0" w:color="auto"/>
            </w:tcBorders>
            <w:vAlign w:val="center"/>
          </w:tcPr>
          <w:p w14:paraId="3FBD67A6" w14:textId="7242615D" w:rsidR="00297706" w:rsidRPr="00ED5599" w:rsidRDefault="00297706" w:rsidP="00297706">
            <w:pPr>
              <w:spacing w:after="0" w:line="240" w:lineRule="auto"/>
              <w:jc w:val="center"/>
              <w:rPr>
                <w:sz w:val="22"/>
                <w:lang w:eastAsia="ru-RU"/>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603E206C" w14:textId="08BB0879" w:rsidR="00297706" w:rsidRPr="00ED5599" w:rsidRDefault="00297706" w:rsidP="00297706">
            <w:pPr>
              <w:spacing w:after="0" w:line="240" w:lineRule="auto"/>
              <w:jc w:val="center"/>
              <w:rPr>
                <w:sz w:val="22"/>
                <w:lang w:eastAsia="ru-RU"/>
              </w:rPr>
            </w:pPr>
            <w:r w:rsidRPr="0056392E">
              <w:rPr>
                <w:sz w:val="22"/>
                <w:lang w:eastAsia="uk-UA"/>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4A6EB643"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1452F8D1" w14:textId="77777777" w:rsidR="00297706" w:rsidRPr="00ED5599" w:rsidRDefault="00297706" w:rsidP="00297706">
            <w:pPr>
              <w:spacing w:after="0" w:line="240" w:lineRule="auto"/>
              <w:contextualSpacing/>
              <w:jc w:val="center"/>
              <w:rPr>
                <w:sz w:val="22"/>
              </w:rPr>
            </w:pPr>
          </w:p>
        </w:tc>
      </w:tr>
      <w:tr w:rsidR="00297706" w:rsidRPr="00ED5599" w14:paraId="0CC926DD"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32113FA1" w14:textId="717953F1" w:rsidR="00297706" w:rsidRPr="00ED5599" w:rsidRDefault="00297706" w:rsidP="00297706">
            <w:pPr>
              <w:spacing w:after="0" w:line="240" w:lineRule="auto"/>
              <w:contextualSpacing/>
              <w:jc w:val="center"/>
              <w:rPr>
                <w:sz w:val="22"/>
              </w:rPr>
            </w:pPr>
            <w:r w:rsidRPr="0056392E">
              <w:rPr>
                <w:sz w:val="22"/>
                <w:lang w:eastAsia="uk-UA"/>
              </w:rPr>
              <w:t>7.</w:t>
            </w:r>
          </w:p>
        </w:tc>
        <w:tc>
          <w:tcPr>
            <w:tcW w:w="2835" w:type="dxa"/>
            <w:tcBorders>
              <w:top w:val="single" w:sz="4" w:space="0" w:color="auto"/>
              <w:left w:val="single" w:sz="4" w:space="0" w:color="auto"/>
              <w:bottom w:val="single" w:sz="4" w:space="0" w:color="auto"/>
              <w:right w:val="single" w:sz="6" w:space="0" w:color="auto"/>
            </w:tcBorders>
            <w:vAlign w:val="center"/>
          </w:tcPr>
          <w:p w14:paraId="5AC2E4D2" w14:textId="5ACA9509" w:rsidR="00297706" w:rsidRPr="00ED5599" w:rsidRDefault="00297706" w:rsidP="00297706">
            <w:pPr>
              <w:pStyle w:val="p10"/>
              <w:spacing w:before="0" w:beforeAutospacing="0" w:after="0" w:afterAutospacing="0"/>
              <w:contextualSpacing/>
              <w:jc w:val="center"/>
              <w:rPr>
                <w:bCs/>
                <w:sz w:val="22"/>
                <w:szCs w:val="22"/>
                <w:lang w:val="uk-UA" w:eastAsia="uk-UA"/>
              </w:rPr>
            </w:pPr>
            <w:r w:rsidRPr="0056392E">
              <w:rPr>
                <w:sz w:val="22"/>
                <w:szCs w:val="22"/>
                <w:lang w:val="uk-UA"/>
              </w:rPr>
              <w:t xml:space="preserve">Чорнослив </w:t>
            </w:r>
          </w:p>
        </w:tc>
        <w:tc>
          <w:tcPr>
            <w:tcW w:w="1418" w:type="dxa"/>
            <w:tcBorders>
              <w:top w:val="single" w:sz="4" w:space="0" w:color="auto"/>
              <w:left w:val="single" w:sz="6" w:space="0" w:color="auto"/>
              <w:bottom w:val="single" w:sz="4" w:space="0" w:color="auto"/>
              <w:right w:val="single" w:sz="6" w:space="0" w:color="auto"/>
            </w:tcBorders>
            <w:vAlign w:val="center"/>
          </w:tcPr>
          <w:p w14:paraId="01D12442" w14:textId="11178E1C" w:rsidR="00297706" w:rsidRPr="00ED5599" w:rsidRDefault="00297706" w:rsidP="00297706">
            <w:pPr>
              <w:spacing w:after="0" w:line="240" w:lineRule="auto"/>
              <w:jc w:val="center"/>
              <w:rPr>
                <w:sz w:val="22"/>
                <w:lang w:eastAsia="ru-RU"/>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4F68B4E5" w14:textId="371F1880" w:rsidR="00297706" w:rsidRPr="00ED5599" w:rsidRDefault="00297706" w:rsidP="00297706">
            <w:pPr>
              <w:spacing w:after="0" w:line="240" w:lineRule="auto"/>
              <w:jc w:val="center"/>
              <w:rPr>
                <w:sz w:val="22"/>
                <w:lang w:eastAsia="ru-RU"/>
              </w:rPr>
            </w:pPr>
            <w:r w:rsidRPr="0056392E">
              <w:rPr>
                <w:sz w:val="22"/>
                <w:lang w:eastAsia="uk-UA"/>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7EF08284"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6BCC042D" w14:textId="77777777" w:rsidR="00297706" w:rsidRPr="00ED5599" w:rsidRDefault="00297706" w:rsidP="00297706">
            <w:pPr>
              <w:spacing w:after="0" w:line="240" w:lineRule="auto"/>
              <w:contextualSpacing/>
              <w:jc w:val="center"/>
              <w:rPr>
                <w:sz w:val="22"/>
              </w:rPr>
            </w:pPr>
          </w:p>
        </w:tc>
      </w:tr>
      <w:tr w:rsidR="00297706" w:rsidRPr="00ED5599" w14:paraId="16123620"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1BE4B126" w14:textId="5768654F" w:rsidR="00297706" w:rsidRPr="00ED5599" w:rsidRDefault="00297706" w:rsidP="00297706">
            <w:pPr>
              <w:spacing w:after="0" w:line="240" w:lineRule="auto"/>
              <w:contextualSpacing/>
              <w:jc w:val="center"/>
              <w:rPr>
                <w:sz w:val="22"/>
              </w:rPr>
            </w:pPr>
            <w:r w:rsidRPr="0056392E">
              <w:rPr>
                <w:sz w:val="22"/>
                <w:lang w:eastAsia="uk-UA"/>
              </w:rPr>
              <w:t>8.</w:t>
            </w:r>
          </w:p>
        </w:tc>
        <w:tc>
          <w:tcPr>
            <w:tcW w:w="2835" w:type="dxa"/>
            <w:tcBorders>
              <w:top w:val="single" w:sz="4" w:space="0" w:color="auto"/>
              <w:left w:val="single" w:sz="4" w:space="0" w:color="auto"/>
              <w:bottom w:val="single" w:sz="4" w:space="0" w:color="auto"/>
              <w:right w:val="single" w:sz="6" w:space="0" w:color="auto"/>
            </w:tcBorders>
            <w:vAlign w:val="center"/>
          </w:tcPr>
          <w:p w14:paraId="2F6CAF82" w14:textId="2B2F2367" w:rsidR="00297706" w:rsidRPr="00ED5599" w:rsidRDefault="00297706" w:rsidP="00297706">
            <w:pPr>
              <w:pStyle w:val="p10"/>
              <w:spacing w:before="0" w:beforeAutospacing="0" w:after="0" w:afterAutospacing="0"/>
              <w:contextualSpacing/>
              <w:jc w:val="center"/>
              <w:rPr>
                <w:bCs/>
                <w:sz w:val="22"/>
                <w:szCs w:val="22"/>
                <w:lang w:val="uk-UA" w:eastAsia="uk-UA"/>
              </w:rPr>
            </w:pPr>
            <w:r w:rsidRPr="0056392E">
              <w:rPr>
                <w:sz w:val="22"/>
                <w:szCs w:val="22"/>
                <w:lang w:val="uk-UA"/>
              </w:rPr>
              <w:t>Ягоди (заморожені)</w:t>
            </w:r>
          </w:p>
        </w:tc>
        <w:tc>
          <w:tcPr>
            <w:tcW w:w="1418" w:type="dxa"/>
            <w:tcBorders>
              <w:top w:val="single" w:sz="4" w:space="0" w:color="auto"/>
              <w:left w:val="single" w:sz="6" w:space="0" w:color="auto"/>
              <w:bottom w:val="single" w:sz="4" w:space="0" w:color="auto"/>
              <w:right w:val="single" w:sz="6" w:space="0" w:color="auto"/>
            </w:tcBorders>
            <w:vAlign w:val="center"/>
          </w:tcPr>
          <w:p w14:paraId="7795EA9C" w14:textId="75FBF8F4" w:rsidR="00297706" w:rsidRPr="00ED5599" w:rsidRDefault="00297706" w:rsidP="00297706">
            <w:pPr>
              <w:spacing w:after="0" w:line="240" w:lineRule="auto"/>
              <w:jc w:val="center"/>
              <w:rPr>
                <w:sz w:val="22"/>
                <w:lang w:eastAsia="ru-RU"/>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4D566173" w14:textId="048B458A" w:rsidR="00297706" w:rsidRPr="00ED5599" w:rsidRDefault="00297706" w:rsidP="00297706">
            <w:pPr>
              <w:spacing w:after="0" w:line="240" w:lineRule="auto"/>
              <w:jc w:val="center"/>
              <w:rPr>
                <w:sz w:val="22"/>
                <w:lang w:eastAsia="ru-RU"/>
              </w:rPr>
            </w:pPr>
            <w:r w:rsidRPr="0056392E">
              <w:rPr>
                <w:sz w:val="22"/>
                <w:lang w:eastAsia="uk-UA"/>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05E55F82"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4B8DB2D3" w14:textId="77777777" w:rsidR="00297706" w:rsidRPr="00ED5599" w:rsidRDefault="00297706" w:rsidP="00297706">
            <w:pPr>
              <w:spacing w:after="0" w:line="240" w:lineRule="auto"/>
              <w:contextualSpacing/>
              <w:jc w:val="center"/>
              <w:rPr>
                <w:sz w:val="22"/>
              </w:rPr>
            </w:pPr>
          </w:p>
        </w:tc>
      </w:tr>
      <w:tr w:rsidR="00297706" w:rsidRPr="00ED5599" w14:paraId="011CDD99"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53B32B90" w14:textId="473150A6" w:rsidR="00297706" w:rsidRPr="00ED5599" w:rsidRDefault="00297706" w:rsidP="00297706">
            <w:pPr>
              <w:spacing w:after="0" w:line="240" w:lineRule="auto"/>
              <w:contextualSpacing/>
              <w:jc w:val="center"/>
              <w:rPr>
                <w:sz w:val="22"/>
              </w:rPr>
            </w:pPr>
            <w:r w:rsidRPr="0056392E">
              <w:rPr>
                <w:sz w:val="22"/>
                <w:lang w:eastAsia="uk-UA"/>
              </w:rPr>
              <w:t>9.</w:t>
            </w:r>
          </w:p>
        </w:tc>
        <w:tc>
          <w:tcPr>
            <w:tcW w:w="2835" w:type="dxa"/>
            <w:tcBorders>
              <w:top w:val="single" w:sz="4" w:space="0" w:color="auto"/>
              <w:left w:val="single" w:sz="4" w:space="0" w:color="auto"/>
              <w:bottom w:val="single" w:sz="4" w:space="0" w:color="auto"/>
              <w:right w:val="single" w:sz="6" w:space="0" w:color="auto"/>
            </w:tcBorders>
            <w:vAlign w:val="center"/>
          </w:tcPr>
          <w:p w14:paraId="1B9B0729" w14:textId="0E5608B0" w:rsidR="00297706" w:rsidRPr="00ED5599" w:rsidRDefault="00297706" w:rsidP="00297706">
            <w:pPr>
              <w:pStyle w:val="p10"/>
              <w:spacing w:before="0" w:beforeAutospacing="0" w:after="0" w:afterAutospacing="0"/>
              <w:contextualSpacing/>
              <w:jc w:val="center"/>
              <w:rPr>
                <w:bCs/>
                <w:sz w:val="22"/>
                <w:szCs w:val="22"/>
                <w:lang w:val="uk-UA" w:eastAsia="uk-UA"/>
              </w:rPr>
            </w:pPr>
            <w:r w:rsidRPr="0056392E">
              <w:rPr>
                <w:sz w:val="22"/>
                <w:lang w:val="uk-UA" w:eastAsia="uk-UA"/>
              </w:rPr>
              <w:t>Капуста цвітна (свіжоморожена)</w:t>
            </w:r>
          </w:p>
        </w:tc>
        <w:tc>
          <w:tcPr>
            <w:tcW w:w="1418" w:type="dxa"/>
            <w:tcBorders>
              <w:top w:val="single" w:sz="4" w:space="0" w:color="auto"/>
              <w:left w:val="single" w:sz="6" w:space="0" w:color="auto"/>
              <w:bottom w:val="single" w:sz="4" w:space="0" w:color="auto"/>
              <w:right w:val="single" w:sz="6" w:space="0" w:color="auto"/>
            </w:tcBorders>
            <w:vAlign w:val="center"/>
          </w:tcPr>
          <w:p w14:paraId="256E6D30" w14:textId="0238E752" w:rsidR="00297706" w:rsidRPr="00ED5599" w:rsidRDefault="00297706" w:rsidP="00297706">
            <w:pPr>
              <w:spacing w:after="0" w:line="240" w:lineRule="auto"/>
              <w:jc w:val="center"/>
              <w:rPr>
                <w:sz w:val="22"/>
                <w:lang w:eastAsia="ru-RU"/>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185F943F" w14:textId="4563EE2F" w:rsidR="00297706" w:rsidRPr="00ED5599" w:rsidRDefault="00297706" w:rsidP="00297706">
            <w:pPr>
              <w:spacing w:after="0" w:line="240" w:lineRule="auto"/>
              <w:jc w:val="center"/>
              <w:rPr>
                <w:sz w:val="22"/>
                <w:lang w:eastAsia="ru-RU"/>
              </w:rPr>
            </w:pPr>
            <w:r w:rsidRPr="0056392E">
              <w:rPr>
                <w:sz w:val="22"/>
                <w:lang w:eastAsia="uk-UA"/>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25C6E524"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5A516F04" w14:textId="77777777" w:rsidR="00297706" w:rsidRPr="00ED5599" w:rsidRDefault="00297706" w:rsidP="00297706">
            <w:pPr>
              <w:spacing w:after="0" w:line="240" w:lineRule="auto"/>
              <w:contextualSpacing/>
              <w:jc w:val="center"/>
              <w:rPr>
                <w:sz w:val="22"/>
              </w:rPr>
            </w:pPr>
          </w:p>
        </w:tc>
      </w:tr>
      <w:tr w:rsidR="00297706" w:rsidRPr="00ED5599" w14:paraId="470C36F9"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5809BBC1" w14:textId="25B5616F" w:rsidR="00297706" w:rsidRPr="00ED5599" w:rsidRDefault="00297706" w:rsidP="00297706">
            <w:pPr>
              <w:spacing w:after="0" w:line="240" w:lineRule="auto"/>
              <w:contextualSpacing/>
              <w:jc w:val="center"/>
              <w:rPr>
                <w:sz w:val="22"/>
                <w:lang w:eastAsia="uk-UA"/>
              </w:rPr>
            </w:pPr>
            <w:r w:rsidRPr="0056392E">
              <w:rPr>
                <w:sz w:val="22"/>
                <w:lang w:eastAsia="uk-UA"/>
              </w:rPr>
              <w:t>10.</w:t>
            </w:r>
          </w:p>
        </w:tc>
        <w:tc>
          <w:tcPr>
            <w:tcW w:w="2835" w:type="dxa"/>
            <w:tcBorders>
              <w:top w:val="single" w:sz="4" w:space="0" w:color="auto"/>
              <w:left w:val="single" w:sz="4" w:space="0" w:color="auto"/>
              <w:bottom w:val="single" w:sz="4" w:space="0" w:color="auto"/>
              <w:right w:val="single" w:sz="6" w:space="0" w:color="auto"/>
            </w:tcBorders>
            <w:vAlign w:val="center"/>
          </w:tcPr>
          <w:p w14:paraId="0874C79D" w14:textId="3A67A96E" w:rsidR="00297706" w:rsidRPr="00ED5599" w:rsidRDefault="00297706" w:rsidP="00297706">
            <w:pPr>
              <w:pStyle w:val="p10"/>
              <w:spacing w:before="0" w:beforeAutospacing="0" w:after="0" w:afterAutospacing="0"/>
              <w:contextualSpacing/>
              <w:jc w:val="center"/>
              <w:rPr>
                <w:sz w:val="22"/>
                <w:szCs w:val="22"/>
                <w:lang w:val="uk-UA"/>
              </w:rPr>
            </w:pPr>
            <w:r w:rsidRPr="0056392E">
              <w:rPr>
                <w:sz w:val="22"/>
                <w:lang w:val="uk-UA" w:eastAsia="uk-UA"/>
              </w:rPr>
              <w:t>Капуста броколі (свіжоморожена)</w:t>
            </w:r>
          </w:p>
        </w:tc>
        <w:tc>
          <w:tcPr>
            <w:tcW w:w="1418" w:type="dxa"/>
            <w:tcBorders>
              <w:top w:val="single" w:sz="4" w:space="0" w:color="auto"/>
              <w:left w:val="single" w:sz="6" w:space="0" w:color="auto"/>
              <w:bottom w:val="single" w:sz="4" w:space="0" w:color="auto"/>
              <w:right w:val="single" w:sz="6" w:space="0" w:color="auto"/>
            </w:tcBorders>
            <w:vAlign w:val="center"/>
          </w:tcPr>
          <w:p w14:paraId="031A861D" w14:textId="35DBAD17" w:rsidR="00297706" w:rsidRPr="00ED5599" w:rsidRDefault="00297706" w:rsidP="00297706">
            <w:pPr>
              <w:spacing w:after="0" w:line="240" w:lineRule="auto"/>
              <w:jc w:val="center"/>
              <w:rPr>
                <w:sz w:val="22"/>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2B97C33B" w14:textId="478C13D0" w:rsidR="00297706" w:rsidRPr="00ED5599" w:rsidRDefault="00297706" w:rsidP="00297706">
            <w:pPr>
              <w:spacing w:after="0" w:line="240" w:lineRule="auto"/>
              <w:jc w:val="center"/>
              <w:rPr>
                <w:sz w:val="22"/>
              </w:rPr>
            </w:pPr>
            <w:r w:rsidRPr="0056392E">
              <w:rPr>
                <w:sz w:val="22"/>
                <w:lang w:eastAsia="uk-UA"/>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782966DB"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675BC7C8" w14:textId="77777777" w:rsidR="00297706" w:rsidRPr="00ED5599" w:rsidRDefault="00297706" w:rsidP="00297706">
            <w:pPr>
              <w:spacing w:after="0" w:line="240" w:lineRule="auto"/>
              <w:contextualSpacing/>
              <w:jc w:val="center"/>
              <w:rPr>
                <w:sz w:val="22"/>
              </w:rPr>
            </w:pPr>
          </w:p>
        </w:tc>
      </w:tr>
      <w:tr w:rsidR="00297706" w:rsidRPr="00ED5599" w14:paraId="6812BC9A" w14:textId="77777777" w:rsidTr="00E0434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70CB701C" w14:textId="63E0DED6" w:rsidR="00297706" w:rsidRPr="00ED5599" w:rsidRDefault="00297706" w:rsidP="00297706">
            <w:pPr>
              <w:spacing w:after="0" w:line="240" w:lineRule="auto"/>
              <w:contextualSpacing/>
              <w:jc w:val="center"/>
              <w:rPr>
                <w:sz w:val="22"/>
                <w:lang w:eastAsia="uk-UA"/>
              </w:rPr>
            </w:pPr>
            <w:r w:rsidRPr="0056392E">
              <w:rPr>
                <w:sz w:val="22"/>
                <w:lang w:eastAsia="uk-UA"/>
              </w:rPr>
              <w:t>11.</w:t>
            </w:r>
          </w:p>
        </w:tc>
        <w:tc>
          <w:tcPr>
            <w:tcW w:w="2835" w:type="dxa"/>
            <w:tcBorders>
              <w:top w:val="single" w:sz="4" w:space="0" w:color="auto"/>
              <w:left w:val="single" w:sz="4" w:space="0" w:color="auto"/>
              <w:bottom w:val="single" w:sz="4" w:space="0" w:color="auto"/>
              <w:right w:val="single" w:sz="6" w:space="0" w:color="auto"/>
            </w:tcBorders>
            <w:vAlign w:val="center"/>
          </w:tcPr>
          <w:p w14:paraId="4798DAE2" w14:textId="44D1B47F" w:rsidR="00297706" w:rsidRPr="00ED5599" w:rsidRDefault="00297706" w:rsidP="00297706">
            <w:pPr>
              <w:pStyle w:val="p10"/>
              <w:spacing w:before="0" w:beforeAutospacing="0" w:after="0" w:afterAutospacing="0"/>
              <w:contextualSpacing/>
              <w:jc w:val="center"/>
              <w:rPr>
                <w:sz w:val="22"/>
                <w:szCs w:val="22"/>
                <w:lang w:val="uk-UA"/>
              </w:rPr>
            </w:pPr>
            <w:r w:rsidRPr="0056392E">
              <w:rPr>
                <w:sz w:val="22"/>
                <w:lang w:val="uk-UA" w:eastAsia="uk-UA"/>
              </w:rPr>
              <w:t>Горошок зелений (свіжоморожений)</w:t>
            </w:r>
          </w:p>
        </w:tc>
        <w:tc>
          <w:tcPr>
            <w:tcW w:w="1418" w:type="dxa"/>
            <w:tcBorders>
              <w:top w:val="single" w:sz="4" w:space="0" w:color="auto"/>
              <w:left w:val="single" w:sz="6" w:space="0" w:color="auto"/>
              <w:bottom w:val="single" w:sz="4" w:space="0" w:color="auto"/>
              <w:right w:val="single" w:sz="6" w:space="0" w:color="auto"/>
            </w:tcBorders>
            <w:vAlign w:val="center"/>
          </w:tcPr>
          <w:p w14:paraId="4E11DB8E" w14:textId="3C065689" w:rsidR="00297706" w:rsidRPr="00ED5599" w:rsidRDefault="00297706" w:rsidP="00297706">
            <w:pPr>
              <w:spacing w:after="0" w:line="240" w:lineRule="auto"/>
              <w:jc w:val="center"/>
              <w:rPr>
                <w:sz w:val="22"/>
              </w:rPr>
            </w:pPr>
            <w:r w:rsidRPr="0056392E">
              <w:rPr>
                <w:sz w:val="22"/>
                <w:lang w:eastAsia="uk-UA"/>
              </w:rPr>
              <w:t>кг</w:t>
            </w:r>
          </w:p>
        </w:tc>
        <w:tc>
          <w:tcPr>
            <w:tcW w:w="1134" w:type="dxa"/>
            <w:tcBorders>
              <w:top w:val="single" w:sz="4" w:space="0" w:color="auto"/>
              <w:left w:val="single" w:sz="6" w:space="0" w:color="auto"/>
              <w:bottom w:val="single" w:sz="4" w:space="0" w:color="auto"/>
              <w:right w:val="single" w:sz="6" w:space="0" w:color="auto"/>
            </w:tcBorders>
            <w:vAlign w:val="center"/>
          </w:tcPr>
          <w:p w14:paraId="1E20AD0E" w14:textId="5A329CE9" w:rsidR="00297706" w:rsidRPr="00ED5599" w:rsidRDefault="00297706" w:rsidP="00297706">
            <w:pPr>
              <w:spacing w:after="0" w:line="240" w:lineRule="auto"/>
              <w:jc w:val="center"/>
              <w:rPr>
                <w:sz w:val="22"/>
              </w:rPr>
            </w:pPr>
            <w:r w:rsidRPr="0056392E">
              <w:rPr>
                <w:sz w:val="22"/>
                <w:lang w:eastAsia="uk-UA"/>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669BBD16" w14:textId="77777777" w:rsidR="00297706" w:rsidRPr="00ED5599" w:rsidRDefault="00297706" w:rsidP="00297706">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7FB1EE5F" w14:textId="77777777" w:rsidR="00297706" w:rsidRPr="00ED5599" w:rsidRDefault="00297706" w:rsidP="00297706">
            <w:pPr>
              <w:spacing w:after="0" w:line="240" w:lineRule="auto"/>
              <w:contextualSpacing/>
              <w:jc w:val="center"/>
              <w:rPr>
                <w:sz w:val="22"/>
              </w:rPr>
            </w:pPr>
          </w:p>
        </w:tc>
      </w:tr>
      <w:tr w:rsidR="009A54D6" w:rsidRPr="00ED5599"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ED5599" w:rsidRDefault="009A54D6" w:rsidP="00464F33">
            <w:pPr>
              <w:spacing w:after="0" w:line="240" w:lineRule="auto"/>
              <w:contextualSpacing/>
              <w:jc w:val="right"/>
              <w:rPr>
                <w:b/>
                <w:sz w:val="22"/>
              </w:rPr>
            </w:pPr>
            <w:r w:rsidRPr="00ED5599">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ED5599" w:rsidRDefault="009A54D6" w:rsidP="00464F33">
            <w:pPr>
              <w:spacing w:after="0" w:line="240" w:lineRule="auto"/>
              <w:contextualSpacing/>
              <w:jc w:val="center"/>
              <w:rPr>
                <w:b/>
                <w:sz w:val="22"/>
              </w:rPr>
            </w:pPr>
          </w:p>
        </w:tc>
      </w:tr>
      <w:tr w:rsidR="009A54D6" w:rsidRPr="00ED5599"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ED5599" w:rsidRDefault="00A76E77" w:rsidP="00464F33">
            <w:pPr>
              <w:spacing w:after="0" w:line="240" w:lineRule="auto"/>
              <w:contextualSpacing/>
              <w:jc w:val="right"/>
              <w:rPr>
                <w:b/>
                <w:sz w:val="22"/>
              </w:rPr>
            </w:pPr>
            <w:r w:rsidRPr="00ED5599">
              <w:rPr>
                <w:b/>
                <w:sz w:val="22"/>
              </w:rPr>
              <w:t>У</w:t>
            </w:r>
            <w:r w:rsidR="009A54D6" w:rsidRPr="00ED5599">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ED5599"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lastRenderedPageBreak/>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7DA16F24" w14:textId="42D4F84E" w:rsidR="008C3171" w:rsidRPr="00583AC1"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 xml:space="preserve">2042-VIII «Про державний контроль за дотриманням законодавства про харчові продукти, корми, </w:t>
      </w:r>
      <w:r w:rsidR="00E10B1F" w:rsidRPr="00240F6E">
        <w:rPr>
          <w:sz w:val="22"/>
        </w:rPr>
        <w:t>побічні продукти тваринного походження, здо</w:t>
      </w:r>
      <w:r w:rsidR="00B65987" w:rsidRPr="00240F6E">
        <w:rPr>
          <w:sz w:val="22"/>
        </w:rPr>
        <w:t xml:space="preserve">ров'я та благополуччя тварин», </w:t>
      </w:r>
      <w:r w:rsidR="00E10B1F" w:rsidRPr="00240F6E">
        <w:rPr>
          <w:sz w:val="22"/>
        </w:rPr>
        <w:t xml:space="preserve">Закону України </w:t>
      </w:r>
      <w:r w:rsidR="00A76E77" w:rsidRPr="00240F6E">
        <w:rPr>
          <w:sz w:val="22"/>
        </w:rPr>
        <w:t>від 06.</w:t>
      </w:r>
      <w:r w:rsidR="00A76E77" w:rsidRPr="00D01BF7">
        <w:rPr>
          <w:sz w:val="22"/>
        </w:rPr>
        <w:t xml:space="preserve">12.2018 </w:t>
      </w:r>
      <w:r w:rsidR="00E10B1F" w:rsidRPr="00D01BF7">
        <w:rPr>
          <w:sz w:val="22"/>
        </w:rPr>
        <w:t>№</w:t>
      </w:r>
      <w:r w:rsidR="00A76E77" w:rsidRPr="00D01BF7">
        <w:rPr>
          <w:sz w:val="22"/>
        </w:rPr>
        <w:t xml:space="preserve"> </w:t>
      </w:r>
      <w:r w:rsidR="00E10B1F" w:rsidRPr="00D01BF7">
        <w:rPr>
          <w:sz w:val="22"/>
        </w:rPr>
        <w:t xml:space="preserve">2639-VIII «Про інформацію для споживачів щодо харчових продуктів» </w:t>
      </w:r>
      <w:r w:rsidR="00B33C76" w:rsidRPr="00D01BF7">
        <w:rPr>
          <w:sz w:val="22"/>
        </w:rPr>
        <w:t xml:space="preserve">та </w:t>
      </w:r>
      <w:r w:rsidRPr="00D01BF7">
        <w:rPr>
          <w:sz w:val="22"/>
        </w:rPr>
        <w:t xml:space="preserve">іншим </w:t>
      </w:r>
      <w:r w:rsidRPr="00583AC1">
        <w:rPr>
          <w:sz w:val="22"/>
        </w:rPr>
        <w:t>вимогам, встановленим державними стандартами, технічними умовами, нормативно-технічними документами</w:t>
      </w:r>
      <w:r w:rsidR="006E0DD3" w:rsidRPr="00583AC1">
        <w:rPr>
          <w:sz w:val="22"/>
        </w:rPr>
        <w:t xml:space="preserve">. </w:t>
      </w:r>
    </w:p>
    <w:p w14:paraId="1CD4D726" w14:textId="05B4A16C" w:rsidR="00D02EBD" w:rsidRPr="00583AC1" w:rsidRDefault="00D02EBD" w:rsidP="00D02EBD">
      <w:pPr>
        <w:spacing w:after="0" w:line="240" w:lineRule="auto"/>
        <w:jc w:val="both"/>
        <w:rPr>
          <w:b/>
          <w:bCs/>
          <w:sz w:val="22"/>
        </w:rPr>
      </w:pPr>
      <w:r w:rsidRPr="00583AC1">
        <w:rPr>
          <w:b/>
          <w:bCs/>
          <w:sz w:val="22"/>
        </w:rPr>
        <w:t>2.2. Характеристика товару:</w:t>
      </w:r>
    </w:p>
    <w:p w14:paraId="062EE491" w14:textId="4358B397" w:rsidR="00583AC1" w:rsidRPr="00583AC1" w:rsidRDefault="00D02EBD" w:rsidP="00583AC1">
      <w:pPr>
        <w:spacing w:after="0" w:line="240" w:lineRule="auto"/>
        <w:jc w:val="both"/>
        <w:rPr>
          <w:sz w:val="22"/>
        </w:rPr>
      </w:pPr>
      <w:r w:rsidRPr="00583AC1">
        <w:rPr>
          <w:sz w:val="22"/>
        </w:rPr>
        <w:t xml:space="preserve">1) </w:t>
      </w:r>
      <w:r w:rsidR="00583AC1" w:rsidRPr="00583AC1">
        <w:rPr>
          <w:sz w:val="22"/>
        </w:rPr>
        <w:t>Огірки квашені</w:t>
      </w:r>
      <w:r w:rsidR="00583AC1" w:rsidRPr="00583AC1">
        <w:rPr>
          <w:sz w:val="22"/>
        </w:rPr>
        <w:t xml:space="preserve"> - </w:t>
      </w:r>
      <w:r w:rsidR="00583AC1" w:rsidRPr="00583AC1">
        <w:rPr>
          <w:sz w:val="22"/>
        </w:rPr>
        <w:t>цілі, тверді. Смак відповідає консервованому продукту без стороннього смаку і запаху. Продукція не повинна містити небезпечні речовини, штучні барвники, консерванти, ароматизатори тощо. Без ГМО. Має відповідати державному стандарту (ГОСТ) та/або державному стандарту України (ДСТУ) та/або технічним умовам України (ТУУ). Фасування у харчові пластикові відра, вагою від 1 кг до 3 кг.</w:t>
      </w:r>
      <w:r w:rsidR="00583AC1" w:rsidRPr="00583AC1">
        <w:rPr>
          <w:sz w:val="22"/>
        </w:rPr>
        <w:t>;</w:t>
      </w:r>
    </w:p>
    <w:p w14:paraId="50033736" w14:textId="6C1D2EBB" w:rsidR="00583AC1" w:rsidRPr="00583AC1" w:rsidRDefault="00583AC1" w:rsidP="00583AC1">
      <w:pPr>
        <w:spacing w:after="0" w:line="240" w:lineRule="auto"/>
        <w:jc w:val="both"/>
        <w:rPr>
          <w:sz w:val="22"/>
        </w:rPr>
      </w:pPr>
      <w:r w:rsidRPr="00583AC1">
        <w:rPr>
          <w:sz w:val="22"/>
        </w:rPr>
        <w:t xml:space="preserve">2) </w:t>
      </w:r>
      <w:r w:rsidRPr="00583AC1">
        <w:rPr>
          <w:sz w:val="22"/>
        </w:rPr>
        <w:t>Помідори квашені</w:t>
      </w:r>
      <w:r w:rsidRPr="00583AC1">
        <w:rPr>
          <w:sz w:val="22"/>
        </w:rPr>
        <w:t xml:space="preserve"> -</w:t>
      </w:r>
      <w:r w:rsidRPr="00583AC1">
        <w:rPr>
          <w:sz w:val="22"/>
        </w:rPr>
        <w:t xml:space="preserve"> цілі, без плодоніжок, близькі за розміром, одинакові за формою та ступені зрілості з шкіркою. Консистенція маю бути м’яка, характерна для стерилізованих томатів. Смак </w:t>
      </w:r>
      <w:proofErr w:type="spellStart"/>
      <w:r w:rsidRPr="00583AC1">
        <w:rPr>
          <w:sz w:val="22"/>
        </w:rPr>
        <w:t>слабокислий</w:t>
      </w:r>
      <w:proofErr w:type="spellEnd"/>
      <w:r w:rsidRPr="00583AC1">
        <w:rPr>
          <w:sz w:val="22"/>
        </w:rPr>
        <w:t xml:space="preserve"> з солонуватим присмаком. Продукція не повинна містити небезпечні речовини, штучні барвники, консерванти, ароматизатори тощо. Без ГМО. Має відповідати державному стандарту (ГОСТ) та/або державному стандарту України (ДСТУ) та/або технічним умовам України (ТУУ). Фасування у харчові пластикові відра, вагою від 1 кг до 3 кг.</w:t>
      </w:r>
      <w:r>
        <w:rPr>
          <w:sz w:val="22"/>
        </w:rPr>
        <w:t>;</w:t>
      </w:r>
    </w:p>
    <w:p w14:paraId="2669F6B9" w14:textId="307CA586" w:rsidR="00583AC1" w:rsidRPr="00583AC1" w:rsidRDefault="00583AC1" w:rsidP="00583AC1">
      <w:pPr>
        <w:spacing w:after="0" w:line="240" w:lineRule="auto"/>
        <w:jc w:val="both"/>
        <w:rPr>
          <w:sz w:val="22"/>
        </w:rPr>
      </w:pPr>
      <w:r>
        <w:rPr>
          <w:sz w:val="22"/>
        </w:rPr>
        <w:t xml:space="preserve">3) </w:t>
      </w:r>
      <w:r w:rsidRPr="00583AC1">
        <w:rPr>
          <w:sz w:val="22"/>
        </w:rPr>
        <w:t>Томатна паста</w:t>
      </w:r>
      <w:r>
        <w:rPr>
          <w:sz w:val="22"/>
        </w:rPr>
        <w:t xml:space="preserve"> – має бути в</w:t>
      </w:r>
      <w:r w:rsidRPr="00583AC1">
        <w:rPr>
          <w:sz w:val="22"/>
        </w:rPr>
        <w:t>иготовлена зі зрілих якісних томатів. Консистенція однорідна, густа. Повинна мати характерний колір яскраво-червоний та смак без гіркоті та плісняви. Не повинно бути потемніння верхнього шару. Продукція не повинна містити небезпечні речовини, штучні барвники, консерванти, ароматизатори тощо. Без ГМО. Має відповідати державному стандарту (ГОСТ) та/або державному стандарту України (ДСТУ) та/або технічним умовам України (ТУУ). Фасування у скляну тару, вагою до 1 кг.</w:t>
      </w:r>
      <w:r>
        <w:rPr>
          <w:sz w:val="22"/>
        </w:rPr>
        <w:t>;</w:t>
      </w:r>
    </w:p>
    <w:p w14:paraId="4A2AE475" w14:textId="04DC9986" w:rsidR="00583AC1" w:rsidRPr="00583AC1" w:rsidRDefault="00583AC1" w:rsidP="00583AC1">
      <w:pPr>
        <w:spacing w:after="0" w:line="240" w:lineRule="auto"/>
        <w:jc w:val="both"/>
        <w:rPr>
          <w:sz w:val="22"/>
        </w:rPr>
      </w:pPr>
      <w:r>
        <w:rPr>
          <w:sz w:val="22"/>
        </w:rPr>
        <w:t xml:space="preserve">4) </w:t>
      </w:r>
      <w:r w:rsidRPr="00583AC1">
        <w:rPr>
          <w:sz w:val="22"/>
        </w:rPr>
        <w:t>Сухофрукти</w:t>
      </w:r>
      <w:r w:rsidRPr="00583AC1">
        <w:rPr>
          <w:sz w:val="22"/>
        </w:rPr>
        <w:tab/>
      </w:r>
      <w:r>
        <w:rPr>
          <w:sz w:val="22"/>
        </w:rPr>
        <w:t xml:space="preserve"> - </w:t>
      </w:r>
      <w:r w:rsidRPr="00583AC1">
        <w:rPr>
          <w:sz w:val="22"/>
        </w:rPr>
        <w:t xml:space="preserve">з фруктів в асортименті. Не повинно бути гнилих, пліснявих, горілих фруктів, не копчені. Без ушкоджень шкідників. За зовнішнім виглядом мають бути цілі плоди або кружки, дольки плодів. Сушені фрукти повинні бути еластичними, не ламкими, не злипатися при стисненні. Колір від жовтого до кремового. Смак і запах властиві фруктам даного виду, без стороннього смаку i запаху. Різноманітні, без додавання цукрів і </w:t>
      </w:r>
      <w:proofErr w:type="spellStart"/>
      <w:r w:rsidRPr="00583AC1">
        <w:rPr>
          <w:sz w:val="22"/>
        </w:rPr>
        <w:t>підсолоджувачів</w:t>
      </w:r>
      <w:proofErr w:type="spellEnd"/>
      <w:r w:rsidRPr="00583AC1">
        <w:rPr>
          <w:sz w:val="22"/>
        </w:rPr>
        <w:t>. Продукція не повинна містити небезпечні речовини, штучні барвники, консерванти, ароматизатори тощо. Без ГМО. Має відповідати державному стандарту України (ДСТУ) та/або технічним умовам України (ТУУ). Фасування у чисті мішки та/або полімерні пакети та/або поліпропіленові пакети, вагою до 5 кг.</w:t>
      </w:r>
      <w:r>
        <w:rPr>
          <w:sz w:val="22"/>
        </w:rPr>
        <w:t>;</w:t>
      </w:r>
    </w:p>
    <w:p w14:paraId="6A8B40C1" w14:textId="4EBE3278" w:rsidR="00583AC1" w:rsidRPr="00583AC1" w:rsidRDefault="00583AC1" w:rsidP="00583AC1">
      <w:pPr>
        <w:spacing w:after="0" w:line="240" w:lineRule="auto"/>
        <w:jc w:val="both"/>
        <w:rPr>
          <w:sz w:val="22"/>
        </w:rPr>
      </w:pPr>
      <w:r>
        <w:rPr>
          <w:sz w:val="22"/>
        </w:rPr>
        <w:t xml:space="preserve">5) </w:t>
      </w:r>
      <w:r w:rsidRPr="00583AC1">
        <w:rPr>
          <w:sz w:val="22"/>
        </w:rPr>
        <w:t>Курага</w:t>
      </w:r>
      <w:r>
        <w:rPr>
          <w:sz w:val="22"/>
        </w:rPr>
        <w:t xml:space="preserve"> - п</w:t>
      </w:r>
      <w:r w:rsidRPr="00583AC1">
        <w:rPr>
          <w:sz w:val="22"/>
        </w:rPr>
        <w:t xml:space="preserve">лоди кураги мають бути за зовнішнім виглядом цілі, приплюснуті з видавленою кісточкою, форма кругла або овальна, з непошкодженою шкіркою, які не злипаються при стисненні. Запах та смак властивий фруктам даного виду. Сторонні запахи та смаки не допускаються. Колір властивий видам плодів. Без додавання цукрів і </w:t>
      </w:r>
      <w:proofErr w:type="spellStart"/>
      <w:r w:rsidRPr="00583AC1">
        <w:rPr>
          <w:sz w:val="22"/>
        </w:rPr>
        <w:t>підсолоджувачів</w:t>
      </w:r>
      <w:proofErr w:type="spellEnd"/>
      <w:r w:rsidRPr="00583AC1">
        <w:rPr>
          <w:sz w:val="22"/>
        </w:rPr>
        <w:t xml:space="preserve">. Продукція не повинна містити небезпечні речовини, штучні барвники, консерванти, ароматизатори тощо. Без ГМО. Має відповідати державному стандарту України (ДСТУ) та/або технічним умовам України (ТУУ). Фасування у поліпропіленові пакети, вагою до </w:t>
      </w:r>
      <w:r>
        <w:rPr>
          <w:sz w:val="22"/>
        </w:rPr>
        <w:t>3</w:t>
      </w:r>
      <w:r w:rsidRPr="00583AC1">
        <w:rPr>
          <w:sz w:val="22"/>
        </w:rPr>
        <w:t xml:space="preserve"> кг.</w:t>
      </w:r>
      <w:r>
        <w:rPr>
          <w:sz w:val="22"/>
        </w:rPr>
        <w:t>;</w:t>
      </w:r>
    </w:p>
    <w:p w14:paraId="7B402DA9" w14:textId="5BF861B2" w:rsidR="00583AC1" w:rsidRPr="00583AC1" w:rsidRDefault="00583AC1" w:rsidP="00583AC1">
      <w:pPr>
        <w:spacing w:after="0" w:line="240" w:lineRule="auto"/>
        <w:jc w:val="both"/>
        <w:rPr>
          <w:sz w:val="22"/>
        </w:rPr>
      </w:pPr>
      <w:r>
        <w:rPr>
          <w:sz w:val="22"/>
        </w:rPr>
        <w:t xml:space="preserve">6) </w:t>
      </w:r>
      <w:r w:rsidRPr="00583AC1">
        <w:rPr>
          <w:sz w:val="22"/>
        </w:rPr>
        <w:t>Родзинки</w:t>
      </w:r>
      <w:r>
        <w:rPr>
          <w:sz w:val="22"/>
        </w:rPr>
        <w:t xml:space="preserve"> - </w:t>
      </w:r>
      <w:r w:rsidRPr="00583AC1">
        <w:rPr>
          <w:sz w:val="22"/>
        </w:rPr>
        <w:t xml:space="preserve">виноград сушений, без кісточок, без Колір від світло-коричневого до темно-коричневого, в залежності від виду використаного винограду, сухий, без ознак присутності шкідників, без плісняви, без механічних домішок та сторонніх присмаків. Різноманітні, без додавання цукрів і </w:t>
      </w:r>
      <w:proofErr w:type="spellStart"/>
      <w:r w:rsidRPr="00583AC1">
        <w:rPr>
          <w:sz w:val="22"/>
        </w:rPr>
        <w:t>підсолоджувачів</w:t>
      </w:r>
      <w:proofErr w:type="spellEnd"/>
      <w:r w:rsidRPr="00583AC1">
        <w:rPr>
          <w:sz w:val="22"/>
        </w:rPr>
        <w:t xml:space="preserve">. Продукція не повинна містити небезпечні речовини, штучні барвники, консерванти, ароматизатори тощо. Без ГМО. Має відповідати державному стандарту України (ДСТУ) та/або технічним умовам України (ТУУ). Фасування у поліпропіленові пакети, вагою до </w:t>
      </w:r>
      <w:r>
        <w:rPr>
          <w:sz w:val="22"/>
        </w:rPr>
        <w:t>3</w:t>
      </w:r>
      <w:r w:rsidRPr="00583AC1">
        <w:rPr>
          <w:sz w:val="22"/>
        </w:rPr>
        <w:t xml:space="preserve"> кг.</w:t>
      </w:r>
      <w:r>
        <w:rPr>
          <w:sz w:val="22"/>
        </w:rPr>
        <w:t>;</w:t>
      </w:r>
    </w:p>
    <w:p w14:paraId="6824AEC5" w14:textId="483AD8A5" w:rsidR="00583AC1" w:rsidRPr="00583AC1" w:rsidRDefault="00583AC1" w:rsidP="00583AC1">
      <w:pPr>
        <w:spacing w:after="0" w:line="240" w:lineRule="auto"/>
        <w:jc w:val="both"/>
        <w:rPr>
          <w:sz w:val="22"/>
        </w:rPr>
      </w:pPr>
      <w:r>
        <w:rPr>
          <w:sz w:val="22"/>
        </w:rPr>
        <w:t xml:space="preserve">7) </w:t>
      </w:r>
      <w:r w:rsidRPr="00583AC1">
        <w:rPr>
          <w:sz w:val="22"/>
        </w:rPr>
        <w:t xml:space="preserve">Чорнослив </w:t>
      </w:r>
      <w:r>
        <w:rPr>
          <w:sz w:val="22"/>
        </w:rPr>
        <w:t>- п</w:t>
      </w:r>
      <w:r w:rsidRPr="00583AC1">
        <w:rPr>
          <w:sz w:val="22"/>
        </w:rPr>
        <w:t xml:space="preserve">лоди чорносливу мають бути за зовнішнім виглядом цілі, приплюснуті з видавленою кісточкою, форма кругла або овальна, з непошкодженою шкіркою, які не злипаються при стисненні. Запах та смак властивий фруктам даного виду. Сторонні запахи та смаки не допускаються. Колір </w:t>
      </w:r>
      <w:r w:rsidRPr="00583AC1">
        <w:rPr>
          <w:sz w:val="22"/>
        </w:rPr>
        <w:lastRenderedPageBreak/>
        <w:t xml:space="preserve">властивий видам плодів. Без додавання цукрів і </w:t>
      </w:r>
      <w:proofErr w:type="spellStart"/>
      <w:r w:rsidRPr="00583AC1">
        <w:rPr>
          <w:sz w:val="22"/>
        </w:rPr>
        <w:t>підсолоджувачів</w:t>
      </w:r>
      <w:proofErr w:type="spellEnd"/>
      <w:r w:rsidRPr="00583AC1">
        <w:rPr>
          <w:sz w:val="22"/>
        </w:rPr>
        <w:t xml:space="preserve">. Продукція не повинна містити небезпечні речовини, штучні барвники, консерванти, ароматизатори тощо. Без ГМО. Має відповідати державному стандарту України (ДСТУ) та/або технічним умовам України (ТУУ). Фасування у поліпропіленові пакети, вагою до </w:t>
      </w:r>
      <w:r>
        <w:rPr>
          <w:sz w:val="22"/>
        </w:rPr>
        <w:t>3</w:t>
      </w:r>
      <w:r w:rsidRPr="00583AC1">
        <w:rPr>
          <w:sz w:val="22"/>
        </w:rPr>
        <w:t xml:space="preserve"> кг.</w:t>
      </w:r>
      <w:r>
        <w:rPr>
          <w:sz w:val="22"/>
        </w:rPr>
        <w:t>;</w:t>
      </w:r>
    </w:p>
    <w:p w14:paraId="62519780" w14:textId="05497683" w:rsidR="00583AC1" w:rsidRPr="00583AC1" w:rsidRDefault="00583AC1" w:rsidP="00583AC1">
      <w:pPr>
        <w:spacing w:after="0" w:line="240" w:lineRule="auto"/>
        <w:jc w:val="both"/>
        <w:rPr>
          <w:sz w:val="22"/>
        </w:rPr>
      </w:pPr>
      <w:r>
        <w:rPr>
          <w:sz w:val="22"/>
        </w:rPr>
        <w:t xml:space="preserve">8) </w:t>
      </w:r>
      <w:r w:rsidRPr="00583AC1">
        <w:rPr>
          <w:sz w:val="22"/>
        </w:rPr>
        <w:t>Ягоди (заморожені)</w:t>
      </w:r>
      <w:r w:rsidRPr="00583AC1">
        <w:rPr>
          <w:sz w:val="22"/>
        </w:rPr>
        <w:tab/>
      </w:r>
      <w:r>
        <w:rPr>
          <w:sz w:val="22"/>
        </w:rPr>
        <w:t>-</w:t>
      </w:r>
      <w:r w:rsidRPr="00583AC1">
        <w:rPr>
          <w:sz w:val="22"/>
        </w:rPr>
        <w:t xml:space="preserve"> різноманітні, свіжі, цілі плоди, без інших сторонніх домішок, без механічного пошкодження та пошкодження шкідниками. Збережений натуральний колір плодів. Не допускається злипання заморожених фруктів. Ягоди після </w:t>
      </w:r>
      <w:proofErr w:type="spellStart"/>
      <w:r w:rsidRPr="00583AC1">
        <w:rPr>
          <w:sz w:val="22"/>
        </w:rPr>
        <w:t>розморозки</w:t>
      </w:r>
      <w:proofErr w:type="spellEnd"/>
      <w:r w:rsidRPr="00583AC1">
        <w:rPr>
          <w:sz w:val="22"/>
        </w:rPr>
        <w:t xml:space="preserve"> зберігають форму, яскравий смак і аромат. Різноманітні, без додавання цукрів і </w:t>
      </w:r>
      <w:proofErr w:type="spellStart"/>
      <w:r w:rsidRPr="00583AC1">
        <w:rPr>
          <w:sz w:val="22"/>
        </w:rPr>
        <w:t>підсолоджувачів</w:t>
      </w:r>
      <w:proofErr w:type="spellEnd"/>
      <w:r w:rsidRPr="00583AC1">
        <w:rPr>
          <w:sz w:val="22"/>
        </w:rPr>
        <w:t>. Продукція не повинна містити небезпечні речовини, штучні барвники, консерванти, ароматизатори тощо. Без додавання цукру. Без льоду. Без ГМО. Має відповідати державному стандарту України (ДСТУ) та/або технічним умовам України (ТУУ). Фасування у полімерні пакети, вагою до 1 кг.</w:t>
      </w:r>
      <w:r>
        <w:rPr>
          <w:sz w:val="22"/>
        </w:rPr>
        <w:t>;</w:t>
      </w:r>
    </w:p>
    <w:p w14:paraId="6F2E04D4" w14:textId="2E89478A" w:rsidR="00583AC1" w:rsidRPr="00583AC1" w:rsidRDefault="00583AC1" w:rsidP="00583AC1">
      <w:pPr>
        <w:spacing w:after="0" w:line="240" w:lineRule="auto"/>
        <w:jc w:val="both"/>
        <w:rPr>
          <w:sz w:val="22"/>
        </w:rPr>
      </w:pPr>
      <w:r>
        <w:rPr>
          <w:sz w:val="22"/>
        </w:rPr>
        <w:t xml:space="preserve">9) </w:t>
      </w:r>
      <w:r w:rsidRPr="00583AC1">
        <w:rPr>
          <w:sz w:val="22"/>
        </w:rPr>
        <w:t>Капуста цвітна (свіжоморожена)</w:t>
      </w:r>
      <w:r>
        <w:rPr>
          <w:sz w:val="22"/>
        </w:rPr>
        <w:t xml:space="preserve"> - </w:t>
      </w:r>
      <w:r w:rsidRPr="00583AC1">
        <w:rPr>
          <w:sz w:val="22"/>
        </w:rPr>
        <w:t>розділена на частини. Світлого кольору. Смак та запах має бути натуральним, властивим цвітній капусті, без стороннього запаху та присмаку. Продукція не повинна містити небезпечні речовини, штучні барвники, консерванти, ароматизатори тощо. Продукція не повинна містити небезпечні речовини, штучні барвники, консерванти, ароматизатори тощо. Без льоду. Без ГМО. Має відповідати державному стандарту України (ДСТУ) та/або технічним умовам України (ТУУ). Фасування у полімерні пакети, вагою до 1 кг.</w:t>
      </w:r>
    </w:p>
    <w:p w14:paraId="537C3878" w14:textId="186DACF4" w:rsidR="00583AC1" w:rsidRPr="00583AC1" w:rsidRDefault="00583AC1" w:rsidP="00583AC1">
      <w:pPr>
        <w:spacing w:after="0" w:line="240" w:lineRule="auto"/>
        <w:jc w:val="both"/>
        <w:rPr>
          <w:sz w:val="22"/>
        </w:rPr>
      </w:pPr>
      <w:r>
        <w:rPr>
          <w:sz w:val="22"/>
        </w:rPr>
        <w:t xml:space="preserve">10) </w:t>
      </w:r>
      <w:r w:rsidRPr="00583AC1">
        <w:rPr>
          <w:sz w:val="22"/>
        </w:rPr>
        <w:t>Капуста броколі (свіжоморожена)</w:t>
      </w:r>
      <w:r>
        <w:rPr>
          <w:sz w:val="22"/>
        </w:rPr>
        <w:t xml:space="preserve"> -</w:t>
      </w:r>
      <w:r w:rsidRPr="00583AC1">
        <w:rPr>
          <w:sz w:val="22"/>
        </w:rPr>
        <w:t xml:space="preserve"> розділена на частини. Салатового або зеленого кольору. Смак та запах має бути натуральним, властивим капусті броколі, без стороннього запаху та присмаку. Продукція не повинна містити небезпечні речовини, штучні барвники, консерванти, ароматизатори тощо. Без льоду. Без ГМО. Має відповідати державному стандарту України (ДСТУ) та/або технічним умовам України (ТУУ). Фасування у полімерні пакети, вагою до 1 кг.</w:t>
      </w:r>
      <w:r>
        <w:rPr>
          <w:sz w:val="22"/>
        </w:rPr>
        <w:t>;</w:t>
      </w:r>
    </w:p>
    <w:p w14:paraId="42DF1464" w14:textId="6BED9D14" w:rsidR="00D01BF7" w:rsidRDefault="00583AC1" w:rsidP="00583AC1">
      <w:pPr>
        <w:spacing w:after="0" w:line="240" w:lineRule="auto"/>
        <w:jc w:val="both"/>
        <w:rPr>
          <w:sz w:val="22"/>
        </w:rPr>
      </w:pPr>
      <w:r>
        <w:rPr>
          <w:sz w:val="22"/>
        </w:rPr>
        <w:t xml:space="preserve">11) </w:t>
      </w:r>
      <w:r w:rsidRPr="00583AC1">
        <w:rPr>
          <w:sz w:val="22"/>
        </w:rPr>
        <w:t>Горошок зелений (свіжоморожений)</w:t>
      </w:r>
      <w:r>
        <w:rPr>
          <w:sz w:val="22"/>
        </w:rPr>
        <w:t xml:space="preserve"> -</w:t>
      </w:r>
      <w:r w:rsidRPr="00583AC1">
        <w:rPr>
          <w:sz w:val="22"/>
        </w:rPr>
        <w:t xml:space="preserve"> повинен бути стиглий, цілий, чистий, без сторонніх домішок. Продукція не повинна містити небезпечні речовини, штучні барвники, консерванти, ароматизатори тощо. Без льоду. Без ГМО. Має відповідати державному стандарту України (ДСТУ) та/або технічним умовам України (ТУУ). Фасування у полімерні пакети, вагою до 1 кг.</w:t>
      </w:r>
    </w:p>
    <w:p w14:paraId="4EF7B45E" w14:textId="031E0D6F" w:rsidR="00955DED" w:rsidRDefault="001B60BF" w:rsidP="00D01BF7">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32F60B48" w14:textId="77777777" w:rsidR="00D01BF7" w:rsidRPr="00192F15" w:rsidRDefault="00D01BF7" w:rsidP="00D01BF7">
      <w:pPr>
        <w:spacing w:after="0" w:line="240" w:lineRule="auto"/>
        <w:jc w:val="both"/>
        <w:rPr>
          <w:sz w:val="22"/>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w:t>
      </w:r>
      <w:r w:rsidR="00955DED" w:rsidRPr="009B3FC7">
        <w:rPr>
          <w:rFonts w:eastAsia="Batang"/>
          <w:sz w:val="22"/>
        </w:rPr>
        <w:lastRenderedPageBreak/>
        <w:t xml:space="preserve">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241B863A" w:rsidR="00955DED" w:rsidRDefault="00955DED" w:rsidP="00955DED">
      <w:pPr>
        <w:spacing w:after="0" w:line="240" w:lineRule="auto"/>
        <w:jc w:val="center"/>
        <w:rPr>
          <w:b/>
          <w:bCs/>
          <w:sz w:val="22"/>
        </w:rPr>
      </w:pPr>
    </w:p>
    <w:p w14:paraId="4EF92AF9" w14:textId="77777777" w:rsidR="00D01BF7" w:rsidRPr="009B3FC7" w:rsidRDefault="00D01BF7"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lastRenderedPageBreak/>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7A66E314" w:rsidR="00955DED" w:rsidRDefault="00955DED"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9.1. Сторони звільняються від відповідальності за часткове або повне невиконання зобов'язань за даним </w:t>
      </w:r>
      <w:r w:rsidRPr="008E6ECE">
        <w:rPr>
          <w:bCs/>
          <w:sz w:val="22"/>
          <w:lang w:eastAsia="x-none"/>
        </w:rPr>
        <w:lastRenderedPageBreak/>
        <w:t>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2A294B3E" w14:textId="370954D1" w:rsidR="00001B82" w:rsidRDefault="008E6ECE" w:rsidP="008E6ECE">
      <w:pPr>
        <w:widowControl w:val="0"/>
        <w:tabs>
          <w:tab w:val="left" w:pos="3798"/>
        </w:tabs>
        <w:spacing w:after="0" w:line="240" w:lineRule="auto"/>
        <w:jc w:val="both"/>
        <w:rPr>
          <w:bCs/>
          <w:sz w:val="22"/>
          <w:lang w:eastAsia="x-none"/>
        </w:rPr>
      </w:pPr>
      <w:r w:rsidRPr="008E6ECE">
        <w:rPr>
          <w:bCs/>
          <w:sz w:val="22"/>
          <w:lang w:eastAsia="x-none"/>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7C07B575" w14:textId="77777777" w:rsidR="00583AC1" w:rsidRPr="008E6ECE" w:rsidRDefault="00583AC1"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w:t>
      </w:r>
      <w:r w:rsidRPr="008E6ECE">
        <w:rPr>
          <w:bCs/>
          <w:sz w:val="22"/>
          <w:lang w:eastAsia="x-none"/>
        </w:rPr>
        <w:lastRenderedPageBreak/>
        <w:t xml:space="preserve">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7DF3028B" w14:textId="7F46AC83"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3F6EA380" w14:textId="77777777" w:rsidR="00240F6E" w:rsidRDefault="00240F6E" w:rsidP="008E6ECE">
      <w:pPr>
        <w:widowControl w:val="0"/>
        <w:tabs>
          <w:tab w:val="left" w:pos="3798"/>
        </w:tabs>
        <w:spacing w:after="0" w:line="240" w:lineRule="auto"/>
        <w:jc w:val="center"/>
        <w:rPr>
          <w:b/>
          <w:bCs/>
          <w:sz w:val="22"/>
          <w:lang w:eastAsia="x-none"/>
        </w:rPr>
      </w:pPr>
    </w:p>
    <w:p w14:paraId="6EB59883" w14:textId="492F8784"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129E2B8C" w14:textId="0E5489BB" w:rsidR="008C3171"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5C347125" w14:textId="77777777" w:rsidR="00192F15" w:rsidRPr="008E6ECE" w:rsidRDefault="00192F15" w:rsidP="008E6ECE">
      <w:pPr>
        <w:widowControl w:val="0"/>
        <w:tabs>
          <w:tab w:val="left" w:pos="3798"/>
        </w:tabs>
        <w:spacing w:after="0" w:line="240" w:lineRule="auto"/>
        <w:jc w:val="both"/>
        <w:rPr>
          <w:bCs/>
          <w:sz w:val="22"/>
          <w:lang w:eastAsia="x-none"/>
        </w:rPr>
      </w:pP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13.5. Сторони не мають права надавати будь-яку інформацію за цим Договором третім особам без 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8750949" w14:textId="2D4E3091" w:rsidR="00D01BF7" w:rsidRPr="008C3171" w:rsidRDefault="008E6ECE" w:rsidP="008C3171">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54998C8" w14:textId="77777777" w:rsidR="00D01BF7" w:rsidRDefault="00D01BF7" w:rsidP="00B33C76">
      <w:pPr>
        <w:keepNext/>
        <w:spacing w:after="0" w:line="240" w:lineRule="auto"/>
        <w:jc w:val="center"/>
        <w:outlineLvl w:val="2"/>
        <w:rPr>
          <w:b/>
          <w:bCs/>
          <w:sz w:val="22"/>
          <w:lang w:eastAsia="ru-RU"/>
        </w:rPr>
      </w:pPr>
    </w:p>
    <w:p w14:paraId="426CBEB4" w14:textId="64C644C8"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D01BF7">
        <w:trPr>
          <w:trHeight w:val="4820"/>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63AACC3F" w14:textId="3CF2241D" w:rsidR="00C5591D" w:rsidRPr="009B3FC7" w:rsidRDefault="00C5591D" w:rsidP="00D01BF7">
            <w:pPr>
              <w:spacing w:after="0" w:line="240" w:lineRule="auto"/>
              <w:rPr>
                <w:sz w:val="22"/>
                <w:lang w:eastAsia="ar-SA"/>
              </w:rPr>
            </w:pPr>
            <w:r w:rsidRPr="009B3FC7">
              <w:rPr>
                <w:sz w:val="22"/>
                <w:lang w:eastAsia="ar-SA"/>
              </w:rPr>
              <w:t>М.П.</w:t>
            </w: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583AC1">
                  <w:pPr>
                    <w:framePr w:hSpace="180" w:wrap="around" w:vAnchor="text" w:hAnchor="margin" w:y="119"/>
                    <w:tabs>
                      <w:tab w:val="left" w:pos="708"/>
                      <w:tab w:val="center" w:pos="4153"/>
                      <w:tab w:val="right" w:pos="8306"/>
                    </w:tabs>
                    <w:spacing w:after="0" w:line="240" w:lineRule="auto"/>
                    <w:rPr>
                      <w:sz w:val="22"/>
                      <w:lang w:eastAsia="ru-RU"/>
                    </w:rPr>
                  </w:pPr>
                </w:p>
              </w:tc>
            </w:tr>
          </w:tbl>
          <w:p w14:paraId="0D959AA7" w14:textId="77777777" w:rsidR="00192F15" w:rsidRDefault="00192F15" w:rsidP="00044644">
            <w:pPr>
              <w:spacing w:after="0" w:line="240" w:lineRule="auto"/>
              <w:rPr>
                <w:sz w:val="22"/>
              </w:rPr>
            </w:pPr>
          </w:p>
          <w:p w14:paraId="15CCCAA2" w14:textId="77777777" w:rsidR="00192F15" w:rsidRDefault="00192F15" w:rsidP="00044644">
            <w:pPr>
              <w:spacing w:after="0" w:line="240" w:lineRule="auto"/>
              <w:rPr>
                <w:sz w:val="22"/>
              </w:rPr>
            </w:pPr>
          </w:p>
          <w:p w14:paraId="79519708" w14:textId="77777777" w:rsidR="00192F15" w:rsidRDefault="00192F15" w:rsidP="00044644">
            <w:pPr>
              <w:spacing w:after="0" w:line="240" w:lineRule="auto"/>
              <w:rPr>
                <w:sz w:val="22"/>
              </w:rPr>
            </w:pPr>
          </w:p>
          <w:p w14:paraId="2D9BC4DB" w14:textId="77777777" w:rsidR="00192F15" w:rsidRDefault="00192F15" w:rsidP="00044644">
            <w:pPr>
              <w:spacing w:after="0" w:line="240" w:lineRule="auto"/>
              <w:rPr>
                <w:sz w:val="22"/>
              </w:rPr>
            </w:pPr>
          </w:p>
          <w:p w14:paraId="4C21C8B8" w14:textId="77777777" w:rsidR="00192F15" w:rsidRDefault="00192F15" w:rsidP="00044644">
            <w:pPr>
              <w:spacing w:after="0" w:line="240" w:lineRule="auto"/>
              <w:rPr>
                <w:sz w:val="22"/>
              </w:rPr>
            </w:pPr>
          </w:p>
          <w:p w14:paraId="68BBA75B" w14:textId="77777777" w:rsidR="00192F15" w:rsidRDefault="00192F15" w:rsidP="00044644">
            <w:pPr>
              <w:spacing w:after="0" w:line="240" w:lineRule="auto"/>
              <w:rPr>
                <w:sz w:val="22"/>
              </w:rPr>
            </w:pPr>
          </w:p>
          <w:p w14:paraId="43587763" w14:textId="77777777" w:rsidR="00192F15" w:rsidRDefault="00192F15" w:rsidP="00044644">
            <w:pPr>
              <w:spacing w:after="0" w:line="240" w:lineRule="auto"/>
              <w:rPr>
                <w:sz w:val="22"/>
              </w:rPr>
            </w:pPr>
          </w:p>
          <w:p w14:paraId="09B5A751" w14:textId="77777777" w:rsidR="00192F15" w:rsidRDefault="00192F15" w:rsidP="00044644">
            <w:pPr>
              <w:spacing w:after="0" w:line="240" w:lineRule="auto"/>
              <w:rPr>
                <w:sz w:val="22"/>
              </w:rPr>
            </w:pPr>
          </w:p>
          <w:p w14:paraId="77771180" w14:textId="77777777" w:rsidR="00192F15" w:rsidRDefault="00192F15" w:rsidP="00044644">
            <w:pPr>
              <w:spacing w:after="0" w:line="240" w:lineRule="auto"/>
              <w:rPr>
                <w:sz w:val="22"/>
              </w:rPr>
            </w:pPr>
          </w:p>
          <w:p w14:paraId="201D557C" w14:textId="77777777" w:rsidR="00192F15" w:rsidRDefault="00192F15" w:rsidP="00044644">
            <w:pPr>
              <w:spacing w:after="0" w:line="240" w:lineRule="auto"/>
              <w:rPr>
                <w:sz w:val="22"/>
              </w:rPr>
            </w:pPr>
          </w:p>
          <w:p w14:paraId="65B4574E" w14:textId="77777777" w:rsidR="00192F15" w:rsidRDefault="00192F15" w:rsidP="00044644">
            <w:pPr>
              <w:spacing w:after="0" w:line="240" w:lineRule="auto"/>
              <w:rPr>
                <w:sz w:val="22"/>
              </w:rPr>
            </w:pPr>
          </w:p>
          <w:p w14:paraId="013E4AA6" w14:textId="77777777" w:rsidR="00192F15" w:rsidRDefault="00192F15" w:rsidP="00044644">
            <w:pPr>
              <w:spacing w:after="0" w:line="240" w:lineRule="auto"/>
              <w:rPr>
                <w:sz w:val="22"/>
              </w:rPr>
            </w:pPr>
          </w:p>
          <w:p w14:paraId="3A80508F" w14:textId="77777777" w:rsidR="00192F15" w:rsidRDefault="00192F15" w:rsidP="00044644">
            <w:pPr>
              <w:spacing w:after="0" w:line="240" w:lineRule="auto"/>
              <w:rPr>
                <w:sz w:val="22"/>
              </w:rPr>
            </w:pPr>
          </w:p>
          <w:p w14:paraId="67426EB1" w14:textId="77777777" w:rsidR="00192F15" w:rsidRDefault="00192F15" w:rsidP="00044644">
            <w:pPr>
              <w:spacing w:after="0" w:line="240" w:lineRule="auto"/>
              <w:rPr>
                <w:sz w:val="22"/>
              </w:rPr>
            </w:pPr>
          </w:p>
          <w:p w14:paraId="021DE7D2" w14:textId="77777777" w:rsidR="00192F15" w:rsidRDefault="00192F15" w:rsidP="00044644">
            <w:pPr>
              <w:spacing w:after="0" w:line="240" w:lineRule="auto"/>
              <w:rPr>
                <w:sz w:val="22"/>
              </w:rPr>
            </w:pPr>
          </w:p>
          <w:p w14:paraId="200D1E53" w14:textId="77777777" w:rsidR="00192F15" w:rsidRDefault="00192F15" w:rsidP="00044644">
            <w:pPr>
              <w:spacing w:after="0" w:line="240" w:lineRule="auto"/>
              <w:rPr>
                <w:sz w:val="22"/>
              </w:rPr>
            </w:pPr>
          </w:p>
          <w:p w14:paraId="6EBC5FAD" w14:textId="77777777" w:rsidR="00192F15" w:rsidRDefault="00192F15" w:rsidP="00044644">
            <w:pPr>
              <w:spacing w:after="0" w:line="240" w:lineRule="auto"/>
              <w:rPr>
                <w:sz w:val="22"/>
              </w:rPr>
            </w:pPr>
          </w:p>
          <w:p w14:paraId="04CFB5FD" w14:textId="325129C6" w:rsidR="00192F15" w:rsidRPr="009B3FC7" w:rsidRDefault="00192F15" w:rsidP="00044644">
            <w:pPr>
              <w:spacing w:after="0" w:line="240" w:lineRule="auto"/>
              <w:rPr>
                <w:sz w:val="22"/>
              </w:rPr>
            </w:pPr>
          </w:p>
        </w:tc>
      </w:tr>
    </w:tbl>
    <w:p w14:paraId="187D943E" w14:textId="303B9DFF" w:rsidR="008C3171" w:rsidRDefault="008C3171" w:rsidP="00E10B1F">
      <w:pPr>
        <w:spacing w:after="0" w:line="240" w:lineRule="auto"/>
        <w:rPr>
          <w:b/>
          <w:sz w:val="23"/>
          <w:szCs w:val="23"/>
        </w:rPr>
      </w:pPr>
    </w:p>
    <w:p w14:paraId="7A290877" w14:textId="4EC93A0C" w:rsidR="00240F6E" w:rsidRDefault="00240F6E" w:rsidP="00E10B1F">
      <w:pPr>
        <w:spacing w:after="0" w:line="240" w:lineRule="auto"/>
        <w:rPr>
          <w:b/>
          <w:sz w:val="24"/>
          <w:szCs w:val="24"/>
        </w:rPr>
      </w:pPr>
    </w:p>
    <w:p w14:paraId="18C4B19C" w14:textId="4CDE5994" w:rsidR="00583AC1" w:rsidRDefault="00583AC1" w:rsidP="00E10B1F">
      <w:pPr>
        <w:spacing w:after="0" w:line="240" w:lineRule="auto"/>
        <w:rPr>
          <w:b/>
          <w:sz w:val="24"/>
          <w:szCs w:val="24"/>
        </w:rPr>
      </w:pPr>
    </w:p>
    <w:p w14:paraId="091F6D8B" w14:textId="15BA1AC1" w:rsidR="00583AC1" w:rsidRDefault="00583AC1" w:rsidP="00E10B1F">
      <w:pPr>
        <w:spacing w:after="0" w:line="240" w:lineRule="auto"/>
        <w:rPr>
          <w:b/>
          <w:sz w:val="24"/>
          <w:szCs w:val="24"/>
        </w:rPr>
      </w:pPr>
    </w:p>
    <w:p w14:paraId="1FA12CDD" w14:textId="0542F075" w:rsidR="00583AC1" w:rsidRDefault="00583AC1" w:rsidP="00E10B1F">
      <w:pPr>
        <w:spacing w:after="0" w:line="240" w:lineRule="auto"/>
        <w:rPr>
          <w:b/>
          <w:sz w:val="24"/>
          <w:szCs w:val="24"/>
        </w:rPr>
      </w:pPr>
    </w:p>
    <w:p w14:paraId="740F67A2" w14:textId="0E07955C" w:rsidR="00583AC1" w:rsidRDefault="00583AC1" w:rsidP="00E10B1F">
      <w:pPr>
        <w:spacing w:after="0" w:line="240" w:lineRule="auto"/>
        <w:rPr>
          <w:b/>
          <w:sz w:val="24"/>
          <w:szCs w:val="24"/>
        </w:rPr>
      </w:pPr>
    </w:p>
    <w:p w14:paraId="53F9A64A" w14:textId="2B6D43BE" w:rsidR="00583AC1" w:rsidRDefault="00583AC1" w:rsidP="00E10B1F">
      <w:pPr>
        <w:spacing w:after="0" w:line="240" w:lineRule="auto"/>
        <w:rPr>
          <w:b/>
          <w:sz w:val="24"/>
          <w:szCs w:val="24"/>
        </w:rPr>
      </w:pPr>
    </w:p>
    <w:p w14:paraId="19CCA837" w14:textId="5B5E17CD" w:rsidR="00583AC1" w:rsidRDefault="00583AC1" w:rsidP="00E10B1F">
      <w:pPr>
        <w:spacing w:after="0" w:line="240" w:lineRule="auto"/>
        <w:rPr>
          <w:b/>
          <w:sz w:val="24"/>
          <w:szCs w:val="24"/>
        </w:rPr>
      </w:pPr>
    </w:p>
    <w:p w14:paraId="43C3FACD" w14:textId="50795074" w:rsidR="00583AC1" w:rsidRDefault="00583AC1" w:rsidP="00E10B1F">
      <w:pPr>
        <w:spacing w:after="0" w:line="240" w:lineRule="auto"/>
        <w:rPr>
          <w:b/>
          <w:sz w:val="24"/>
          <w:szCs w:val="24"/>
        </w:rPr>
      </w:pPr>
    </w:p>
    <w:p w14:paraId="59106501" w14:textId="64FFC2A9" w:rsidR="00583AC1" w:rsidRDefault="00583AC1" w:rsidP="00E10B1F">
      <w:pPr>
        <w:spacing w:after="0" w:line="240" w:lineRule="auto"/>
        <w:rPr>
          <w:b/>
          <w:sz w:val="24"/>
          <w:szCs w:val="24"/>
        </w:rPr>
      </w:pPr>
    </w:p>
    <w:p w14:paraId="42DBAB6E" w14:textId="004C733B" w:rsidR="00583AC1" w:rsidRDefault="00583AC1" w:rsidP="00E10B1F">
      <w:pPr>
        <w:spacing w:after="0" w:line="240" w:lineRule="auto"/>
        <w:rPr>
          <w:b/>
          <w:sz w:val="24"/>
          <w:szCs w:val="24"/>
        </w:rPr>
      </w:pPr>
    </w:p>
    <w:p w14:paraId="0FED50DD" w14:textId="1E43EB21" w:rsidR="00583AC1" w:rsidRDefault="00583AC1" w:rsidP="00E10B1F">
      <w:pPr>
        <w:spacing w:after="0" w:line="240" w:lineRule="auto"/>
        <w:rPr>
          <w:b/>
          <w:sz w:val="24"/>
          <w:szCs w:val="24"/>
        </w:rPr>
      </w:pPr>
    </w:p>
    <w:p w14:paraId="2EA025B7" w14:textId="50D3A988" w:rsidR="00583AC1" w:rsidRDefault="00583AC1" w:rsidP="00E10B1F">
      <w:pPr>
        <w:spacing w:after="0" w:line="240" w:lineRule="auto"/>
        <w:rPr>
          <w:b/>
          <w:sz w:val="24"/>
          <w:szCs w:val="24"/>
        </w:rPr>
      </w:pPr>
    </w:p>
    <w:p w14:paraId="631BAE41" w14:textId="77777777" w:rsidR="00583AC1" w:rsidRDefault="00583AC1" w:rsidP="00E10B1F">
      <w:pPr>
        <w:spacing w:after="0" w:line="240" w:lineRule="auto"/>
        <w:rPr>
          <w:b/>
          <w:sz w:val="24"/>
          <w:szCs w:val="24"/>
        </w:rPr>
      </w:pPr>
      <w:bookmarkStart w:id="0" w:name="_GoBack"/>
      <w:bookmarkEnd w:id="0"/>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змін 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D57334">
      <w:headerReference w:type="even" r:id="rId9"/>
      <w:headerReference w:type="default" r:id="rId10"/>
      <w:footerReference w:type="default" r:id="rId11"/>
      <w:headerReference w:type="first" r:id="rId12"/>
      <w:pgSz w:w="11906" w:h="16838" w:code="9"/>
      <w:pgMar w:top="567" w:right="567" w:bottom="1134" w:left="1701" w:header="68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5B563DBF"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D674ED">
      <w:rPr>
        <w:b/>
        <w:bCs/>
        <w:noProof/>
      </w:rPr>
      <w:t>8</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D674ED">
      <w:rPr>
        <w:b/>
        <w:bCs/>
        <w:noProof/>
      </w:rPr>
      <w:t>8</w:t>
    </w:r>
    <w:r>
      <w:rPr>
        <w:b/>
        <w:bCs/>
        <w:sz w:val="24"/>
        <w:szCs w:val="24"/>
      </w:rPr>
      <w:fldChar w:fldCharType="end"/>
    </w:r>
  </w:p>
  <w:p w14:paraId="17C85049" w14:textId="77777777" w:rsidR="000C592A" w:rsidRDefault="000C5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583AC1">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583AC1">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583AC1">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2F15"/>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40F6E"/>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706"/>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37C9"/>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60B79"/>
    <w:rsid w:val="00566DA1"/>
    <w:rsid w:val="00570568"/>
    <w:rsid w:val="00570B28"/>
    <w:rsid w:val="00571A79"/>
    <w:rsid w:val="00574496"/>
    <w:rsid w:val="00575863"/>
    <w:rsid w:val="00575EA5"/>
    <w:rsid w:val="005824A1"/>
    <w:rsid w:val="00583AC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2F9E"/>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5B77"/>
    <w:rsid w:val="007E6664"/>
    <w:rsid w:val="007E781B"/>
    <w:rsid w:val="007F20BD"/>
    <w:rsid w:val="00802166"/>
    <w:rsid w:val="00802258"/>
    <w:rsid w:val="00810146"/>
    <w:rsid w:val="00814147"/>
    <w:rsid w:val="00814503"/>
    <w:rsid w:val="00815037"/>
    <w:rsid w:val="00820493"/>
    <w:rsid w:val="0082132B"/>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C3171"/>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269"/>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244"/>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86C93"/>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1BF7"/>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334"/>
    <w:rsid w:val="00D57910"/>
    <w:rsid w:val="00D6191F"/>
    <w:rsid w:val="00D627F3"/>
    <w:rsid w:val="00D674ED"/>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816"/>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B7867"/>
    <w:rsid w:val="00EC2B65"/>
    <w:rsid w:val="00ED0EC4"/>
    <w:rsid w:val="00ED19DB"/>
    <w:rsid w:val="00ED5599"/>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371DF"/>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0D87-8DAC-46FF-9C65-CC69C660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4001</Words>
  <Characters>26732</Characters>
  <Application>Microsoft Office Word</Application>
  <DocSecurity>0</DocSecurity>
  <Lines>222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30672</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2023-11-07T11:00:00Z</cp:lastPrinted>
  <dcterms:created xsi:type="dcterms:W3CDTF">2023-11-21T08:28:00Z</dcterms:created>
  <dcterms:modified xsi:type="dcterms:W3CDTF">2023-11-21T13:26:00Z</dcterms:modified>
</cp:coreProperties>
</file>