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53" w:rsidRDefault="00240E53" w:rsidP="00AC2988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2C324A">
        <w:rPr>
          <w:b/>
          <w:sz w:val="28"/>
          <w:szCs w:val="28"/>
        </w:rPr>
        <w:t>Додаток 1</w:t>
      </w:r>
    </w:p>
    <w:p w:rsidR="00DB48B6" w:rsidRPr="00DB48B6" w:rsidRDefault="00DB48B6" w:rsidP="00AC2988">
      <w:pPr>
        <w:contextualSpacing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DB48B6">
        <w:rPr>
          <w:sz w:val="20"/>
          <w:szCs w:val="20"/>
        </w:rPr>
        <w:t>до оголошення про проведення спрощеної закупівлі</w:t>
      </w:r>
    </w:p>
    <w:p w:rsidR="00385B1C" w:rsidRDefault="00385B1C" w:rsidP="00385B1C">
      <w:pPr>
        <w:spacing w:after="160" w:line="259" w:lineRule="auto"/>
        <w:rPr>
          <w:rFonts w:eastAsia="Calibri"/>
          <w:lang w:val="ru-RU" w:eastAsia="en-US"/>
        </w:rPr>
      </w:pPr>
      <w:r w:rsidRPr="00E551A0">
        <w:rPr>
          <w:rFonts w:eastAsia="Calibri"/>
          <w:lang w:val="ru-RU" w:eastAsia="en-US"/>
        </w:rPr>
        <w:t xml:space="preserve">                                                </w:t>
      </w:r>
    </w:p>
    <w:p w:rsidR="00385B1C" w:rsidRPr="00E551A0" w:rsidRDefault="00385B1C" w:rsidP="00385B1C">
      <w:pPr>
        <w:spacing w:after="160" w:line="259" w:lineRule="auto"/>
        <w:rPr>
          <w:rFonts w:eastAsia="Calibri"/>
          <w:b/>
          <w:lang w:val="ru-RU" w:eastAsia="en-US"/>
        </w:rPr>
      </w:pPr>
      <w:r>
        <w:rPr>
          <w:rFonts w:eastAsia="Calibri"/>
          <w:lang w:val="ru-RU" w:eastAsia="en-US"/>
        </w:rPr>
        <w:t xml:space="preserve">                                                </w:t>
      </w:r>
      <w:r w:rsidRPr="00E551A0">
        <w:rPr>
          <w:rFonts w:eastAsia="Calibri"/>
          <w:b/>
          <w:lang w:val="ru-RU" w:eastAsia="en-US"/>
        </w:rPr>
        <w:t xml:space="preserve">ТЕХНІЧНІ </w:t>
      </w:r>
      <w:r>
        <w:rPr>
          <w:rFonts w:eastAsia="Calibri"/>
          <w:b/>
          <w:lang w:val="ru-RU" w:eastAsia="en-US"/>
        </w:rPr>
        <w:t>ХАРАКТЕРИСТИКИ</w:t>
      </w:r>
    </w:p>
    <w:p w:rsidR="00385B1C" w:rsidRPr="00FE415D" w:rsidRDefault="00385B1C" w:rsidP="00385B1C">
      <w:pPr>
        <w:spacing w:after="160" w:line="259" w:lineRule="auto"/>
        <w:ind w:firstLine="567"/>
        <w:jc w:val="both"/>
        <w:rPr>
          <w:rFonts w:eastAsia="Calibri"/>
          <w:lang w:val="ru-RU" w:eastAsia="en-US"/>
        </w:rPr>
      </w:pPr>
      <w:r w:rsidRPr="00FE415D">
        <w:rPr>
          <w:rFonts w:eastAsia="Calibri"/>
          <w:lang w:val="ru-RU" w:eastAsia="en-US"/>
        </w:rPr>
        <w:t xml:space="preserve">До предмету </w:t>
      </w:r>
      <w:proofErr w:type="spellStart"/>
      <w:r w:rsidRPr="00FE415D">
        <w:rPr>
          <w:rFonts w:eastAsia="Calibri"/>
          <w:lang w:val="ru-RU" w:eastAsia="en-US"/>
        </w:rPr>
        <w:t>закупі</w:t>
      </w:r>
      <w:proofErr w:type="gramStart"/>
      <w:r w:rsidRPr="00FE415D">
        <w:rPr>
          <w:rFonts w:eastAsia="Calibri"/>
          <w:lang w:val="ru-RU" w:eastAsia="en-US"/>
        </w:rPr>
        <w:t>вл</w:t>
      </w:r>
      <w:proofErr w:type="gramEnd"/>
      <w:r w:rsidRPr="00FE415D">
        <w:rPr>
          <w:rFonts w:eastAsia="Calibri"/>
          <w:lang w:val="ru-RU" w:eastAsia="en-US"/>
        </w:rPr>
        <w:t>і</w:t>
      </w:r>
      <w:proofErr w:type="spellEnd"/>
      <w:r w:rsidRPr="00FE415D">
        <w:rPr>
          <w:rFonts w:eastAsia="Calibri"/>
          <w:lang w:val="ru-RU" w:eastAsia="en-US"/>
        </w:rPr>
        <w:t xml:space="preserve">: </w:t>
      </w:r>
      <w:r w:rsidR="0063472F" w:rsidRPr="00FE415D">
        <w:rPr>
          <w:color w:val="000000"/>
        </w:rPr>
        <w:t xml:space="preserve">підгузки PAMPERS*6 Дитячі </w:t>
      </w:r>
      <w:proofErr w:type="spellStart"/>
      <w:r w:rsidR="0063472F" w:rsidRPr="00FE415D">
        <w:rPr>
          <w:color w:val="000000"/>
        </w:rPr>
        <w:t>Activ</w:t>
      </w:r>
      <w:proofErr w:type="spellEnd"/>
      <w:r w:rsidR="0063472F" w:rsidRPr="00FE415D">
        <w:rPr>
          <w:color w:val="000000"/>
        </w:rPr>
        <w:t xml:space="preserve"> </w:t>
      </w:r>
      <w:proofErr w:type="spellStart"/>
      <w:r w:rsidR="0063472F" w:rsidRPr="00FE415D">
        <w:rPr>
          <w:color w:val="000000"/>
        </w:rPr>
        <w:t>Baby</w:t>
      </w:r>
      <w:proofErr w:type="spellEnd"/>
      <w:r w:rsidR="0063472F" w:rsidRPr="00FE415D">
        <w:rPr>
          <w:color w:val="000000"/>
        </w:rPr>
        <w:t xml:space="preserve"> </w:t>
      </w:r>
      <w:proofErr w:type="spellStart"/>
      <w:r w:rsidR="0063472F" w:rsidRPr="00FE415D">
        <w:rPr>
          <w:color w:val="000000"/>
        </w:rPr>
        <w:t>Extra</w:t>
      </w:r>
      <w:proofErr w:type="spellEnd"/>
      <w:r w:rsidR="0063472F" w:rsidRPr="00FE415D">
        <w:rPr>
          <w:color w:val="000000"/>
        </w:rPr>
        <w:t xml:space="preserve"> </w:t>
      </w:r>
      <w:proofErr w:type="spellStart"/>
      <w:r w:rsidR="0063472F" w:rsidRPr="00FE415D">
        <w:rPr>
          <w:color w:val="000000"/>
        </w:rPr>
        <w:t>Large</w:t>
      </w:r>
      <w:proofErr w:type="spellEnd"/>
      <w:r w:rsidR="0063472F" w:rsidRPr="00FE415D">
        <w:rPr>
          <w:color w:val="000000"/>
        </w:rPr>
        <w:t xml:space="preserve"> (13-18кг) 56 шт., підгузки </w:t>
      </w:r>
      <w:r w:rsidR="0063472F" w:rsidRPr="00FE415D">
        <w:rPr>
          <w:color w:val="000000"/>
          <w:lang w:val="en-US"/>
        </w:rPr>
        <w:t>Super</w:t>
      </w:r>
      <w:r w:rsidR="0063472F" w:rsidRPr="00FE415D">
        <w:rPr>
          <w:color w:val="000000"/>
        </w:rPr>
        <w:t xml:space="preserve"> </w:t>
      </w:r>
      <w:r w:rsidR="0063472F" w:rsidRPr="00FE415D">
        <w:rPr>
          <w:color w:val="000000"/>
          <w:lang w:val="en-US"/>
        </w:rPr>
        <w:t>SENI</w:t>
      </w:r>
      <w:r w:rsidR="0063472F" w:rsidRPr="00FE415D">
        <w:rPr>
          <w:color w:val="000000"/>
        </w:rPr>
        <w:t xml:space="preserve"> №1 </w:t>
      </w:r>
      <w:proofErr w:type="spellStart"/>
      <w:r w:rsidR="0063472F" w:rsidRPr="00FE415D">
        <w:rPr>
          <w:color w:val="000000"/>
        </w:rPr>
        <w:t>Small</w:t>
      </w:r>
      <w:proofErr w:type="spellEnd"/>
      <w:r w:rsidR="0063472F" w:rsidRPr="00FE415D">
        <w:rPr>
          <w:color w:val="000000"/>
        </w:rPr>
        <w:t xml:space="preserve"> (обхват талії 55-80 см), підгузки </w:t>
      </w:r>
      <w:r w:rsidR="0063472F" w:rsidRPr="00FE415D">
        <w:rPr>
          <w:color w:val="000000"/>
          <w:lang w:val="en-US"/>
        </w:rPr>
        <w:t>Super</w:t>
      </w:r>
      <w:r w:rsidR="0063472F" w:rsidRPr="00FE415D">
        <w:rPr>
          <w:color w:val="000000"/>
        </w:rPr>
        <w:t xml:space="preserve"> </w:t>
      </w:r>
      <w:r w:rsidR="0063472F" w:rsidRPr="00FE415D">
        <w:rPr>
          <w:color w:val="000000"/>
          <w:lang w:val="en-US"/>
        </w:rPr>
        <w:t>SENI</w:t>
      </w:r>
      <w:r w:rsidR="0063472F" w:rsidRPr="00FE415D">
        <w:rPr>
          <w:color w:val="000000"/>
        </w:rPr>
        <w:t xml:space="preserve"> №2 </w:t>
      </w:r>
      <w:proofErr w:type="spellStart"/>
      <w:r w:rsidR="0063472F" w:rsidRPr="00FE415D">
        <w:rPr>
          <w:color w:val="000000"/>
        </w:rPr>
        <w:t>Medium</w:t>
      </w:r>
      <w:proofErr w:type="spellEnd"/>
      <w:r w:rsidR="0063472F" w:rsidRPr="00FE415D">
        <w:rPr>
          <w:color w:val="000000"/>
        </w:rPr>
        <w:t xml:space="preserve"> 30(4), підгузки </w:t>
      </w:r>
      <w:r w:rsidR="0063472F" w:rsidRPr="00FE415D">
        <w:rPr>
          <w:color w:val="000000"/>
          <w:lang w:val="en-US"/>
        </w:rPr>
        <w:t>Super</w:t>
      </w:r>
      <w:r w:rsidR="0063472F" w:rsidRPr="00FE415D">
        <w:rPr>
          <w:color w:val="000000"/>
        </w:rPr>
        <w:t xml:space="preserve"> </w:t>
      </w:r>
      <w:r w:rsidR="0063472F" w:rsidRPr="00FE415D">
        <w:rPr>
          <w:color w:val="000000"/>
          <w:lang w:val="en-US"/>
        </w:rPr>
        <w:t>SENI</w:t>
      </w:r>
      <w:r w:rsidR="0063472F" w:rsidRPr="00FE415D">
        <w:rPr>
          <w:color w:val="000000"/>
        </w:rPr>
        <w:t xml:space="preserve"> №3 </w:t>
      </w:r>
      <w:proofErr w:type="spellStart"/>
      <w:r w:rsidR="0063472F" w:rsidRPr="00FE415D">
        <w:rPr>
          <w:color w:val="000000"/>
        </w:rPr>
        <w:t>Large</w:t>
      </w:r>
      <w:proofErr w:type="spellEnd"/>
      <w:r w:rsidR="0063472F" w:rsidRPr="00FE415D">
        <w:rPr>
          <w:color w:val="000000"/>
        </w:rPr>
        <w:t xml:space="preserve"> 30(4), підгузки </w:t>
      </w:r>
      <w:r w:rsidR="0063472F" w:rsidRPr="00FE415D">
        <w:rPr>
          <w:color w:val="000000"/>
          <w:lang w:val="en-US"/>
        </w:rPr>
        <w:t>Super</w:t>
      </w:r>
      <w:r w:rsidR="0063472F" w:rsidRPr="00FE415D">
        <w:rPr>
          <w:color w:val="000000"/>
        </w:rPr>
        <w:t xml:space="preserve"> </w:t>
      </w:r>
      <w:r w:rsidR="0063472F" w:rsidRPr="00FE415D">
        <w:rPr>
          <w:color w:val="000000"/>
          <w:lang w:val="en-US"/>
        </w:rPr>
        <w:t>SENI</w:t>
      </w:r>
      <w:r w:rsidR="0063472F" w:rsidRPr="00FE415D">
        <w:rPr>
          <w:color w:val="000000"/>
        </w:rPr>
        <w:t xml:space="preserve"> №4 </w:t>
      </w:r>
      <w:proofErr w:type="spellStart"/>
      <w:r w:rsidR="0063472F" w:rsidRPr="00FE415D">
        <w:rPr>
          <w:color w:val="000000"/>
        </w:rPr>
        <w:t>Extra</w:t>
      </w:r>
      <w:proofErr w:type="spellEnd"/>
      <w:r w:rsidR="0063472F" w:rsidRPr="00FE415D">
        <w:rPr>
          <w:color w:val="000000"/>
        </w:rPr>
        <w:t xml:space="preserve"> </w:t>
      </w:r>
      <w:proofErr w:type="spellStart"/>
      <w:r w:rsidR="0063472F" w:rsidRPr="00FE415D">
        <w:rPr>
          <w:color w:val="000000"/>
        </w:rPr>
        <w:t>Large</w:t>
      </w:r>
      <w:proofErr w:type="spellEnd"/>
      <w:r w:rsidR="0063472F" w:rsidRPr="00FE415D">
        <w:rPr>
          <w:color w:val="000000"/>
        </w:rPr>
        <w:t xml:space="preserve"> 30(4), підгузки-</w:t>
      </w:r>
      <w:r w:rsidR="0063472F" w:rsidRPr="00FE415D">
        <w:t xml:space="preserve">трусики PAMPERS </w:t>
      </w:r>
      <w:proofErr w:type="spellStart"/>
      <w:r w:rsidR="0063472F" w:rsidRPr="00FE415D">
        <w:t>Pants</w:t>
      </w:r>
      <w:proofErr w:type="spellEnd"/>
      <w:r w:rsidR="0063472F" w:rsidRPr="00FE415D">
        <w:t xml:space="preserve">*6 </w:t>
      </w:r>
      <w:proofErr w:type="spellStart"/>
      <w:r w:rsidR="0063472F" w:rsidRPr="00FE415D">
        <w:t>Extra</w:t>
      </w:r>
      <w:proofErr w:type="spellEnd"/>
      <w:r w:rsidR="0063472F" w:rsidRPr="00FE415D">
        <w:t xml:space="preserve"> </w:t>
      </w:r>
      <w:proofErr w:type="spellStart"/>
      <w:r w:rsidR="0063472F" w:rsidRPr="00FE415D">
        <w:t>Large</w:t>
      </w:r>
      <w:proofErr w:type="spellEnd"/>
      <w:r w:rsidR="0063472F" w:rsidRPr="00FE415D">
        <w:t xml:space="preserve"> (15+кг) №44, код </w:t>
      </w:r>
      <w:proofErr w:type="spellStart"/>
      <w:r w:rsidR="0063472F" w:rsidRPr="00FE415D">
        <w:t>ДК</w:t>
      </w:r>
      <w:proofErr w:type="spellEnd"/>
      <w:r w:rsidR="0063472F" w:rsidRPr="00FE415D">
        <w:t xml:space="preserve"> </w:t>
      </w:r>
      <w:r w:rsidR="0063472F" w:rsidRPr="00FE415D">
        <w:rPr>
          <w:rStyle w:val="docdata"/>
          <w:bCs/>
        </w:rPr>
        <w:t xml:space="preserve">021:2015 </w:t>
      </w:r>
      <w:r w:rsidR="0063472F" w:rsidRPr="00FE415D">
        <w:t>«Єдиний закупівельний словник» :</w:t>
      </w:r>
      <w:r w:rsidR="0063472F" w:rsidRPr="00FE415D">
        <w:rPr>
          <w:bCs/>
        </w:rPr>
        <w:t xml:space="preserve">33750000-2 – «Засоби для догляду за малюками», код НК </w:t>
      </w:r>
      <w:r w:rsidR="0063472F" w:rsidRPr="00FE415D">
        <w:t xml:space="preserve">024:2019 :35008 – «Дитячий </w:t>
      </w:r>
      <w:proofErr w:type="spellStart"/>
      <w:r w:rsidR="0063472F" w:rsidRPr="00FE415D">
        <w:t>підгузник</w:t>
      </w:r>
      <w:proofErr w:type="spellEnd"/>
      <w:r w:rsidR="0063472F" w:rsidRPr="00FE415D">
        <w:t xml:space="preserve">», </w:t>
      </w:r>
      <w:r w:rsidR="0063472F" w:rsidRPr="00FE415D">
        <w:rPr>
          <w:bCs/>
        </w:rPr>
        <w:t xml:space="preserve">код НК </w:t>
      </w:r>
      <w:r w:rsidR="0063472F" w:rsidRPr="00FE415D">
        <w:t>024:2019 :11239 – «</w:t>
      </w:r>
      <w:proofErr w:type="spellStart"/>
      <w:r w:rsidR="0063472F" w:rsidRPr="00FE415D">
        <w:t>Підгузник</w:t>
      </w:r>
      <w:proofErr w:type="spellEnd"/>
      <w:r w:rsidR="0063472F" w:rsidRPr="00FE415D">
        <w:t xml:space="preserve"> для дорослих».</w:t>
      </w:r>
    </w:p>
    <w:p w:rsidR="00385B1C" w:rsidRPr="00E551A0" w:rsidRDefault="00385B1C" w:rsidP="00385B1C">
      <w:pPr>
        <w:spacing w:after="160" w:line="259" w:lineRule="auto"/>
        <w:jc w:val="both"/>
        <w:rPr>
          <w:rFonts w:eastAsia="Calibri"/>
          <w:lang w:val="ru-RU" w:eastAsia="en-US"/>
        </w:rPr>
      </w:pPr>
      <w:proofErr w:type="spellStart"/>
      <w:r w:rsidRPr="00E551A0">
        <w:rPr>
          <w:rFonts w:eastAsia="Calibri"/>
          <w:b/>
          <w:color w:val="000000"/>
          <w:lang w:val="ru-RU" w:eastAsia="en-US"/>
        </w:rPr>
        <w:t>Інформація</w:t>
      </w:r>
      <w:proofErr w:type="spellEnd"/>
      <w:r w:rsidRPr="00E551A0">
        <w:rPr>
          <w:rFonts w:eastAsia="Calibri"/>
          <w:b/>
          <w:color w:val="000000"/>
          <w:lang w:val="ru-RU" w:eastAsia="en-US"/>
        </w:rPr>
        <w:t xml:space="preserve"> про </w:t>
      </w:r>
      <w:proofErr w:type="spellStart"/>
      <w:r w:rsidRPr="00E551A0">
        <w:rPr>
          <w:rFonts w:eastAsia="Calibri"/>
          <w:b/>
          <w:color w:val="000000"/>
          <w:lang w:val="ru-RU" w:eastAsia="en-US"/>
        </w:rPr>
        <w:t>необхідні</w:t>
      </w:r>
      <w:proofErr w:type="spellEnd"/>
      <w:r w:rsidRPr="00E551A0">
        <w:rPr>
          <w:rFonts w:eastAsia="Calibri"/>
          <w:b/>
          <w:color w:val="000000"/>
          <w:lang w:val="ru-RU" w:eastAsia="en-US"/>
        </w:rPr>
        <w:t xml:space="preserve"> </w:t>
      </w:r>
      <w:proofErr w:type="spellStart"/>
      <w:r w:rsidRPr="00E551A0">
        <w:rPr>
          <w:rFonts w:eastAsia="Calibri"/>
          <w:b/>
          <w:color w:val="000000"/>
          <w:lang w:val="ru-RU" w:eastAsia="en-US"/>
        </w:rPr>
        <w:t>технічні</w:t>
      </w:r>
      <w:proofErr w:type="spellEnd"/>
      <w:r w:rsidRPr="00E551A0">
        <w:rPr>
          <w:rFonts w:eastAsia="Calibri"/>
          <w:b/>
          <w:color w:val="000000"/>
          <w:lang w:val="ru-RU" w:eastAsia="en-US"/>
        </w:rPr>
        <w:t xml:space="preserve">, </w:t>
      </w:r>
      <w:proofErr w:type="spellStart"/>
      <w:r w:rsidRPr="00E551A0">
        <w:rPr>
          <w:rFonts w:eastAsia="Calibri"/>
          <w:b/>
          <w:color w:val="000000"/>
          <w:lang w:val="ru-RU" w:eastAsia="en-US"/>
        </w:rPr>
        <w:t>якісні</w:t>
      </w:r>
      <w:proofErr w:type="spellEnd"/>
      <w:r w:rsidRPr="00E551A0">
        <w:rPr>
          <w:rFonts w:eastAsia="Calibri"/>
          <w:b/>
          <w:color w:val="000000"/>
          <w:lang w:val="ru-RU" w:eastAsia="en-US"/>
        </w:rPr>
        <w:t xml:space="preserve"> та </w:t>
      </w:r>
      <w:proofErr w:type="spellStart"/>
      <w:r w:rsidRPr="00E551A0">
        <w:rPr>
          <w:rFonts w:eastAsia="Calibri"/>
          <w:b/>
          <w:color w:val="000000"/>
          <w:lang w:val="ru-RU" w:eastAsia="en-US"/>
        </w:rPr>
        <w:t>кількісні</w:t>
      </w:r>
      <w:proofErr w:type="spellEnd"/>
      <w:r w:rsidRPr="00E551A0">
        <w:rPr>
          <w:rFonts w:eastAsia="Calibri"/>
          <w:b/>
          <w:color w:val="000000"/>
          <w:lang w:val="ru-RU" w:eastAsia="en-US"/>
        </w:rPr>
        <w:t xml:space="preserve"> характеристики предмета </w:t>
      </w:r>
      <w:proofErr w:type="spellStart"/>
      <w:r w:rsidRPr="00E551A0">
        <w:rPr>
          <w:rFonts w:eastAsia="Calibri"/>
          <w:b/>
          <w:color w:val="000000"/>
          <w:lang w:val="ru-RU" w:eastAsia="en-US"/>
        </w:rPr>
        <w:t>закупі</w:t>
      </w:r>
      <w:proofErr w:type="gramStart"/>
      <w:r w:rsidRPr="00E551A0">
        <w:rPr>
          <w:rFonts w:eastAsia="Calibri"/>
          <w:b/>
          <w:color w:val="000000"/>
          <w:lang w:val="ru-RU" w:eastAsia="en-US"/>
        </w:rPr>
        <w:t>вл</w:t>
      </w:r>
      <w:proofErr w:type="gramEnd"/>
      <w:r w:rsidRPr="00E551A0">
        <w:rPr>
          <w:rFonts w:eastAsia="Calibri"/>
          <w:b/>
          <w:color w:val="000000"/>
          <w:lang w:val="ru-RU" w:eastAsia="en-US"/>
        </w:rPr>
        <w:t>і</w:t>
      </w:r>
      <w:proofErr w:type="spellEnd"/>
      <w:r w:rsidRPr="00E551A0">
        <w:rPr>
          <w:rFonts w:eastAsia="Calibri"/>
          <w:b/>
          <w:color w:val="000000"/>
          <w:lang w:val="ru-RU" w:eastAsia="en-US"/>
        </w:rPr>
        <w:t xml:space="preserve"> </w:t>
      </w:r>
    </w:p>
    <w:tbl>
      <w:tblPr>
        <w:tblW w:w="11096" w:type="dxa"/>
        <w:tblInd w:w="-601" w:type="dxa"/>
        <w:tblLook w:val="04A0"/>
      </w:tblPr>
      <w:tblGrid>
        <w:gridCol w:w="545"/>
        <w:gridCol w:w="2428"/>
        <w:gridCol w:w="987"/>
        <w:gridCol w:w="889"/>
        <w:gridCol w:w="6247"/>
      </w:tblGrid>
      <w:tr w:rsidR="00385B1C" w:rsidRPr="00E551A0" w:rsidTr="00385B1C">
        <w:trPr>
          <w:trHeight w:val="73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1C" w:rsidRPr="00E551A0" w:rsidRDefault="00385B1C" w:rsidP="005D4348">
            <w:pPr>
              <w:jc w:val="center"/>
              <w:rPr>
                <w:b/>
                <w:bCs/>
                <w:sz w:val="20"/>
                <w:szCs w:val="20"/>
              </w:rPr>
            </w:pPr>
            <w:r w:rsidRPr="00E551A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1C" w:rsidRPr="00E551A0" w:rsidRDefault="00385B1C" w:rsidP="005D4348">
            <w:pPr>
              <w:jc w:val="center"/>
              <w:rPr>
                <w:b/>
                <w:bCs/>
                <w:sz w:val="20"/>
                <w:szCs w:val="20"/>
              </w:rPr>
            </w:pPr>
            <w:r w:rsidRPr="00E551A0">
              <w:rPr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1C" w:rsidRPr="00E551A0" w:rsidRDefault="00385B1C" w:rsidP="005D43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51A0">
              <w:rPr>
                <w:b/>
                <w:bCs/>
                <w:sz w:val="20"/>
                <w:szCs w:val="20"/>
              </w:rPr>
              <w:t>од.вим</w:t>
            </w:r>
            <w:proofErr w:type="spellEnd"/>
            <w:r w:rsidRPr="00E551A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1C" w:rsidRPr="00E551A0" w:rsidRDefault="00385B1C" w:rsidP="005D43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51A0">
              <w:rPr>
                <w:b/>
                <w:bCs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B1C" w:rsidRPr="00E551A0" w:rsidRDefault="00385B1C" w:rsidP="005D4348">
            <w:pPr>
              <w:jc w:val="center"/>
              <w:rPr>
                <w:b/>
                <w:bCs/>
              </w:rPr>
            </w:pPr>
          </w:p>
        </w:tc>
      </w:tr>
      <w:tr w:rsidR="00385B1C" w:rsidRPr="00E551A0" w:rsidTr="00385B1C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63472F" w:rsidRDefault="0063472F" w:rsidP="0063472F">
            <w:pPr>
              <w:pStyle w:val="3616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3472F">
              <w:rPr>
                <w:color w:val="000000"/>
                <w:sz w:val="20"/>
                <w:szCs w:val="20"/>
                <w:lang w:val="uk-UA"/>
              </w:rPr>
              <w:t xml:space="preserve">Підгузки </w:t>
            </w:r>
            <w:r w:rsidRPr="0063472F">
              <w:rPr>
                <w:color w:val="000000"/>
                <w:sz w:val="20"/>
                <w:szCs w:val="20"/>
              </w:rPr>
              <w:t>PAMPERS</w:t>
            </w:r>
            <w:r w:rsidRPr="0063472F">
              <w:rPr>
                <w:color w:val="000000"/>
                <w:sz w:val="20"/>
                <w:szCs w:val="20"/>
                <w:lang w:val="uk-UA"/>
              </w:rPr>
              <w:t xml:space="preserve">*6 Дитячі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Activ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Baby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Extra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Large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(13-18кг) 56 </w:t>
            </w:r>
            <w:r w:rsidRPr="0063472F">
              <w:rPr>
                <w:color w:val="000000"/>
                <w:sz w:val="20"/>
                <w:szCs w:val="20"/>
                <w:lang w:val="uk-UA"/>
              </w:rPr>
              <w:t>шт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51A0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63472F" w:rsidP="005D43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1C" w:rsidRPr="0063472F" w:rsidRDefault="0063472F" w:rsidP="00385B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Бренд:</w:t>
            </w:r>
            <w:proofErr w:type="spellStart"/>
            <w:r>
              <w:rPr>
                <w:color w:val="000000"/>
                <w:sz w:val="20"/>
                <w:szCs w:val="20"/>
              </w:rPr>
              <w:t>Pampers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Серія:</w:t>
            </w:r>
            <w:proofErr w:type="spellStart"/>
            <w:r>
              <w:rPr>
                <w:color w:val="000000"/>
                <w:sz w:val="20"/>
                <w:szCs w:val="20"/>
              </w:rPr>
              <w:t>ActiveBaby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 w:rsidRPr="0063472F">
              <w:rPr>
                <w:color w:val="000000"/>
                <w:sz w:val="20"/>
                <w:szCs w:val="20"/>
              </w:rPr>
              <w:t xml:space="preserve">Розмір: 6 </w:t>
            </w:r>
            <w:proofErr w:type="spellStart"/>
            <w:r>
              <w:rPr>
                <w:color w:val="000000"/>
                <w:sz w:val="20"/>
                <w:szCs w:val="20"/>
              </w:rPr>
              <w:t>размер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(XL+), від 13 до 18 кг</w:t>
            </w:r>
            <w:r>
              <w:rPr>
                <w:color w:val="000000"/>
                <w:sz w:val="20"/>
                <w:szCs w:val="20"/>
              </w:rPr>
              <w:br/>
            </w:r>
            <w:r w:rsidRPr="0063472F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товару: Одноразові підгузки</w:t>
            </w:r>
            <w:r>
              <w:rPr>
                <w:color w:val="000000"/>
                <w:sz w:val="20"/>
                <w:szCs w:val="20"/>
              </w:rPr>
              <w:br/>
              <w:t>Стать: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Унісекс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Кількість </w:t>
            </w:r>
            <w:r w:rsidRPr="0063472F">
              <w:rPr>
                <w:color w:val="000000"/>
                <w:sz w:val="20"/>
                <w:szCs w:val="20"/>
              </w:rPr>
              <w:t>в упаковці: 56 шт.</w:t>
            </w:r>
            <w:r w:rsidRPr="0063472F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Підгузник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Pampers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допомагає швидко вбирати вологу і забезпечує дитині сухість на всю ніч, внутрішній поглинаючий шар з перловими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мікрогранулами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вбирає і замикає вологу, рівномірно розподіляється волога по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підгузнику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>. Верхній шар, прилеглий до шкіри малюка, м'який, як бавовна (не містить бавовни). Бічні застібки забезпечують комфортну посадку, відмінно захищаючи від протікань вночі.</w:t>
            </w:r>
          </w:p>
        </w:tc>
      </w:tr>
      <w:tr w:rsidR="00385B1C" w:rsidRPr="00E551A0" w:rsidTr="00385B1C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 xml:space="preserve">Підгузки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Супер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Сені №2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Medium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30(4)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51A0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63472F" w:rsidP="005D43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1C" w:rsidRPr="0063472F" w:rsidRDefault="00385B1C" w:rsidP="00385B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Підгузки для осіб з середньою і важкою проблемою нетримання сечі і калу. Два поглинаючі вкладиші анатомічної форми з целюлозної пульпи з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суперабсорбентом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. Розподільчий шар  (EDS).  Бічні волани уздовж поглинаючого вкладиша, відігнуті назовні. Складки з еластичною пряжею, що запобігають витіканню в області промежини. Чотири еластичні застібки-липучки для багаторазового закриття. Два індикатори вологонасичення: напис, що розмивається під впливом рідини,  жовтий індикатор – клейовий, що змінює колір під впливом рідини на зелений. Ізолюючий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шар по всій поверхні підгузка.</w:t>
            </w:r>
          </w:p>
          <w:p w:rsidR="00385B1C" w:rsidRPr="0063472F" w:rsidRDefault="00385B1C" w:rsidP="00385B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Целюлоза,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, білий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ламінат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з двома блакитними смужками, верхній нетканий матеріал гідрофільно-гідрофобний,  розподільчий нетканий матеріал білого кольору (EDS), гідрофобний нетканий матеріал (для воланів), гігієнічний папір, поясні гумки,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еластомірна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пряжа, розташована уздовж промежини і в складці, застібки-липучки, індикаційна туш, індикаційний клей, клеї</w:t>
            </w:r>
            <w:r w:rsidR="00FE415D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385B1C" w:rsidRPr="0063472F" w:rsidRDefault="00385B1C" w:rsidP="005D4348">
            <w:pPr>
              <w:jc w:val="right"/>
              <w:rPr>
                <w:color w:val="000000"/>
                <w:sz w:val="20"/>
                <w:szCs w:val="20"/>
              </w:rPr>
            </w:pPr>
          </w:p>
          <w:tbl>
            <w:tblPr>
              <w:tblW w:w="5984" w:type="dxa"/>
              <w:tblBorders>
                <w:top w:val="single" w:sz="12" w:space="0" w:color="000000"/>
                <w:bottom w:val="single" w:sz="12" w:space="0" w:color="000000"/>
                <w:insideH w:val="single" w:sz="6" w:space="0" w:color="000000"/>
                <w:insideV w:val="nil"/>
              </w:tblBorders>
              <w:tblLook w:val="04A0"/>
            </w:tblPr>
            <w:tblGrid>
              <w:gridCol w:w="893"/>
              <w:gridCol w:w="1414"/>
              <w:gridCol w:w="1004"/>
              <w:gridCol w:w="2673"/>
            </w:tblGrid>
            <w:tr w:rsidR="00385B1C" w:rsidRPr="0063472F" w:rsidTr="005D4348">
              <w:trPr>
                <w:trHeight w:val="518"/>
              </w:trPr>
              <w:tc>
                <w:tcPr>
                  <w:tcW w:w="856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Повна довжина [мм]*</w:t>
                  </w:r>
                </w:p>
              </w:tc>
              <w:tc>
                <w:tcPr>
                  <w:tcW w:w="1052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Довжина поглинаючого шару [мм]*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верхній нижній</w:t>
                  </w:r>
                </w:p>
              </w:tc>
              <w:tc>
                <w:tcPr>
                  <w:tcW w:w="1052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Повна ширина [мм]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ind w:right="-66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right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Передбачений обхват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right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талії, стегон [</w:t>
                  </w:r>
                  <w:proofErr w:type="spellStart"/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cм</w:t>
                  </w:r>
                  <w:proofErr w:type="spellEnd"/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]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Ширина поглинаючого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шару [мм]*(пер. ч. -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центральна. - тильна ч.)</w:t>
                  </w:r>
                </w:p>
              </w:tc>
            </w:tr>
            <w:tr w:rsidR="00385B1C" w:rsidRPr="0063472F" w:rsidTr="005D4348">
              <w:trPr>
                <w:trHeight w:val="271"/>
              </w:trPr>
              <w:tc>
                <w:tcPr>
                  <w:tcW w:w="856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052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400           690</w:t>
                  </w:r>
                </w:p>
              </w:tc>
              <w:tc>
                <w:tcPr>
                  <w:tcW w:w="1052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3024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           260-160-260                           75-110</w:t>
                  </w:r>
                </w:p>
              </w:tc>
            </w:tr>
          </w:tbl>
          <w:p w:rsidR="00385B1C" w:rsidRPr="00E551A0" w:rsidRDefault="00385B1C" w:rsidP="005D43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5B1C" w:rsidRPr="00E551A0" w:rsidTr="00385B1C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 xml:space="preserve">Підгузки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Супер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Сені №3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Large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30(4)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51A0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right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>4</w:t>
            </w:r>
            <w:r w:rsidR="006347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1C" w:rsidRPr="0063472F" w:rsidRDefault="00385B1C" w:rsidP="00385B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Підгузки для осіб з середньою і важкою проблемою нетримання сечі і калу. Два поглинаючі вкладиші анатомічної форми з целюлозної пульпи з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суперабсорбентом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. Розподільчий шар  (EDS).  Бічні волани уздовж поглинаючого вкладиша, відігнуті назовні. Складки з </w:t>
            </w:r>
            <w:r w:rsidRPr="0063472F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еластичною пряжею, що запобігають витіканню в області промежини. Чотири еластичні застібки-липучки для багаторазового закриття. Два індикатори вологонасичення: напис, що розмивається під впливом рідини,  жовтий індикатор – клейовий, що змінює колір під впливом рідини на зелений. Ізолюючий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шар по всій поверхні підгузка.</w:t>
            </w:r>
          </w:p>
          <w:p w:rsidR="00385B1C" w:rsidRPr="0063472F" w:rsidRDefault="00385B1C" w:rsidP="00385B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Целюлоза,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, білий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ламінат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з двома блакитними смужками, верхній нетканий матеріал гідрофільно-гідрофобний,  розподільчий нетканий матеріал білого кольору (EDS), гідрофобний нетканий матеріал (для воланів), гігієнічний папір, поясні гумки,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еластомірна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пряжа, розташована уздовж промежини і в складці, застібки-липучки, індикаційна туш, індикаційний клей, клеї</w:t>
            </w:r>
            <w:r w:rsidR="00FE415D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tbl>
            <w:tblPr>
              <w:tblW w:w="5992" w:type="dxa"/>
              <w:tblBorders>
                <w:top w:val="single" w:sz="12" w:space="0" w:color="000000"/>
                <w:bottom w:val="single" w:sz="12" w:space="0" w:color="000000"/>
                <w:insideH w:val="single" w:sz="6" w:space="0" w:color="000000"/>
                <w:insideV w:val="nil"/>
              </w:tblBorders>
              <w:tblLook w:val="04A0"/>
            </w:tblPr>
            <w:tblGrid>
              <w:gridCol w:w="893"/>
              <w:gridCol w:w="1414"/>
              <w:gridCol w:w="1001"/>
              <w:gridCol w:w="2684"/>
            </w:tblGrid>
            <w:tr w:rsidR="00385B1C" w:rsidRPr="0063472F" w:rsidTr="005D4348">
              <w:trPr>
                <w:trHeight w:val="478"/>
              </w:trPr>
              <w:tc>
                <w:tcPr>
                  <w:tcW w:w="853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Повна довжина [мм]*</w:t>
                  </w:r>
                </w:p>
              </w:tc>
              <w:tc>
                <w:tcPr>
                  <w:tcW w:w="1204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Довжина поглинаючого шару [мм]*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верхній нижній</w:t>
                  </w:r>
                </w:p>
              </w:tc>
              <w:tc>
                <w:tcPr>
                  <w:tcW w:w="1030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Повна ширина [мм]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ind w:right="-66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right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Передбачений обхват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right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талії, стегон [</w:t>
                  </w:r>
                  <w:proofErr w:type="spellStart"/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cм</w:t>
                  </w:r>
                  <w:proofErr w:type="spellEnd"/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]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Ширина поглинаючого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шару [мм]*(пер. ч. -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центральна. - тильна ч.)</w:t>
                  </w:r>
                </w:p>
              </w:tc>
            </w:tr>
            <w:tr w:rsidR="00385B1C" w:rsidRPr="0063472F" w:rsidTr="005D4348">
              <w:trPr>
                <w:trHeight w:val="249"/>
              </w:trPr>
              <w:tc>
                <w:tcPr>
                  <w:tcW w:w="853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970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490           820</w:t>
                  </w:r>
                </w:p>
              </w:tc>
              <w:tc>
                <w:tcPr>
                  <w:tcW w:w="1030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2905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           280-160-280                          100-150</w:t>
                  </w:r>
                </w:p>
              </w:tc>
            </w:tr>
          </w:tbl>
          <w:p w:rsidR="00385B1C" w:rsidRPr="00E551A0" w:rsidRDefault="00385B1C" w:rsidP="005D43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5B1C" w:rsidRPr="00E551A0" w:rsidTr="00385B1C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 xml:space="preserve">Підгузки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Супер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Сені №4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Extra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1A0">
              <w:rPr>
                <w:color w:val="000000"/>
                <w:sz w:val="20"/>
                <w:szCs w:val="20"/>
              </w:rPr>
              <w:t>Large</w:t>
            </w:r>
            <w:proofErr w:type="spellEnd"/>
            <w:r w:rsidRPr="00E551A0">
              <w:rPr>
                <w:color w:val="000000"/>
                <w:sz w:val="20"/>
                <w:szCs w:val="20"/>
              </w:rPr>
              <w:t xml:space="preserve"> 30(4)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51A0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63472F" w:rsidP="005D43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1C" w:rsidRPr="0063472F" w:rsidRDefault="00385B1C" w:rsidP="00385B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Підгузки для осіб з середньою і важкою проблемою нетримання сечі і калу. Два поглинаючі вкладиші анатомічної форми з целюлозної пульпи з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суперабсорбентом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. Розподільчий шар  (EDS).  Бічні волани уздовж поглинаючого вкладиша, відігнуті назовні. Складки з еластичною пряжею, що запобігають витіканню в області промежини. Чотири еластичні застібки-липучки для багаторазового закриття. Два індикатори вологонасичення: напис, що розмивається під впливом рідини,  жовтий індикатор – клейовий, що змінює колір під впливом рідини на зелений. Ізолюючий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шар по всій поверхні підгузка.</w:t>
            </w:r>
          </w:p>
          <w:p w:rsidR="00385B1C" w:rsidRPr="0063472F" w:rsidRDefault="00385B1C" w:rsidP="00385B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Целюлоза,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, білий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ламінат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з двома блакитними смужками, верхній нетканий матеріал гідрофільно-гідрофобний,  розподільчий нетканий матеріал білого кольору (EDS), гідрофобний нетканий матеріал (для воланів), гігієнічний папір, поясні гумки,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еластомірна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пряжа, розташована уздовж промежини і в складці, застібки-липучки, індикаційна туш, індикаційний клей, клеї</w:t>
            </w:r>
            <w:r w:rsidR="00FE415D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tbl>
            <w:tblPr>
              <w:tblW w:w="6031" w:type="dxa"/>
              <w:tblBorders>
                <w:top w:val="single" w:sz="12" w:space="0" w:color="000000"/>
                <w:bottom w:val="single" w:sz="12" w:space="0" w:color="000000"/>
                <w:insideH w:val="single" w:sz="6" w:space="0" w:color="000000"/>
                <w:insideV w:val="nil"/>
              </w:tblBorders>
              <w:tblLook w:val="04A0"/>
            </w:tblPr>
            <w:tblGrid>
              <w:gridCol w:w="893"/>
              <w:gridCol w:w="1414"/>
              <w:gridCol w:w="1013"/>
              <w:gridCol w:w="2711"/>
            </w:tblGrid>
            <w:tr w:rsidR="00385B1C" w:rsidRPr="0063472F" w:rsidTr="005D4348">
              <w:trPr>
                <w:trHeight w:val="539"/>
              </w:trPr>
              <w:tc>
                <w:tcPr>
                  <w:tcW w:w="863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Повна довжина [мм]*</w:t>
                  </w:r>
                </w:p>
              </w:tc>
              <w:tc>
                <w:tcPr>
                  <w:tcW w:w="1060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Довжина поглинаючого шару [мм]*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верхній нижній</w:t>
                  </w:r>
                </w:p>
              </w:tc>
              <w:tc>
                <w:tcPr>
                  <w:tcW w:w="1060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Повна ширина [мм]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385B1C" w:rsidRPr="0063472F" w:rsidRDefault="00385B1C" w:rsidP="005D4348">
                  <w:pPr>
                    <w:ind w:right="-66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385B1C" w:rsidRPr="0063472F" w:rsidRDefault="00385B1C" w:rsidP="005D4348">
                  <w:pPr>
                    <w:keepNext/>
                    <w:ind w:left="-42" w:right="-66"/>
                    <w:jc w:val="right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Передбачений обхват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jc w:val="right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талії, стегон [</w:t>
                  </w:r>
                  <w:proofErr w:type="spellStart"/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cм</w:t>
                  </w:r>
                  <w:proofErr w:type="spellEnd"/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]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Ширина поглинаючого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шару [мм]*(пер. ч. -</w:t>
                  </w:r>
                </w:p>
                <w:p w:rsidR="00385B1C" w:rsidRPr="0063472F" w:rsidRDefault="00385B1C" w:rsidP="005D4348">
                  <w:pPr>
                    <w:keepNext/>
                    <w:ind w:left="-42" w:right="-66"/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центральна. - тильна ч.)</w:t>
                  </w:r>
                </w:p>
              </w:tc>
            </w:tr>
            <w:tr w:rsidR="00385B1C" w:rsidRPr="0063472F" w:rsidTr="005D4348">
              <w:trPr>
                <w:trHeight w:val="282"/>
              </w:trPr>
              <w:tc>
                <w:tcPr>
                  <w:tcW w:w="863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970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490           820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385B1C" w:rsidRPr="0063472F" w:rsidRDefault="00385B1C" w:rsidP="005D4348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63472F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           280-160-280                          130-170</w:t>
                  </w:r>
                </w:p>
              </w:tc>
            </w:tr>
          </w:tbl>
          <w:p w:rsidR="00385B1C" w:rsidRPr="00E551A0" w:rsidRDefault="00385B1C" w:rsidP="005D43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5B1C" w:rsidRPr="00E551A0" w:rsidTr="00385B1C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277BB4" w:rsidRDefault="0063472F" w:rsidP="0063472F">
            <w:pPr>
              <w:pStyle w:val="3178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3472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3472F">
              <w:rPr>
                <w:color w:val="000000"/>
                <w:sz w:val="20"/>
                <w:szCs w:val="20"/>
              </w:rPr>
              <w:t>ідгузки</w:t>
            </w:r>
            <w:proofErr w:type="spellEnd"/>
            <w:r w:rsidRPr="0063472F">
              <w:rPr>
                <w:color w:val="000000"/>
                <w:sz w:val="20"/>
                <w:szCs w:val="20"/>
                <w:lang w:val="en-US"/>
              </w:rPr>
              <w:t>-</w:t>
            </w:r>
            <w:r w:rsidRPr="0063472F">
              <w:rPr>
                <w:color w:val="000000"/>
                <w:sz w:val="20"/>
                <w:szCs w:val="20"/>
              </w:rPr>
              <w:t>трусики</w:t>
            </w:r>
            <w:r w:rsidRPr="0063472F">
              <w:rPr>
                <w:color w:val="000000"/>
                <w:sz w:val="20"/>
                <w:szCs w:val="20"/>
                <w:lang w:val="en-US"/>
              </w:rPr>
              <w:t xml:space="preserve"> PAMPERS Pants*6 Extra Large (15+</w:t>
            </w:r>
            <w:r w:rsidRPr="0063472F">
              <w:rPr>
                <w:color w:val="000000"/>
                <w:sz w:val="20"/>
                <w:szCs w:val="20"/>
              </w:rPr>
              <w:t>кг</w:t>
            </w:r>
            <w:r w:rsidRPr="0063472F">
              <w:rPr>
                <w:color w:val="000000"/>
                <w:sz w:val="20"/>
                <w:szCs w:val="20"/>
                <w:lang w:val="en-US"/>
              </w:rPr>
              <w:t>) 44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51A0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63472F" w:rsidP="005D43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1C" w:rsidRPr="0063472F" w:rsidRDefault="00385B1C" w:rsidP="00385B1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3472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>ідгузки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повинні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забезпечувати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надійний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комфорт. Вони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повинні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розраховані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навіть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найрухливіших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малюків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. Вони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повинні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мати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спеціальні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мікрогранули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вбирають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вологи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в 30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разі</w:t>
            </w:r>
            <w:proofErr w:type="gramStart"/>
            <w:r w:rsidRPr="0063472F">
              <w:rPr>
                <w:sz w:val="20"/>
                <w:szCs w:val="20"/>
                <w:lang w:val="ru-RU"/>
              </w:rPr>
              <w:t>в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>ільше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власної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ваги. Перший шар </w:t>
            </w:r>
            <w:proofErr w:type="spellStart"/>
            <w:proofErr w:type="gramStart"/>
            <w:r w:rsidRPr="0063472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>ідгузка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повинен моментально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вбирати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розподіляти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рідину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усередині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підгузка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другий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перетворювати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її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в гель,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тим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самим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надійно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утримуючись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всередині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підгузка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Шкіра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дитини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повинна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дихати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тому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зовнішній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шар </w:t>
            </w:r>
            <w:proofErr w:type="spellStart"/>
            <w:proofErr w:type="gramStart"/>
            <w:r w:rsidRPr="0063472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>ідгузка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повинен добре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пропускати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повітря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Боковинки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тягнуться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63472F">
              <w:rPr>
                <w:sz w:val="20"/>
                <w:szCs w:val="20"/>
                <w:lang w:val="ru-RU"/>
              </w:rPr>
              <w:t>добре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повинні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фіксуватися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захищати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протікання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Шкіра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малюка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не повинна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постраждати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подразнення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на </w:t>
            </w:r>
            <w:proofErr w:type="spellStart"/>
            <w:proofErr w:type="gramStart"/>
            <w:r w:rsidRPr="0063472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>ідгузках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повинен бути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бальзам-просочення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щоб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її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захистити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. До складу бальзаму </w:t>
            </w:r>
            <w:proofErr w:type="gramStart"/>
            <w:r w:rsidRPr="0063472F">
              <w:rPr>
                <w:sz w:val="20"/>
                <w:szCs w:val="20"/>
                <w:lang w:val="ru-RU"/>
              </w:rPr>
              <w:t>повинен</w:t>
            </w:r>
            <w:proofErr w:type="gramEnd"/>
            <w:r w:rsidRPr="0063472F">
              <w:rPr>
                <w:sz w:val="20"/>
                <w:szCs w:val="20"/>
                <w:lang w:val="ru-RU"/>
              </w:rPr>
              <w:t xml:space="preserve"> входить алое,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антивірусними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антигрибковими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472F">
              <w:rPr>
                <w:sz w:val="20"/>
                <w:szCs w:val="20"/>
                <w:lang w:val="ru-RU"/>
              </w:rPr>
              <w:t>властивостями</w:t>
            </w:r>
            <w:proofErr w:type="spellEnd"/>
            <w:r w:rsidRPr="0063472F">
              <w:rPr>
                <w:sz w:val="20"/>
                <w:szCs w:val="20"/>
                <w:lang w:val="ru-RU"/>
              </w:rPr>
              <w:t>.</w:t>
            </w:r>
          </w:p>
        </w:tc>
      </w:tr>
      <w:tr w:rsidR="00385B1C" w:rsidRPr="00E551A0" w:rsidTr="00385B1C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r w:rsidRPr="00E551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2F" w:rsidRPr="0063472F" w:rsidRDefault="0063472F" w:rsidP="0063472F">
            <w:pPr>
              <w:pStyle w:val="228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63472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3472F">
              <w:rPr>
                <w:color w:val="000000"/>
                <w:sz w:val="20"/>
                <w:szCs w:val="20"/>
              </w:rPr>
              <w:t>ідгузки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Супер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Сені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№1 </w:t>
            </w:r>
            <w:proofErr w:type="spellStart"/>
            <w:r w:rsidRPr="0063472F">
              <w:rPr>
                <w:color w:val="000000"/>
                <w:sz w:val="20"/>
                <w:szCs w:val="20"/>
              </w:rPr>
              <w:t>Small</w:t>
            </w:r>
            <w:proofErr w:type="spellEnd"/>
            <w:r w:rsidRPr="0063472F">
              <w:rPr>
                <w:color w:val="000000"/>
                <w:sz w:val="20"/>
                <w:szCs w:val="20"/>
              </w:rPr>
              <w:t xml:space="preserve"> 30(4)</w:t>
            </w:r>
          </w:p>
          <w:p w:rsidR="00385B1C" w:rsidRPr="005000B8" w:rsidRDefault="00385B1C" w:rsidP="005D4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1C" w:rsidRPr="00E551A0" w:rsidRDefault="00385B1C" w:rsidP="005D4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51A0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C" w:rsidRPr="00E551A0" w:rsidRDefault="0063472F" w:rsidP="005D43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5D" w:rsidRPr="0063472F" w:rsidRDefault="00FE415D" w:rsidP="00FE415D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Підгузки для осіб з середньою і важкою проблемою нетримання сечі і калу. Два поглинаючі вкладиші анатомічної форми з целюлозної пульпи з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суперабсорбентом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. Розподільчий шар  (EDS).  Бічні волани уздовж поглинаючого вкладиша, відігнуті назовні. Складки з еластичною пряжею, що запобігають витіканню в області промежини. Чотири еластичні застібки-липучки для багаторазового закриття. Два </w:t>
            </w:r>
            <w:r w:rsidRPr="0063472F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індикатори вологонасичення: напис, що розмивається під впливом рідини,  жовтий індикатор – клейовий, що змінює колір під впливом рідини на зелений. Ізолюючий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шар по всій поверхні підгузка.</w:t>
            </w:r>
          </w:p>
          <w:p w:rsidR="00385B1C" w:rsidRPr="00FE415D" w:rsidRDefault="00FE415D" w:rsidP="00FE415D">
            <w:pPr>
              <w:jc w:val="both"/>
              <w:rPr>
                <w:sz w:val="18"/>
                <w:szCs w:val="18"/>
              </w:rPr>
            </w:pPr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Целюлоза,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суперабсорбент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, білий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паропроникний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ламінат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з двома блакитними смужками, верхній нетканий матеріал гідрофільно-гідрофобний,  розподільчий нетканий матеріал білого кольору (EDS), гідрофобний нетканий матеріал (для воланів), гігієнічний папір, поясні гумки, </w:t>
            </w:r>
            <w:proofErr w:type="spellStart"/>
            <w:r w:rsidRPr="0063472F">
              <w:rPr>
                <w:rFonts w:eastAsia="Calibri"/>
                <w:color w:val="000000"/>
                <w:sz w:val="20"/>
                <w:szCs w:val="20"/>
              </w:rPr>
              <w:t>еластомірна</w:t>
            </w:r>
            <w:proofErr w:type="spellEnd"/>
            <w:r w:rsidRPr="0063472F">
              <w:rPr>
                <w:rFonts w:eastAsia="Calibri"/>
                <w:color w:val="000000"/>
                <w:sz w:val="20"/>
                <w:szCs w:val="20"/>
              </w:rPr>
              <w:t xml:space="preserve"> пряжа, розташована уздовж промежини і в складці, застібки-липучки, індикаційна туш, індикаційний клей, клеї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</w:tbl>
    <w:p w:rsidR="00FE415D" w:rsidRPr="00277BB4" w:rsidRDefault="00FE415D" w:rsidP="00385B1C">
      <w:pPr>
        <w:spacing w:line="259" w:lineRule="auto"/>
        <w:ind w:firstLine="720"/>
        <w:jc w:val="both"/>
        <w:rPr>
          <w:rFonts w:eastAsia="Calibri"/>
          <w:lang w:eastAsia="en-US"/>
        </w:rPr>
      </w:pPr>
    </w:p>
    <w:p w:rsidR="00FE415D" w:rsidRDefault="00FE415D" w:rsidP="00FE415D">
      <w:pPr>
        <w:ind w:firstLine="567"/>
        <w:jc w:val="both"/>
        <w:rPr>
          <w:b/>
          <w:i/>
          <w:noProof/>
          <w:color w:val="000000" w:themeColor="text1"/>
        </w:rPr>
      </w:pPr>
      <w:r w:rsidRPr="00F77204">
        <w:rPr>
          <w:b/>
          <w:i/>
          <w:noProof/>
          <w:color w:val="000000" w:themeColor="text1"/>
        </w:rPr>
        <w:t xml:space="preserve">Примітки: </w:t>
      </w:r>
    </w:p>
    <w:p w:rsidR="00FE415D" w:rsidRPr="00FE415D" w:rsidRDefault="00FE415D" w:rsidP="00FE415D">
      <w:pPr>
        <w:ind w:firstLine="567"/>
        <w:jc w:val="both"/>
        <w:rPr>
          <w:b/>
          <w:i/>
          <w:noProof/>
          <w:color w:val="000000" w:themeColor="text1"/>
        </w:rPr>
      </w:pPr>
      <w:r w:rsidRPr="008D32C2">
        <w:rPr>
          <w:bCs/>
          <w:i/>
        </w:rPr>
        <w:t xml:space="preserve">- </w:t>
      </w:r>
      <w:r>
        <w:rPr>
          <w:i/>
          <w:color w:val="000000" w:themeColor="text1"/>
        </w:rPr>
        <w:t xml:space="preserve">посилання на торгові марки є </w:t>
      </w:r>
      <w:r w:rsidRPr="008D32C2">
        <w:rPr>
          <w:i/>
          <w:color w:val="000000" w:themeColor="text1"/>
        </w:rPr>
        <w:t>необхідним у зв’язку з тим, що т</w:t>
      </w:r>
      <w:r w:rsidRPr="008D32C2">
        <w:rPr>
          <w:i/>
          <w:color w:val="000000"/>
        </w:rPr>
        <w:t>ехнічна специфікація формувалася з урахуванням потреб категорій перспективних користувачів товарів, а саме, згідно з П</w:t>
      </w:r>
      <w:r w:rsidRPr="008D32C2">
        <w:rPr>
          <w:bCs/>
          <w:i/>
          <w:color w:val="212529"/>
          <w:shd w:val="clear" w:color="auto" w:fill="FFFFFF"/>
        </w:rPr>
        <w:t xml:space="preserve">оложенням про індивідуальну програму реабілітації особи з інвалідністю, </w:t>
      </w:r>
      <w:r w:rsidRPr="008D32C2">
        <w:rPr>
          <w:i/>
          <w:color w:val="000000" w:themeColor="text1"/>
          <w:shd w:val="clear" w:color="auto" w:fill="FFFFFF"/>
        </w:rPr>
        <w:t>затвердженого Постановою Кабінету Міністрів України від 23 травня 2007 р. n 757 та</w:t>
      </w:r>
      <w:r w:rsidRPr="008D32C2">
        <w:rPr>
          <w:b/>
          <w:bCs/>
          <w:i/>
          <w:color w:val="000000" w:themeColor="text1"/>
          <w:shd w:val="clear" w:color="auto" w:fill="FFFFFF"/>
        </w:rPr>
        <w:t xml:space="preserve"> </w:t>
      </w:r>
      <w:r w:rsidRPr="008D32C2">
        <w:rPr>
          <w:bCs/>
          <w:i/>
          <w:color w:val="000000" w:themeColor="text1"/>
          <w:shd w:val="clear" w:color="auto" w:fill="FFFFFF"/>
        </w:rPr>
        <w:t>ч. 4</w:t>
      </w:r>
      <w:r w:rsidRPr="008D32C2">
        <w:rPr>
          <w:b/>
          <w:bCs/>
          <w:i/>
          <w:color w:val="000000" w:themeColor="text1"/>
          <w:shd w:val="clear" w:color="auto" w:fill="FFFFFF"/>
        </w:rPr>
        <w:t xml:space="preserve"> </w:t>
      </w:r>
      <w:r w:rsidRPr="008D32C2">
        <w:rPr>
          <w:i/>
          <w:color w:val="000000" w:themeColor="text1"/>
        </w:rPr>
        <w:t xml:space="preserve">ст. 23 Закону України «Про реабілітацію інвалідів в Україні» від 06 жовтня 2005 р. № 2961-IV </w:t>
      </w:r>
      <w:r w:rsidRPr="008D32C2">
        <w:rPr>
          <w:i/>
          <w:color w:val="000000" w:themeColor="text1"/>
          <w:shd w:val="clear" w:color="auto" w:fill="FFFFFF"/>
        </w:rPr>
        <w:t xml:space="preserve">особа з інвалідністю (законний представник недієздатної особи з інвалідністю, дитини з інвалідністю) зобов’язана брати участь у виборі та погоджувати призначення конкретних технічних та інших засобів реабілітації, медичних виробів, реабілітаційних послуг і санаторно-курортного лікування тощо в межах її індивідуальної програми реабілітації у порядку, визначеному Кабінетом Міністрів України. </w:t>
      </w:r>
      <w:r w:rsidRPr="008D32C2">
        <w:rPr>
          <w:i/>
          <w:color w:val="000000" w:themeColor="text1"/>
        </w:rPr>
        <w:t xml:space="preserve">Забезпечення осіб з інвалідністю, що мають стому відбувається на підставі Закону України «Про основи соціальної захищеності інвалідів в Україні» від 21 березня 1991 р. № 875-ХІІ. </w:t>
      </w:r>
    </w:p>
    <w:p w:rsidR="00385B1C" w:rsidRPr="00E551A0" w:rsidRDefault="00385B1C" w:rsidP="00385B1C">
      <w:pPr>
        <w:spacing w:line="259" w:lineRule="auto"/>
        <w:ind w:firstLine="720"/>
        <w:jc w:val="both"/>
        <w:rPr>
          <w:rFonts w:eastAsia="Calibri"/>
          <w:color w:val="000000"/>
          <w:sz w:val="22"/>
          <w:szCs w:val="22"/>
          <w:lang w:val="ru-RU" w:eastAsia="en-US"/>
        </w:rPr>
      </w:pPr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1)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Загальні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вимоги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>:</w:t>
      </w:r>
    </w:p>
    <w:p w:rsidR="00385B1C" w:rsidRPr="00E551A0" w:rsidRDefault="00385B1C" w:rsidP="00385B1C">
      <w:pPr>
        <w:spacing w:line="259" w:lineRule="auto"/>
        <w:ind w:firstLine="720"/>
        <w:jc w:val="both"/>
        <w:rPr>
          <w:rFonts w:eastAsia="Calibri"/>
          <w:color w:val="000000"/>
          <w:sz w:val="22"/>
          <w:szCs w:val="22"/>
          <w:lang w:val="ru-RU" w:eastAsia="en-US"/>
        </w:rPr>
      </w:pPr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1.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Засоби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для догляду за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малюками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r w:rsidRPr="00E117F7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повинні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бути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зареєстровані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в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Україні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та/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proofErr w:type="gram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дозволен</w:t>
      </w:r>
      <w:proofErr w:type="gramEnd"/>
      <w:r w:rsidRPr="00E551A0">
        <w:rPr>
          <w:rFonts w:eastAsia="Calibri"/>
          <w:color w:val="000000"/>
          <w:sz w:val="22"/>
          <w:szCs w:val="22"/>
          <w:lang w:val="ru-RU" w:eastAsia="en-US"/>
        </w:rPr>
        <w:t>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для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введення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в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обіг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та/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експлуатацію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(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застосування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)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відповідно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до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законодавства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.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Ця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вимога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засвідчується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>:</w:t>
      </w:r>
    </w:p>
    <w:p w:rsidR="00385B1C" w:rsidRPr="00E551A0" w:rsidRDefault="00385B1C" w:rsidP="00385B1C">
      <w:pPr>
        <w:spacing w:line="259" w:lineRule="auto"/>
        <w:ind w:firstLine="720"/>
        <w:jc w:val="both"/>
        <w:rPr>
          <w:rFonts w:eastAsia="Calibri"/>
          <w:color w:val="000000"/>
          <w:sz w:val="22"/>
          <w:szCs w:val="22"/>
          <w:lang w:val="ru-RU" w:eastAsia="en-US"/>
        </w:rPr>
      </w:pPr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а)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завіреною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копією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декларації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копії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документів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,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що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proofErr w:type="gram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п</w:t>
      </w:r>
      <w:proofErr w:type="gramEnd"/>
      <w:r w:rsidRPr="00E551A0">
        <w:rPr>
          <w:rFonts w:eastAsia="Calibri"/>
          <w:color w:val="000000"/>
          <w:sz w:val="22"/>
          <w:szCs w:val="22"/>
          <w:lang w:val="ru-RU" w:eastAsia="en-US"/>
        </w:rPr>
        <w:t>ідтверджують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можливість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введення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в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обіг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та/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експлуатацію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(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застосування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)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медичного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виробу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за результатами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проходження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процедури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оцінки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відповідності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згідно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вимог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технічного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регламенту,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</w:p>
    <w:p w:rsidR="00385B1C" w:rsidRPr="00E551A0" w:rsidRDefault="00385B1C" w:rsidP="00385B1C">
      <w:pPr>
        <w:spacing w:line="259" w:lineRule="auto"/>
        <w:ind w:firstLine="720"/>
        <w:jc w:val="both"/>
        <w:rPr>
          <w:rFonts w:eastAsia="Calibri"/>
          <w:color w:val="000000"/>
          <w:sz w:val="22"/>
          <w:szCs w:val="22"/>
          <w:lang w:val="ru-RU" w:eastAsia="en-US"/>
        </w:rPr>
      </w:pPr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б)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завіреною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копією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proofErr w:type="gram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св</w:t>
      </w:r>
      <w:proofErr w:type="gramEnd"/>
      <w:r w:rsidRPr="00E551A0">
        <w:rPr>
          <w:rFonts w:eastAsia="Calibri"/>
          <w:color w:val="000000"/>
          <w:sz w:val="22"/>
          <w:szCs w:val="22"/>
          <w:lang w:val="ru-RU" w:eastAsia="en-US"/>
        </w:rPr>
        <w:t>ідоцтва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про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державну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реєстрацію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,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Висновок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державної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санітарно-епідеміологічної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експертизи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,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або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Сертифікату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відповідності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,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що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свідчить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про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наявності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медичного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виробу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в Державному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реєстрі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медичної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техніки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та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виробів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медичного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Pr="00E551A0">
        <w:rPr>
          <w:rFonts w:eastAsia="Calibri"/>
          <w:color w:val="000000"/>
          <w:sz w:val="22"/>
          <w:szCs w:val="22"/>
          <w:lang w:val="ru-RU" w:eastAsia="en-US"/>
        </w:rPr>
        <w:t>призначення</w:t>
      </w:r>
      <w:proofErr w:type="spellEnd"/>
      <w:r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. </w:t>
      </w:r>
    </w:p>
    <w:p w:rsidR="005000B8" w:rsidRPr="00FE415D" w:rsidRDefault="00277BB4" w:rsidP="005000B8">
      <w:pPr>
        <w:spacing w:line="259" w:lineRule="auto"/>
        <w:ind w:firstLine="720"/>
        <w:jc w:val="both"/>
        <w:rPr>
          <w:rFonts w:eastAsia="Calibri"/>
          <w:color w:val="000000"/>
          <w:sz w:val="22"/>
          <w:szCs w:val="22"/>
          <w:lang w:val="ru-RU" w:eastAsia="en-US"/>
        </w:rPr>
      </w:pPr>
      <w:r>
        <w:rPr>
          <w:rFonts w:eastAsia="Calibri"/>
          <w:color w:val="000000"/>
          <w:sz w:val="22"/>
          <w:szCs w:val="22"/>
          <w:lang w:val="ru-RU" w:eastAsia="en-US"/>
        </w:rPr>
        <w:t>2</w:t>
      </w:r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.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Термін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придатності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медичного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>виробу</w:t>
      </w:r>
      <w:proofErr w:type="spellEnd"/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на момент постав</w:t>
      </w:r>
      <w:r>
        <w:rPr>
          <w:rFonts w:eastAsia="Calibri"/>
          <w:color w:val="000000"/>
          <w:sz w:val="22"/>
          <w:szCs w:val="22"/>
          <w:lang w:val="ru-RU" w:eastAsia="en-US"/>
        </w:rPr>
        <w:t xml:space="preserve">ки повинен </w:t>
      </w:r>
      <w:proofErr w:type="spellStart"/>
      <w:r>
        <w:rPr>
          <w:rFonts w:eastAsia="Calibri"/>
          <w:color w:val="000000"/>
          <w:sz w:val="22"/>
          <w:szCs w:val="22"/>
          <w:lang w:val="ru-RU" w:eastAsia="en-US"/>
        </w:rPr>
        <w:t>становити</w:t>
      </w:r>
      <w:proofErr w:type="spellEnd"/>
      <w:r>
        <w:rPr>
          <w:rFonts w:eastAsia="Calibri"/>
          <w:color w:val="000000"/>
          <w:sz w:val="22"/>
          <w:szCs w:val="22"/>
          <w:lang w:val="ru-RU" w:eastAsia="en-US"/>
        </w:rPr>
        <w:t xml:space="preserve"> не </w:t>
      </w:r>
      <w:proofErr w:type="spellStart"/>
      <w:r>
        <w:rPr>
          <w:rFonts w:eastAsia="Calibri"/>
          <w:color w:val="000000"/>
          <w:sz w:val="22"/>
          <w:szCs w:val="22"/>
          <w:lang w:val="ru-RU" w:eastAsia="en-US"/>
        </w:rPr>
        <w:t>менше</w:t>
      </w:r>
      <w:proofErr w:type="spellEnd"/>
      <w:r>
        <w:rPr>
          <w:rFonts w:eastAsia="Calibri"/>
          <w:color w:val="000000"/>
          <w:sz w:val="22"/>
          <w:szCs w:val="22"/>
          <w:lang w:val="ru-RU" w:eastAsia="en-US"/>
        </w:rPr>
        <w:t xml:space="preserve"> 80</w:t>
      </w:r>
      <w:r w:rsidR="00385B1C" w:rsidRPr="00E551A0">
        <w:rPr>
          <w:rFonts w:eastAsia="Calibri"/>
          <w:color w:val="000000"/>
          <w:sz w:val="22"/>
          <w:szCs w:val="22"/>
          <w:lang w:val="ru-RU" w:eastAsia="en-US"/>
        </w:rPr>
        <w:t xml:space="preserve">  (</w:t>
      </w:r>
      <w:proofErr w:type="spellStart"/>
      <w:r>
        <w:rPr>
          <w:rFonts w:eastAsia="Calibri"/>
          <w:color w:val="000000"/>
          <w:sz w:val="22"/>
          <w:szCs w:val="22"/>
          <w:lang w:val="ru-RU" w:eastAsia="en-US"/>
        </w:rPr>
        <w:t>вісімдесят</w:t>
      </w:r>
      <w:proofErr w:type="spellEnd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 xml:space="preserve">) % </w:t>
      </w:r>
      <w:proofErr w:type="spellStart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від</w:t>
      </w:r>
      <w:proofErr w:type="spellEnd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загального</w:t>
      </w:r>
      <w:proofErr w:type="spellEnd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терміну</w:t>
      </w:r>
      <w:proofErr w:type="spellEnd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 xml:space="preserve"> </w:t>
      </w:r>
      <w:proofErr w:type="spellStart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придатності</w:t>
      </w:r>
      <w:proofErr w:type="spellEnd"/>
      <w:r w:rsidR="00385B1C" w:rsidRPr="00FE415D">
        <w:rPr>
          <w:rFonts w:eastAsia="Calibri"/>
          <w:color w:val="000000"/>
          <w:sz w:val="22"/>
          <w:szCs w:val="22"/>
          <w:lang w:val="ru-RU" w:eastAsia="en-US"/>
        </w:rPr>
        <w:t>.</w:t>
      </w:r>
    </w:p>
    <w:p w:rsidR="00FE415D" w:rsidRPr="00FE415D" w:rsidRDefault="00277BB4" w:rsidP="00FE415D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FE415D" w:rsidRPr="00FE415D">
        <w:rPr>
          <w:color w:val="000000"/>
          <w:sz w:val="22"/>
          <w:szCs w:val="22"/>
        </w:rPr>
        <w:t>. Товар повинен бути новим (не бувшим у використані) без зовнішніх та внутрішніх пошкоджень.</w:t>
      </w:r>
    </w:p>
    <w:p w:rsidR="00FE415D" w:rsidRPr="00FE415D" w:rsidRDefault="00277BB4" w:rsidP="00FE415D">
      <w:pPr>
        <w:ind w:firstLine="709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4</w:t>
      </w:r>
      <w:r w:rsidR="00FE415D" w:rsidRPr="00FE415D">
        <w:rPr>
          <w:color w:val="000000"/>
          <w:sz w:val="22"/>
          <w:szCs w:val="22"/>
        </w:rPr>
        <w:t xml:space="preserve">. Товар постачається в упаковці (тарі), що забезпечує захист його від пошкодження або псування під час транспортування та зберігання. </w:t>
      </w:r>
      <w:r w:rsidR="00FE415D" w:rsidRPr="00FE415D">
        <w:rPr>
          <w:iCs/>
          <w:color w:val="000000"/>
          <w:sz w:val="22"/>
          <w:szCs w:val="22"/>
        </w:rPr>
        <w:t xml:space="preserve">Товар повинен передаватися </w:t>
      </w:r>
      <w:r w:rsidR="00FE415D" w:rsidRPr="00FE415D">
        <w:rPr>
          <w:color w:val="000000"/>
          <w:sz w:val="22"/>
          <w:szCs w:val="22"/>
        </w:rPr>
        <w:t xml:space="preserve">Замовнику </w:t>
      </w:r>
      <w:r w:rsidR="00FE415D" w:rsidRPr="00FE415D">
        <w:rPr>
          <w:iCs/>
          <w:color w:val="000000"/>
          <w:sz w:val="22"/>
          <w:szCs w:val="22"/>
        </w:rPr>
        <w:t>в упаковці підприємства виробника, яка не повинна бути деформованою або пошкодженою.</w:t>
      </w:r>
    </w:p>
    <w:p w:rsidR="00FE415D" w:rsidRPr="00FE415D" w:rsidRDefault="00277BB4" w:rsidP="00FE415D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FE415D" w:rsidRPr="00FE415D">
        <w:rPr>
          <w:color w:val="000000"/>
          <w:sz w:val="22"/>
          <w:szCs w:val="22"/>
        </w:rPr>
        <w:t>. Технічні, якісні характеристики Товару передбачають застосування заходів із захисту довкілля.</w:t>
      </w:r>
    </w:p>
    <w:p w:rsidR="00FE415D" w:rsidRPr="00FE415D" w:rsidRDefault="00277BB4" w:rsidP="00FE415D">
      <w:pPr>
        <w:ind w:firstLine="709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6</w:t>
      </w:r>
      <w:r w:rsidR="00FE415D" w:rsidRPr="00FE415D">
        <w:rPr>
          <w:color w:val="000000" w:themeColor="text1"/>
          <w:sz w:val="22"/>
          <w:szCs w:val="22"/>
        </w:rPr>
        <w:t xml:space="preserve">. Для забезпечення належного виконання нормативно-правових актів, якими встановлено ембарго щодо ввезення на митну територію України в митному режимі імпорту товарів з російської федерації чи з тимчасово окупованих регіонів України, </w:t>
      </w:r>
      <w:r w:rsidR="00FE415D" w:rsidRPr="00FE415D">
        <w:rPr>
          <w:b/>
          <w:color w:val="000000" w:themeColor="text1"/>
          <w:sz w:val="22"/>
          <w:szCs w:val="22"/>
          <w:u w:val="single"/>
        </w:rPr>
        <w:t xml:space="preserve">Учаснику в складі своєї пропозиції </w:t>
      </w:r>
      <w:r w:rsidR="00FE415D" w:rsidRPr="00FE415D">
        <w:rPr>
          <w:b/>
          <w:color w:val="000000" w:themeColor="text1"/>
          <w:spacing w:val="1"/>
          <w:sz w:val="22"/>
          <w:szCs w:val="22"/>
          <w:u w:val="single"/>
        </w:rPr>
        <w:t xml:space="preserve">необхідно надати довідку в довільній формі, в якій зазначити </w:t>
      </w:r>
      <w:r w:rsidR="00FE415D" w:rsidRPr="00FE415D">
        <w:rPr>
          <w:b/>
          <w:color w:val="000000" w:themeColor="text1"/>
          <w:sz w:val="22"/>
          <w:szCs w:val="22"/>
          <w:u w:val="single"/>
        </w:rPr>
        <w:t xml:space="preserve">країну походження </w:t>
      </w:r>
      <w:r w:rsidR="00FE415D" w:rsidRPr="00FE415D">
        <w:rPr>
          <w:b/>
          <w:color w:val="000000" w:themeColor="text1"/>
          <w:spacing w:val="1"/>
          <w:sz w:val="22"/>
          <w:szCs w:val="22"/>
          <w:u w:val="single"/>
        </w:rPr>
        <w:t>кожної номенклатурної позиції предмету закупівлі.</w:t>
      </w:r>
    </w:p>
    <w:p w:rsidR="005000B8" w:rsidRPr="00277BB4" w:rsidRDefault="005000B8" w:rsidP="00FE415D">
      <w:pPr>
        <w:spacing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sectPr w:rsidR="005000B8" w:rsidRPr="00277BB4" w:rsidSect="00DA2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516AEF"/>
    <w:multiLevelType w:val="multilevel"/>
    <w:tmpl w:val="1CF4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E71F9"/>
    <w:multiLevelType w:val="multilevel"/>
    <w:tmpl w:val="03F67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E6F"/>
    <w:rsid w:val="000A1067"/>
    <w:rsid w:val="00193C03"/>
    <w:rsid w:val="001D2889"/>
    <w:rsid w:val="00240E53"/>
    <w:rsid w:val="00277BB4"/>
    <w:rsid w:val="00385B1C"/>
    <w:rsid w:val="0039566D"/>
    <w:rsid w:val="003C189C"/>
    <w:rsid w:val="004567CD"/>
    <w:rsid w:val="0047539A"/>
    <w:rsid w:val="004A73A0"/>
    <w:rsid w:val="004E2542"/>
    <w:rsid w:val="005000B8"/>
    <w:rsid w:val="0063472F"/>
    <w:rsid w:val="006F15DC"/>
    <w:rsid w:val="006F68DC"/>
    <w:rsid w:val="007362B4"/>
    <w:rsid w:val="00936E09"/>
    <w:rsid w:val="00957BD6"/>
    <w:rsid w:val="00A308BE"/>
    <w:rsid w:val="00A56146"/>
    <w:rsid w:val="00A92D65"/>
    <w:rsid w:val="00AC2988"/>
    <w:rsid w:val="00B42330"/>
    <w:rsid w:val="00B630D0"/>
    <w:rsid w:val="00B84E6F"/>
    <w:rsid w:val="00BA0AB6"/>
    <w:rsid w:val="00BC3C49"/>
    <w:rsid w:val="00C94C6F"/>
    <w:rsid w:val="00CF77FE"/>
    <w:rsid w:val="00DA2030"/>
    <w:rsid w:val="00DB48B6"/>
    <w:rsid w:val="00E408ED"/>
    <w:rsid w:val="00F61684"/>
    <w:rsid w:val="00FE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aliases w:val="Знак9"/>
    <w:basedOn w:val="a"/>
    <w:link w:val="HTML0"/>
    <w:uiPriority w:val="99"/>
    <w:rsid w:val="00B84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B84E6F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4">
    <w:name w:val="Основний текст_"/>
    <w:link w:val="1"/>
    <w:rsid w:val="00B84E6F"/>
    <w:rPr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4"/>
    <w:rsid w:val="00B84E6F"/>
    <w:pPr>
      <w:widowControl w:val="0"/>
      <w:shd w:val="clear" w:color="auto" w:fill="FFFFFF"/>
      <w:spacing w:after="480" w:line="518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3C189C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575,baiaagaaboqcaaadrwqaaaw9baaaaaaaaaaaaaaaaaaaaaaaaaaaaaaaaaaaaaaaaaaaaaaaaaaaaaaaaaaaaaaaaaaaaaaaaaaaaaaaaaaaaaaaaaaaaaaaaaaaaaaaaaaaaaaaaaaaaaaaaaaaaaaaaaaaaaaaaaaaaaaaaaaaaaaaaaaaaaaaaaaaaaaaaaaaaaaaaaaaaaaaaaaaaaaaaaaaaaaaaaaaaaaa"/>
    <w:basedOn w:val="a0"/>
    <w:rsid w:val="00385B1C"/>
  </w:style>
  <w:style w:type="paragraph" w:customStyle="1" w:styleId="3616">
    <w:name w:val="3616"/>
    <w:aliases w:val="baiaagaaboqcaaadwqwaaavndaaaaaaaaaaaaaaaaaaaaaaaaaaaaaaaaaaaaaaaaaaaaaaaaaaaaaaaaaaaaaaaaaaaaaaaaaaaaaaaaaaaaaaaaaaaaaaaaaaaaaaaaaaaaaaaaaaaaaaaaaaaaaaaaaaaaaaaaaaaaaaaaaaaaaaaaaaaaaaaaaaaaaaaaaaaaaaaaaaaaaaaaaaaaaaaaaaaaaaaaaaaaaaa"/>
    <w:basedOn w:val="a"/>
    <w:rsid w:val="0063472F"/>
    <w:pPr>
      <w:spacing w:before="100" w:beforeAutospacing="1" w:after="100" w:afterAutospacing="1"/>
    </w:pPr>
    <w:rPr>
      <w:lang w:val="ru-RU"/>
    </w:rPr>
  </w:style>
  <w:style w:type="paragraph" w:customStyle="1" w:styleId="3178">
    <w:name w:val="3178"/>
    <w:aliases w:val="baiaagaaboqcaaadowoaaawxcgaaaaaaaaaaaaaaaaaaaaaaaaaaaaaaaaaaaaaaaaaaaaaaaaaaaaaaaaaaaaaaaaaaaaaaaaaaaaaaaaaaaaaaaaaaaaaaaaaaaaaaaaaaaaaaaaaaaaaaaaaaaaaaaaaaaaaaaaaaaaaaaaaaaaaaaaaaaaaaaaaaaaaaaaaaaaaaaaaaaaaaaaaaaaaaaaaaaaaaaaaaaaaa"/>
    <w:basedOn w:val="a"/>
    <w:rsid w:val="0063472F"/>
    <w:pPr>
      <w:spacing w:before="100" w:beforeAutospacing="1" w:after="100" w:afterAutospacing="1"/>
    </w:pPr>
    <w:rPr>
      <w:lang w:val="ru-RU"/>
    </w:rPr>
  </w:style>
  <w:style w:type="paragraph" w:customStyle="1" w:styleId="2280">
    <w:name w:val="2280"/>
    <w:aliases w:val="baiaagaaboqcaaadiqcaaauvbwaaaaaaaaaaaaaaaaaaaaaaaaaaaaaaaaaaaaaaaaaaaaaaaaaaaaaaaaaaaaaaaaaaaaaaaaaaaaaaaaaaaaaaaaaaaaaaaaaaaaaaaaaaaaaaaaaaaaaaaaaaaaaaaaaaaaaaaaaaaaaaaaaaaaaaaaaaaaaaaaaaaaaaaaaaaaaaaaaaaaaaaaaaaaaaaaaaaaaaaaaaaaaa"/>
    <w:basedOn w:val="a"/>
    <w:rsid w:val="0063472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6D808-5BCA-4239-81AE-C76D4352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Раковська Наталія Петрівна</dc:creator>
  <cp:lastModifiedBy>Asus</cp:lastModifiedBy>
  <cp:revision>2</cp:revision>
  <dcterms:created xsi:type="dcterms:W3CDTF">2022-09-23T07:51:00Z</dcterms:created>
  <dcterms:modified xsi:type="dcterms:W3CDTF">2022-09-23T07:51:00Z</dcterms:modified>
</cp:coreProperties>
</file>