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8025E2">
        <w:rPr>
          <w:rFonts w:ascii="Times New Roman" w:eastAsia="SimSun" w:hAnsi="Times New Roman"/>
          <w:kern w:val="1"/>
          <w:lang w:eastAsia="hi-IN" w:bidi="hi-IN"/>
        </w:rPr>
        <w:t>67  від 03.04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F82919">
              <w:rPr>
                <w:rFonts w:ascii="Times New Roman" w:eastAsia="Times New Roman" w:hAnsi="Times New Roman"/>
                <w:b/>
                <w:color w:val="000000"/>
                <w:highlight w:val="cyan"/>
                <w:lang w:eastAsia="ru-RU"/>
              </w:rPr>
              <w:t>08.04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E06FD">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EE06FD">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E06F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EE06F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EE06F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EE06FD">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правовстановлюючий</w:t>
            </w:r>
            <w:r w:rsidR="006A7EBF">
              <w:rPr>
                <w:rFonts w:ascii="Times New Roman" w:eastAsia="Times New Roman" w:hAnsi="Times New Roman"/>
                <w:sz w:val="24"/>
                <w:szCs w:val="24"/>
                <w:lang w:eastAsia="ru-RU"/>
              </w:rPr>
              <w:t xml:space="preserve"> документ на виробничі/складські приміщення, стаціонарні вбудовані холодильні/морозильні камери (якщо власні);</w:t>
            </w:r>
          </w:p>
          <w:p w:rsidR="006A7EBF" w:rsidRDefault="006A7EBF"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Pr>
                <w:rFonts w:ascii="Times New Roman" w:eastAsia="Times New Roman" w:hAnsi="Times New Roman"/>
                <w:sz w:val="24"/>
                <w:szCs w:val="24"/>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(договори) оренди спеціалізованого</w:t>
            </w:r>
            <w:r w:rsidR="00A50B39">
              <w:rPr>
                <w:rFonts w:ascii="Times New Roman" w:eastAsia="Times New Roman" w:hAnsi="Times New Roman"/>
                <w:sz w:val="24"/>
                <w:szCs w:val="24"/>
                <w:lang w:eastAsia="ru-RU"/>
              </w:rPr>
              <w:t xml:space="preserve"> транспортного(них) засобу(ів)</w:t>
            </w:r>
            <w:r>
              <w:rPr>
                <w:rFonts w:ascii="Times New Roman" w:eastAsia="Times New Roman" w:hAnsi="Times New Roman"/>
                <w:sz w:val="24"/>
                <w:szCs w:val="24"/>
                <w:lang w:eastAsia="ru-RU"/>
              </w:rPr>
              <w:t xml:space="preserve"> (не менше двох</w:t>
            </w:r>
            <w:r w:rsidR="00A50B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один з яких обов’</w:t>
            </w:r>
            <w:r w:rsidRPr="00DC5F20">
              <w:rPr>
                <w:rFonts w:ascii="Times New Roman" w:eastAsia="Times New Roman" w:hAnsi="Times New Roman"/>
                <w:sz w:val="24"/>
                <w:szCs w:val="24"/>
                <w:lang w:val="ru-RU" w:eastAsia="ru-RU"/>
              </w:rPr>
              <w:t>язково рефрежиратор або транспортний засіб із встановленим холодильним обладнанням)</w:t>
            </w:r>
            <w:r w:rsidR="00A50B39" w:rsidRPr="00115F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які будуть залучені до перевезення предмету закупівлі, чинний/і на 2023 р. (якщо не власні)</w:t>
            </w:r>
            <w:r w:rsidR="00A50B39" w:rsidRPr="00115FDA">
              <w:rPr>
                <w:rFonts w:ascii="Times New Roman" w:eastAsia="Times New Roman" w:hAnsi="Times New Roman"/>
                <w:sz w:val="24"/>
                <w:szCs w:val="24"/>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 xml:space="preserve">однорідна рідина з частинками м'якоті. Допускається розшарування соку і наявність </w:t>
            </w:r>
            <w:r w:rsidRPr="007D7BC0">
              <w:rPr>
                <w:rFonts w:ascii="Times New Roman" w:hAnsi="Times New Roman"/>
                <w:sz w:val="24"/>
                <w:szCs w:val="24"/>
              </w:rPr>
              <w:lastRenderedPageBreak/>
              <w:t>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FA5182">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w:t>
      </w:r>
      <w:r w:rsidRPr="00EB2898">
        <w:rPr>
          <w:rFonts w:ascii="Times New Roman" w:eastAsia="Times New Roman" w:hAnsi="Times New Roman"/>
          <w:sz w:val="24"/>
          <w:szCs w:val="24"/>
          <w:lang w:eastAsia="ru-RU"/>
        </w:rPr>
        <w:lastRenderedPageBreak/>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22000:2018) виданого на ім’я Учасника, чинного на 2023 рік</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8D3512" w:rsidRPr="00821F8A" w:rsidTr="00416F6B">
        <w:trPr>
          <w:trHeight w:val="240"/>
        </w:trPr>
        <w:tc>
          <w:tcPr>
            <w:tcW w:w="10348" w:type="dxa"/>
            <w:tcMar>
              <w:top w:w="100" w:type="dxa"/>
              <w:left w:w="100" w:type="dxa"/>
              <w:bottom w:w="100" w:type="dxa"/>
              <w:right w:w="100" w:type="dxa"/>
            </w:tcMar>
          </w:tcPr>
          <w:p w:rsidR="008D3512" w:rsidRPr="008233A7" w:rsidRDefault="004D19E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000000"/>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w:t>
            </w:r>
            <w:r w:rsidR="008233A7" w:rsidRPr="00821F8A">
              <w:rPr>
                <w:rFonts w:ascii="Times New Roman" w:eastAsia="Times New Roman" w:hAnsi="Times New Roman" w:cs="Times New Roman"/>
                <w:color w:val="222222"/>
                <w:sz w:val="20"/>
                <w:szCs w:val="20"/>
                <w:lang w:eastAsia="ru-RU"/>
              </w:rPr>
              <w:t xml:space="preserve"> 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 xml:space="preserve">8) відповідно до вимог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19011</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 «Настанови щодо здійснення аудитів систем управління», видане на ім’</w:t>
            </w:r>
            <w:r w:rsidR="008233A7" w:rsidRPr="008233A7">
              <w:rPr>
                <w:rFonts w:ascii="Times New Roman" w:eastAsia="Times New Roman" w:hAnsi="Times New Roman" w:cs="Times New Roman"/>
                <w:color w:val="222222"/>
                <w:sz w:val="20"/>
                <w:szCs w:val="20"/>
                <w:lang w:eastAsia="ru-RU"/>
              </w:rPr>
              <w:t>я учасника.</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C9" w:rsidRDefault="009B14C9" w:rsidP="00C420E7">
      <w:pPr>
        <w:spacing w:after="0" w:line="240" w:lineRule="auto"/>
      </w:pPr>
      <w:r>
        <w:separator/>
      </w:r>
    </w:p>
  </w:endnote>
  <w:endnote w:type="continuationSeparator" w:id="1">
    <w:p w:rsidR="009B14C9" w:rsidRDefault="009B14C9"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C9" w:rsidRDefault="009B14C9" w:rsidP="00C420E7">
      <w:pPr>
        <w:spacing w:after="0" w:line="240" w:lineRule="auto"/>
      </w:pPr>
      <w:r>
        <w:separator/>
      </w:r>
    </w:p>
  </w:footnote>
  <w:footnote w:type="continuationSeparator" w:id="1">
    <w:p w:rsidR="009B14C9" w:rsidRDefault="009B14C9"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Default="00316087">
    <w:pPr>
      <w:pStyle w:val="a4"/>
      <w:shd w:val="clear" w:color="auto" w:fill="FFFFFF"/>
      <w:jc w:val="right"/>
    </w:pPr>
    <w:fldSimple w:instr=" PAGE ">
      <w:r w:rsidR="008025E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Pr="00337DC1" w:rsidRDefault="00316087" w:rsidP="00082336">
    <w:pPr>
      <w:pStyle w:val="a4"/>
      <w:jc w:val="center"/>
    </w:pPr>
    <w:r w:rsidRPr="00337DC1">
      <w:rPr>
        <w:rFonts w:ascii="Times New Roman" w:hAnsi="Times New Roman"/>
      </w:rPr>
      <w:fldChar w:fldCharType="begin"/>
    </w:r>
    <w:r w:rsidR="00A32D11" w:rsidRPr="00337DC1">
      <w:rPr>
        <w:rFonts w:ascii="Times New Roman" w:hAnsi="Times New Roman"/>
      </w:rPr>
      <w:instrText>PAGE   \* MERGEFORMAT</w:instrText>
    </w:r>
    <w:r w:rsidRPr="00337DC1">
      <w:rPr>
        <w:rFonts w:ascii="Times New Roman" w:hAnsi="Times New Roman"/>
      </w:rPr>
      <w:fldChar w:fldCharType="separate"/>
    </w:r>
    <w:r w:rsidR="00EE06FD" w:rsidRPr="00EE06FD">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49</Pages>
  <Words>20205</Words>
  <Characters>115175</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135110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105</cp:revision>
  <cp:lastPrinted>2020-07-24T09:21:00Z</cp:lastPrinted>
  <dcterms:created xsi:type="dcterms:W3CDTF">2022-10-05T12:50:00Z</dcterms:created>
  <dcterms:modified xsi:type="dcterms:W3CDTF">2023-04-03T11:08:00Z</dcterms:modified>
</cp:coreProperties>
</file>