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7B" w:rsidRPr="00936081" w:rsidRDefault="00585A61" w:rsidP="00C00F7B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990373" w:rsidRPr="00936081" w:rsidRDefault="00C00F7B" w:rsidP="00C00F7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Проект</w:t>
      </w:r>
      <w:r w:rsidRPr="009360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tbl>
      <w:tblPr>
        <w:tblW w:w="10564" w:type="dxa"/>
        <w:jc w:val="center"/>
        <w:tblLook w:val="01E0" w:firstRow="1" w:lastRow="1" w:firstColumn="1" w:lastColumn="1" w:noHBand="0" w:noVBand="0"/>
      </w:tblPr>
      <w:tblGrid>
        <w:gridCol w:w="10706"/>
      </w:tblGrid>
      <w:tr w:rsidR="00EE1606" w:rsidRPr="00D256F9" w:rsidTr="00D322C6">
        <w:trPr>
          <w:trHeight w:val="158"/>
          <w:jc w:val="center"/>
        </w:trPr>
        <w:tc>
          <w:tcPr>
            <w:tcW w:w="10564" w:type="dxa"/>
          </w:tcPr>
          <w:p w:rsidR="00EE1606" w:rsidRPr="00D256F9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7218B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4"/>
              </w:rPr>
              <w:t xml:space="preserve">ДОГОВІР </w:t>
            </w:r>
            <w:r w:rsidRPr="007218B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4"/>
                <w:lang w:val="uk-UA"/>
              </w:rPr>
              <w:t xml:space="preserve">ПРО ЗАКУПІВЛЮ </w:t>
            </w:r>
            <w:r w:rsidRPr="007218B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4"/>
              </w:rPr>
              <w:t xml:space="preserve">№ </w:t>
            </w:r>
          </w:p>
        </w:tc>
      </w:tr>
      <w:tr w:rsidR="00EE1606" w:rsidRPr="00D256F9" w:rsidTr="00D322C6">
        <w:trPr>
          <w:jc w:val="center"/>
        </w:trPr>
        <w:tc>
          <w:tcPr>
            <w:tcW w:w="10564" w:type="dxa"/>
          </w:tcPr>
          <w:p w:rsidR="00EE1606" w:rsidRPr="00D256F9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Чернігів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gramStart"/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  <w:t>___</w:t>
            </w:r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  <w:t>___________</w:t>
            </w:r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20</w:t>
            </w:r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 </w:t>
            </w:r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р.</w:t>
            </w:r>
          </w:p>
          <w:p w:rsidR="00EE1606" w:rsidRPr="00D256F9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E1606" w:rsidRPr="00D256F9" w:rsidTr="00D322C6">
        <w:trPr>
          <w:jc w:val="center"/>
        </w:trPr>
        <w:tc>
          <w:tcPr>
            <w:tcW w:w="10564" w:type="dxa"/>
          </w:tcPr>
          <w:p w:rsidR="00EE1606" w:rsidRPr="00B54FAE" w:rsidRDefault="00EE1606" w:rsidP="00EE16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936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некомерційне підприємство „Чернігівська обласна дитяча лікарня” Чернігівської обласної ради</w:t>
            </w:r>
            <w:r w:rsidRPr="00936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який надалі іменується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</w:t>
            </w:r>
            <w:r w:rsidRPr="00936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в особі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генерального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Лебедєвої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Тетяни Миколаївни</w:t>
            </w:r>
            <w:r w:rsidRPr="00936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діє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підставі </w:t>
            </w:r>
            <w:r w:rsidRPr="00936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Статуту</w:t>
            </w:r>
            <w:r w:rsidRPr="00936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36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однієї сторони, та </w:t>
            </w:r>
            <w:r w:rsidRPr="00936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  <w:r w:rsidRPr="00936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</w:t>
            </w:r>
            <w:r w:rsidRPr="00936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який надалі іменується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  <w:r w:rsidRPr="00936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в особі </w:t>
            </w:r>
            <w:r w:rsidRPr="00936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</w:t>
            </w:r>
            <w:r w:rsidRPr="00936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діє на підставі __________________,  з іншої сторони, які надалі разом іменуються Сторони, </w:t>
            </w:r>
            <w:r w:rsidRPr="005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уклали Договір під час дії воєнного стану в Україні, оголошеного Указом Президента України від 24.02.2022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 № 64 ‟Про введення воєнного стану в Україні”, затвердженого Законом України від 24.02.2022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р. № 2102-ІХ, з урахуванням вимог Постанови Кабінету Міністрів України від 12 жовтня 2022 р. №1178 «Про затвердження Особливостей здійснення публічних </w:t>
            </w:r>
            <w:proofErr w:type="spellStart"/>
            <w:r w:rsidRPr="005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(зі змінами та доповненнями) (далі - Особливості)</w:t>
            </w:r>
            <w:r w:rsidRPr="00585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також положень Цивільного кодексу України, Господарського кодексу України про таке:</w:t>
            </w:r>
          </w:p>
        </w:tc>
      </w:tr>
      <w:tr w:rsidR="00EE1606" w:rsidRPr="00D256F9" w:rsidTr="00D322C6">
        <w:trPr>
          <w:jc w:val="center"/>
        </w:trPr>
        <w:tc>
          <w:tcPr>
            <w:tcW w:w="10564" w:type="dxa"/>
          </w:tcPr>
          <w:p w:rsidR="00EE1606" w:rsidRPr="00D256F9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E1606" w:rsidRPr="00D256F9" w:rsidTr="00D322C6">
        <w:trPr>
          <w:jc w:val="center"/>
        </w:trPr>
        <w:tc>
          <w:tcPr>
            <w:tcW w:w="10564" w:type="dxa"/>
          </w:tcPr>
          <w:p w:rsidR="00EE1606" w:rsidRPr="00D256F9" w:rsidRDefault="00EE1606" w:rsidP="00EE1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1. ПРЕДМЕТ ДОГОВОРУ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зобов’язується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договору на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1),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невід’ємною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 Найменування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56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Т</w:t>
            </w:r>
            <w:r w:rsidRPr="00B54F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ехнічн</w:t>
            </w:r>
            <w:r w:rsidRPr="00D256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е</w:t>
            </w:r>
            <w:r w:rsidRPr="00B54F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обслуговування</w:t>
            </w:r>
            <w:r w:rsidRPr="00D256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медичного обладнання</w:t>
            </w:r>
            <w:r w:rsidRPr="00B54F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(</w:t>
            </w:r>
            <w:r w:rsidRPr="00B54F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ДК 021:2015 50420000-5 Послуги з ремонту і технічного обслуговування медичного та хірургічного обладнання (50421000-2 Послуги з ремонту і технічного обслуговування медичного обладнання))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.</w:t>
            </w:r>
            <w:r w:rsidRPr="00B54F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</w:p>
          <w:p w:rsidR="00EE1606" w:rsidRPr="00D256F9" w:rsidRDefault="00EE1606" w:rsidP="00EE1606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1.3. Послуги з технічного обслуговування  виробів медичної техніки включають в себе: контроль технічного стану, технічне обслуговування виробів медичної техніки в обсязі та періодичністю, встановленою експлуатаційною документацією. 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реального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ЯКІСТЬ ПОСЛУГ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Виконавець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гарантує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якість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послуг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Послуги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повинні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відповідати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рівню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технологій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і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вимогам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виробника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та нормам і стандартам,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законодавчо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встановленим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на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території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Критерієм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якості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обслуговування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є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готовність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їх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до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використання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в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лікувально-діагностичному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процесі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3.ЦІНА ДОГОВОРУ</w:t>
            </w:r>
          </w:p>
          <w:p w:rsidR="00EE1606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3.1.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Ціна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Договору на</w:t>
            </w:r>
            <w:r w:rsidRP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становить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proofErr w:type="spellStart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Ціна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договору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може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змінюватись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залежно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від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розміру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бюджетних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призначень</w:t>
            </w:r>
            <w:proofErr w:type="spellEnd"/>
            <w:r w:rsidRPr="006C324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3.2.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Ціна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цього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Договору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може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бути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зменшена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взаємною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згодою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сторін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.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3.3.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Ціни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на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послуги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встановлюються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в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національній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валюті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України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гривня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).</w:t>
            </w:r>
          </w:p>
          <w:p w:rsidR="00EE1606" w:rsidRPr="00D256F9" w:rsidRDefault="00EE1606" w:rsidP="00EE1606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3.4.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3.5.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Протягом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терміну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дії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Договору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Сторони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можуть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провести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звірку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взаємних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розрахунків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. </w:t>
            </w:r>
          </w:p>
          <w:p w:rsidR="00EE1606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uk-UA"/>
              </w:rPr>
              <w:t xml:space="preserve">3.6.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не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змінюватись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виключенням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пунктом 19 «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публічних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товарів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замовників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передбачених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Законом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публічні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на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період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правового режиму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стану в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90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дня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затверджених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Постановою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Міністрів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жовтня</w:t>
            </w:r>
            <w:proofErr w:type="spellEnd"/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2022р. №1178</w:t>
            </w:r>
            <w:r w:rsidRPr="00F06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та пунктом 11.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4. ПОРЯДОК ЗДІЙСНЕННЯ ОПЛАТИ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4.1.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Розрахунки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проводяться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шляхом оплати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Замовником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після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пред’явлення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Виконавцем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рахунку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на оплату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послуг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далі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-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рахунок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) та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підписання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Сторонами акту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приймання-здачі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До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додаються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256F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акт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приймання-здачі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 ПОСЛУГ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Пирогова, 16.</w:t>
            </w:r>
          </w:p>
          <w:p w:rsidR="00EE1606" w:rsidRPr="00D256F9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ПРАВА ТА ОБОВ’ЯЗКИ СТОРІН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зобов’язаний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6.1.2.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оплачувати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Договором.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6.1.3. Приймати від Виконавця послуги шляхом підписання Акту наданих послуг, якщо такі послуги відповідають умовам Договору. Повернути Виконавцю підписаний Акт наданих послуг протягом 3-х (трьох) робочих днів з моменту його отримання або письмово повідомити Виконавця про відмову в підписанні Акту наданих послуг і обґрунтувати мотиви протягом 5-ти (п’яти) робочих днів з моменту його отримання. У разі, коли Замовник не підписує Акт наданих послуг та не надає письмове обґрунтування мотивів, роботи вважаються прийнятими Замовником, а Акт наданих послуг підписаним, що є підставою для розрахунків Замовника з Виконавцем.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6.1.4. Завести журнал для обліку надання послуг з технічного обслуговування виробів медичної техніки. В журналі обов’язково повинна фіксуватися наступна інформація: дата візиту представників Виконавця, П.І.Б. представників Замовника і Виконавця, найменування виробів медичної техніки обслуговування якої відбувалось за цей час.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6.1.5. Забезпечити експлуатацію виробів медичної техніки у відповідності з вимогами експлуатаційної документації, не допускати самостійного або сторонніми особами технічного обслуговування, виробів медичної техніки.  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6.1.6. Зберігати пломбування виробів медичної техніки здійснені Виконавцем.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6.1.7. Перед початком роботи провести огляд виробів медичної техніки з метою визначення готовності її до використання за призначенням. При виявлені несправності, непридатності до експлуатації даний виріб медичної техніки не використовувати і викликати представника Виконавця для проведення необхідних ремонтних робіт.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6.1.8. Замовник зобов’язаний в одноденний термін повідомляти Виконавця про всі поломки та незадовільну роботу виробів медичної техніки. 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6.1.9. Поточні ремонти медичної техніки, включеної в Договір на технічне обслуговування, виконувати безкоштовно, крім: капітального ремонту медичної техніки, ремонту електродвигунів, трансформаторів, дроселів, державної метрологічної повірки, перевірки технічних характеристик  виробів медичної техніки, дозо формуючих параметрів рентгенівських апаратів, встановлених запасних частин.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6.2.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право: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Виконавцем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повідомивши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 за 1 (один)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bookmarkStart w:id="0" w:name="68"/>
            <w:bookmarkEnd w:id="0"/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6.2.2.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строки,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Договором;</w:t>
            </w:r>
            <w:bookmarkStart w:id="1" w:name="69"/>
            <w:bookmarkEnd w:id="1"/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6.2.3.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Зменшувати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реального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такому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Договору;</w:t>
            </w:r>
            <w:bookmarkStart w:id="2" w:name="70"/>
            <w:bookmarkEnd w:id="2"/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6.2.4.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Повернути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в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неналежного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3" w:name="71"/>
            <w:bookmarkEnd w:id="3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6.2.5.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нормам, правилам,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стандартам і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6.3.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зобов'язаний</w:t>
            </w:r>
            <w:bookmarkStart w:id="4" w:name="73"/>
            <w:bookmarkEnd w:id="4"/>
            <w:proofErr w:type="spellEnd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працездатності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двосторонній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прийому-передачі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6.3.2. Проводити технічне обслуговування виробів медичної техніки з періодичністю відповідно до пункту 1.2. даного Договору.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6.3.3. У разі раптового виходу з ладу виробів медичної техніки включених до договору, в процесі експлуатації, направити свого представника для ремонту протягом 2-х діб.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6.3.4. Не відремонтовані по незалежним від Виконавця причинам вироби медичної техніки протягом 30 діб, заносити в спеціальний розділ щомісячного акту прийому-передачі виконаних робіт і виключити з оплати Замовником за обслуговування до відновлення експлуатаційної готовності. </w:t>
            </w:r>
          </w:p>
          <w:p w:rsidR="00EE1606" w:rsidRPr="00D256F9" w:rsidRDefault="00EE1606" w:rsidP="00EE1606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 xml:space="preserve">6.3.5. Послуги надавати належної якості та на високому фаховому рівні. 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6.4.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право:</w:t>
            </w:r>
            <w:bookmarkStart w:id="5" w:name="77"/>
            <w:bookmarkEnd w:id="5"/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технічному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6.4.2. 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proofErr w:type="gram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розірвати</w:t>
            </w:r>
            <w:proofErr w:type="spellEnd"/>
            <w:proofErr w:type="gram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повідомивши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 – 1 (один)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місяць</w:t>
            </w:r>
            <w:bookmarkStart w:id="6" w:name="80"/>
            <w:bookmarkEnd w:id="6"/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7. Відповідальність сторін</w:t>
            </w:r>
            <w:bookmarkStart w:id="7" w:name="82"/>
            <w:bookmarkEnd w:id="7"/>
            <w:r w:rsidRPr="00D256F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Спори,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вирішуються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 шляхом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1606" w:rsidRPr="00D256F9" w:rsidRDefault="00EE1606" w:rsidP="00EE160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При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неможливості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досягнути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 Договору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спірного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спір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вирішується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8. Обставини непереборної сили </w:t>
            </w:r>
          </w:p>
          <w:p w:rsidR="00EE1606" w:rsidRPr="00D256F9" w:rsidRDefault="00EE1606" w:rsidP="00EE1606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звільняються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неналежне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існували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та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поза волею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катастрофа,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стихійне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лихо,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епідемія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епізоотія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EE1606" w:rsidRPr="00D256F9" w:rsidRDefault="00EE1606" w:rsidP="00EE160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Сторона,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повинна не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іншу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Сторону 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письмовій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1606" w:rsidRPr="00D256F9" w:rsidRDefault="00EE1606" w:rsidP="00EE160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Доказом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строку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видаються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органом.</w:t>
            </w:r>
          </w:p>
          <w:p w:rsidR="00EE1606" w:rsidRPr="00D256F9" w:rsidRDefault="00EE1606" w:rsidP="00EE160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8.4. 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 строк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продовжується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дев’яносто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1606" w:rsidRPr="00D256F9" w:rsidRDefault="00EE1606" w:rsidP="00EE1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bookmarkStart w:id="8" w:name="92"/>
            <w:bookmarkEnd w:id="8"/>
            <w:r w:rsidRPr="00D256F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9. Вирішення спорів</w:t>
            </w:r>
          </w:p>
          <w:p w:rsidR="00EE1606" w:rsidRPr="00D256F9" w:rsidRDefault="00EE1606" w:rsidP="00EE1606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93"/>
            <w:bookmarkEnd w:id="9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розбіжностей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зобов'язуються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1606" w:rsidRPr="00D256F9" w:rsidRDefault="00EE1606" w:rsidP="00EE1606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94"/>
            <w:bookmarkEnd w:id="10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 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недосягнення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спори 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розбіжності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вирішуються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судовому порядку.</w:t>
            </w:r>
          </w:p>
          <w:p w:rsidR="00EE1606" w:rsidRPr="00D256F9" w:rsidRDefault="00EE1606" w:rsidP="00EE1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bookmarkStart w:id="11" w:name="95"/>
            <w:bookmarkStart w:id="12" w:name="98"/>
            <w:bookmarkEnd w:id="11"/>
            <w:bookmarkEnd w:id="12"/>
            <w:r w:rsidRPr="00D256F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10. Строк дії договору</w:t>
            </w:r>
            <w:bookmarkStart w:id="13" w:name="99"/>
            <w:bookmarkEnd w:id="13"/>
          </w:p>
          <w:p w:rsidR="00EE1606" w:rsidRPr="00D256F9" w:rsidRDefault="00EE1606" w:rsidP="00EE160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набирає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bookmarkStart w:id="14" w:name="100"/>
            <w:bookmarkEnd w:id="14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року. </w:t>
            </w:r>
            <w:bookmarkStart w:id="15" w:name="101"/>
            <w:bookmarkEnd w:id="15"/>
          </w:p>
          <w:p w:rsidR="00EE1606" w:rsidRPr="00D256F9" w:rsidRDefault="00EE1606" w:rsidP="00EE1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bookmarkStart w:id="16" w:name="102"/>
            <w:bookmarkEnd w:id="16"/>
            <w:r w:rsidRPr="00D256F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11. Інші умови 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відрізнятися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товару)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змінюватися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після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сторонами в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крім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1) 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фактичного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обсягу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2) 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ціни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товару в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разі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ціни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товару на ринку,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відбулося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моменту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останнього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змін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договору про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ціни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товару.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Зміна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ціни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коливанню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ціни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товару на ринку (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ціни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товару не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ціни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товару на ринку) за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не повинна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призвести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суми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момент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3) 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таке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суми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4) 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дії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строку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разі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підтверджених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об’єктивних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спричинили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таке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числі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сили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затримки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витрат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такі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призведуть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суми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5)</w:t>
            </w:r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погодження зміни ціни в договорі про закупівлю в бік зменшення (без зміни кількості (обсягу) та якості товарів, робіт і послуг);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6)</w:t>
            </w:r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–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пропорційно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зміни таких ставок та/або пільг з </w:t>
            </w:r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оподаткування, а також у зв’язку з зміною системи оподаткування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пропорційно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зміни податкового навантаження внаслідок зміни системи оподаткування;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7)</w:t>
            </w:r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Platts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ARGUS</w:t>
            </w:r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      </w:r>
          </w:p>
          <w:p w:rsidR="00EE1606" w:rsidRPr="00D256F9" w:rsidRDefault="00EE1606" w:rsidP="00EE1606">
            <w:pPr>
              <w:tabs>
                <w:tab w:val="left" w:pos="336"/>
                <w:tab w:val="left" w:pos="900"/>
              </w:tabs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Покупцем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курсу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 (ЄВРО), </w:t>
            </w:r>
            <w:proofErr w:type="spellStart"/>
            <w:proofErr w:type="gram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proofErr w:type="gram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банком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(НБУ) по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відношенню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курсу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 (ЄВРО) на момент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змінена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величину,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курсу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 (ЄВРО)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даними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НБУ.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Перерахунок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при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наступною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формулою: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1196340" cy="3962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, де: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S(нова) –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змінена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підлягає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Покупцем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Товар;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S1 –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гривнях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Товар,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 на момент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К1 – курс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купівлі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 (ЄВРО) по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відношенню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Покупцем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поставленого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товару; </w:t>
            </w:r>
          </w:p>
          <w:p w:rsidR="00EE1606" w:rsidRPr="00D256F9" w:rsidRDefault="00EE1606" w:rsidP="00EE1606">
            <w:pPr>
              <w:tabs>
                <w:tab w:val="left" w:pos="336"/>
                <w:tab w:val="left" w:pos="900"/>
              </w:tabs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К0 - курс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купівлі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 (ЄВРО) по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відношенню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гривні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8) 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умов 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6F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D256F9">
              <w:rPr>
                <w:rFonts w:ascii="Times New Roman" w:eastAsia="Courier New" w:hAnsi="Times New Roman" w:cs="Times New Roman"/>
                <w:sz w:val="24"/>
                <w:szCs w:val="24"/>
              </w:rPr>
              <w:t>продовженням</w:t>
            </w:r>
            <w:proofErr w:type="spellEnd"/>
            <w:r w:rsidRPr="00D256F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ourier New" w:hAnsi="Times New Roman" w:cs="Times New Roman"/>
                <w:sz w:val="24"/>
                <w:szCs w:val="24"/>
              </w:rPr>
              <w:t>дії</w:t>
            </w:r>
            <w:proofErr w:type="spellEnd"/>
            <w:r w:rsidRPr="00D256F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256F9">
              <w:rPr>
                <w:rFonts w:ascii="Times New Roman" w:eastAsia="Courier New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256F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на </w:t>
            </w:r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строк,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достатній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початку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наступного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року в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обсязі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перевищує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20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відсотків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суми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визначеної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початковому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договорі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закупівлю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укладеному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попередньому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році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видатки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досягнення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цієї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цілі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затверджено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 w:rsidRPr="00D256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порядку.</w:t>
            </w:r>
          </w:p>
          <w:p w:rsidR="00EE1606" w:rsidRPr="00D256F9" w:rsidRDefault="00EE1606" w:rsidP="00EE1606">
            <w:pPr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11.2. </w:t>
            </w:r>
            <w:proofErr w:type="spellStart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Всі</w:t>
            </w:r>
            <w:proofErr w:type="spellEnd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зміни</w:t>
            </w:r>
            <w:proofErr w:type="spellEnd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і </w:t>
            </w:r>
            <w:proofErr w:type="spellStart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доповнення</w:t>
            </w:r>
            <w:proofErr w:type="spellEnd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до </w:t>
            </w:r>
            <w:proofErr w:type="spellStart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даного</w:t>
            </w:r>
            <w:proofErr w:type="spellEnd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56F9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Договору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складаються</w:t>
            </w:r>
            <w:proofErr w:type="spellEnd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 </w:t>
            </w:r>
            <w:proofErr w:type="spellStart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письмовій</w:t>
            </w:r>
            <w:proofErr w:type="spellEnd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формі</w:t>
            </w:r>
            <w:proofErr w:type="spellEnd"/>
            <w:r w:rsidRPr="00D256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і </w:t>
            </w:r>
            <w:proofErr w:type="spellStart"/>
            <w:r w:rsidRPr="00D256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підписуються</w:t>
            </w:r>
            <w:proofErr w:type="spellEnd"/>
            <w:r w:rsidRPr="00D256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обома</w:t>
            </w:r>
            <w:proofErr w:type="spellEnd"/>
            <w:r w:rsidRPr="00D256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Сторонами. </w:t>
            </w:r>
          </w:p>
          <w:p w:rsidR="00EE1606" w:rsidRPr="00D256F9" w:rsidRDefault="00EE1606" w:rsidP="00EE1606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Жодна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третій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06" w:rsidRPr="00DB59B6" w:rsidRDefault="00EE1606" w:rsidP="00EE1606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пі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підписується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примірниках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однакову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силу. </w:t>
            </w:r>
          </w:p>
        </w:tc>
      </w:tr>
      <w:tr w:rsidR="00EE1606" w:rsidRPr="00D256F9" w:rsidTr="00D322C6">
        <w:trPr>
          <w:jc w:val="center"/>
        </w:trPr>
        <w:tc>
          <w:tcPr>
            <w:tcW w:w="10564" w:type="dxa"/>
          </w:tcPr>
          <w:p w:rsidR="00EE1606" w:rsidRPr="00936081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6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12. ДОДАТКИ ДО ДОГОВОРУ</w:t>
            </w:r>
          </w:p>
          <w:p w:rsidR="00EE1606" w:rsidRPr="00936081" w:rsidRDefault="00EE1606" w:rsidP="00EE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36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12.1. ___________________________________________________________________</w:t>
            </w:r>
          </w:p>
          <w:p w:rsidR="00EE160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E1606" w:rsidRPr="00936081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36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13.МІСЦЕЗНАХОДЖЕННЯ ТА БАНКІВСЬКІ РЕКВІЗИТИ</w:t>
            </w:r>
          </w:p>
          <w:tbl>
            <w:tblPr>
              <w:tblW w:w="10490" w:type="dxa"/>
              <w:tblLook w:val="0000" w:firstRow="0" w:lastRow="0" w:firstColumn="0" w:lastColumn="0" w:noHBand="0" w:noVBand="0"/>
            </w:tblPr>
            <w:tblGrid>
              <w:gridCol w:w="5234"/>
              <w:gridCol w:w="5256"/>
            </w:tblGrid>
            <w:tr w:rsidR="00EE1606" w:rsidRPr="00936081" w:rsidTr="00D322C6">
              <w:trPr>
                <w:trHeight w:val="333"/>
              </w:trPr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936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“ПРОДАВЕЦЬ”</w:t>
                  </w:r>
                </w:p>
              </w:tc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936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“ПОКУПЕЦЬ”</w:t>
                  </w:r>
                </w:p>
              </w:tc>
            </w:tr>
            <w:tr w:rsidR="00EE1606" w:rsidRPr="00411B5F" w:rsidTr="00D322C6"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245" w:type="dxa"/>
                </w:tcPr>
                <w:p w:rsidR="00EE1606" w:rsidRPr="00411B5F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411B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КНП “Чернігівська обласна дитяча лікарня” ЧОР</w:t>
                  </w:r>
                </w:p>
              </w:tc>
            </w:tr>
            <w:tr w:rsidR="00EE1606" w:rsidRPr="00936081" w:rsidTr="00D322C6"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4005 м"/>
                    </w:smartTagPr>
                    <w:r w:rsidRPr="0093608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uk-UA" w:eastAsia="ru-RU"/>
                      </w:rPr>
                      <w:t>14005 м</w:t>
                    </w:r>
                  </w:smartTag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Чернігів</w:t>
                  </w:r>
                  <w:proofErr w:type="spellEnd"/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Пирогова,16</w:t>
                  </w:r>
                </w:p>
              </w:tc>
            </w:tr>
            <w:tr w:rsidR="00EE1606" w:rsidRPr="00936081" w:rsidTr="00D322C6"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Код 02006604 ІПН 020066025267</w:t>
                  </w:r>
                </w:p>
              </w:tc>
            </w:tr>
            <w:tr w:rsidR="00EE1606" w:rsidRPr="00936081" w:rsidTr="00D322C6"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т/ф 77-46-45</w:t>
                  </w:r>
                </w:p>
              </w:tc>
            </w:tr>
            <w:tr w:rsidR="00EE1606" w:rsidRPr="00936081" w:rsidTr="00D322C6"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</w:t>
                  </w:r>
                </w:p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</w:t>
                  </w:r>
                </w:p>
              </w:tc>
            </w:tr>
            <w:tr w:rsidR="00EE1606" w:rsidRPr="00936081" w:rsidTr="00D322C6"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36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</w:t>
                  </w:r>
                </w:p>
              </w:tc>
            </w:tr>
            <w:tr w:rsidR="00EE1606" w:rsidRPr="00936081" w:rsidTr="00D322C6"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E1606" w:rsidRPr="00936081" w:rsidTr="00D322C6"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Генеральний директор</w:t>
                  </w:r>
                </w:p>
              </w:tc>
            </w:tr>
            <w:tr w:rsidR="00EE1606" w:rsidRPr="00936081" w:rsidTr="00D322C6"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1606" w:rsidRPr="00936081" w:rsidTr="00D322C6">
              <w:tc>
                <w:tcPr>
                  <w:tcW w:w="5245" w:type="dxa"/>
                </w:tcPr>
                <w:p w:rsidR="00EE1606" w:rsidRPr="0093608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6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5245" w:type="dxa"/>
                </w:tcPr>
                <w:p w:rsidR="00EE1606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6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_________________</w:t>
                  </w:r>
                  <w:r w:rsidRPr="00936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Тетяна ЛЕБЕДЄВА</w:t>
                  </w:r>
                  <w:r w:rsidRPr="00936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E1606" w:rsidRPr="00585A61" w:rsidRDefault="00EE1606" w:rsidP="00EE1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м.п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EE1606" w:rsidRPr="00D256F9" w:rsidRDefault="00EE1606" w:rsidP="00EE16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</w:tr>
    </w:tbl>
    <w:p w:rsidR="00EE1606" w:rsidRPr="00D256F9" w:rsidRDefault="00EE1606" w:rsidP="00EE1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75"/>
      </w:tblGrid>
      <w:tr w:rsidR="00EE1606" w:rsidRPr="00D256F9" w:rsidTr="00D322C6">
        <w:tc>
          <w:tcPr>
            <w:tcW w:w="10534" w:type="dxa"/>
          </w:tcPr>
          <w:p w:rsidR="00EE1606" w:rsidRPr="00D256F9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/>
              </w:rPr>
            </w:pPr>
          </w:p>
          <w:p w:rsidR="00EE1606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  <w:p w:rsidR="00EE1606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  <w:p w:rsidR="00EE1606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  <w:p w:rsidR="00EE1606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  <w:p w:rsidR="00EE1606" w:rsidRPr="007218B0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bookmarkStart w:id="17" w:name="_GoBack"/>
            <w:bookmarkEnd w:id="17"/>
            <w:r w:rsidRPr="007218B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lastRenderedPageBreak/>
              <w:t>ДОДАТОК №1</w:t>
            </w:r>
          </w:p>
          <w:p w:rsidR="00EE1606" w:rsidRPr="00D256F9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7218B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до ДОГОВОРУ №</w:t>
            </w:r>
            <w:r w:rsidRPr="007218B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/>
              </w:rPr>
              <w:t>____</w:t>
            </w:r>
            <w:r w:rsidRPr="007218B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/>
              </w:rPr>
              <w:t>__________________</w:t>
            </w:r>
            <w:r w:rsidRPr="00D256F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 20</w:t>
            </w:r>
            <w:r w:rsidRPr="00D256F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/>
              </w:rPr>
              <w:t xml:space="preserve"> </w:t>
            </w:r>
            <w:r w:rsidRPr="00D256F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р.</w:t>
            </w:r>
          </w:p>
        </w:tc>
      </w:tr>
      <w:tr w:rsidR="00EE1606" w:rsidRPr="00D256F9" w:rsidTr="00D322C6">
        <w:tc>
          <w:tcPr>
            <w:tcW w:w="10534" w:type="dxa"/>
          </w:tcPr>
          <w:p w:rsidR="00EE1606" w:rsidRPr="00D256F9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E1606" w:rsidRPr="00D256F9" w:rsidTr="00D322C6">
        <w:tc>
          <w:tcPr>
            <w:tcW w:w="10534" w:type="dxa"/>
          </w:tcPr>
          <w:p w:rsidR="00EE1606" w:rsidRPr="00D256F9" w:rsidRDefault="00EE1606" w:rsidP="00EE160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м. 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Чернігів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  <w:t>____</w:t>
            </w:r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  <w:t>_____________</w:t>
            </w:r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20</w:t>
            </w:r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 </w:t>
            </w:r>
            <w:r w:rsidRPr="00D256F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р.</w:t>
            </w:r>
          </w:p>
        </w:tc>
      </w:tr>
    </w:tbl>
    <w:p w:rsidR="00EE1606" w:rsidRPr="00D256F9" w:rsidRDefault="00EE1606" w:rsidP="00EE1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606" w:rsidRPr="00D256F9" w:rsidRDefault="00EE1606" w:rsidP="00EE16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p w:rsidR="00EE1606" w:rsidRPr="00D256F9" w:rsidRDefault="00EE1606" w:rsidP="00EE16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463"/>
        <w:gridCol w:w="1259"/>
        <w:gridCol w:w="843"/>
        <w:gridCol w:w="1264"/>
        <w:gridCol w:w="1560"/>
      </w:tblGrid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 w:type="page"/>
            </w: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 w:type="page"/>
              <w:t>№ з/п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 кість</w:t>
            </w: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Ціна за одиницю без ПДВ</w:t>
            </w: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без ПДВ</w:t>
            </w: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</w:tr>
      <w:tr w:rsidR="00EE1606" w:rsidRPr="004E0D96" w:rsidTr="00EE1606">
        <w:trPr>
          <w:trHeight w:val="67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94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94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94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94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94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94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494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94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EE1606">
        <w:trPr>
          <w:trHeight w:val="140"/>
          <w:jc w:val="center"/>
        </w:trPr>
        <w:tc>
          <w:tcPr>
            <w:tcW w:w="257" w:type="pct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606" w:rsidRPr="004E0D96" w:rsidTr="00D322C6">
        <w:trPr>
          <w:trHeight w:val="267"/>
          <w:jc w:val="center"/>
        </w:trPr>
        <w:tc>
          <w:tcPr>
            <w:tcW w:w="4287" w:type="pct"/>
            <w:gridSpan w:val="5"/>
            <w:shd w:val="clear" w:color="auto" w:fill="auto"/>
          </w:tcPr>
          <w:p w:rsidR="00EE1606" w:rsidRPr="004E0D96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0D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 (грн. без ПДВ)</w:t>
            </w:r>
          </w:p>
        </w:tc>
        <w:tc>
          <w:tcPr>
            <w:tcW w:w="713" w:type="pct"/>
          </w:tcPr>
          <w:p w:rsidR="00EE1606" w:rsidRPr="004E0D96" w:rsidRDefault="00EE1606" w:rsidP="00EE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1606" w:rsidRPr="00A67AC5" w:rsidRDefault="00EE1606" w:rsidP="00EE16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4"/>
        </w:rPr>
      </w:pPr>
    </w:p>
    <w:p w:rsidR="00EE1606" w:rsidRPr="00A67AC5" w:rsidRDefault="00EE1606" w:rsidP="00EE1606">
      <w:pPr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7A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Всього:</w:t>
      </w:r>
      <w:r w:rsidRPr="00A67A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</w:t>
      </w:r>
    </w:p>
    <w:p w:rsidR="00EE1606" w:rsidRDefault="00EE1606" w:rsidP="00EE1606">
      <w:pPr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7A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 ПДВ (неплатник ПДВ).</w:t>
      </w:r>
    </w:p>
    <w:p w:rsidR="00EE1606" w:rsidRPr="00D256F9" w:rsidRDefault="00EE1606" w:rsidP="00EE1606">
      <w:pPr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4"/>
          <w:szCs w:val="24"/>
          <w:lang w:val="uk-UA" w:eastAsia="uk-UA"/>
        </w:rPr>
      </w:pPr>
    </w:p>
    <w:tbl>
      <w:tblPr>
        <w:tblW w:w="10856" w:type="dxa"/>
        <w:jc w:val="center"/>
        <w:tblLook w:val="01E0" w:firstRow="1" w:lastRow="1" w:firstColumn="1" w:lastColumn="1" w:noHBand="0" w:noVBand="0"/>
      </w:tblPr>
      <w:tblGrid>
        <w:gridCol w:w="5481"/>
        <w:gridCol w:w="5375"/>
      </w:tblGrid>
      <w:tr w:rsidR="00EE1606" w:rsidRPr="00D256F9" w:rsidTr="00D322C6">
        <w:trPr>
          <w:trHeight w:val="280"/>
          <w:jc w:val="center"/>
        </w:trPr>
        <w:tc>
          <w:tcPr>
            <w:tcW w:w="5481" w:type="dxa"/>
          </w:tcPr>
          <w:p w:rsidR="00EE1606" w:rsidRPr="00D256F9" w:rsidRDefault="00EE1606" w:rsidP="00EE1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ВИКОНАВЕЦЬ</w:t>
            </w:r>
          </w:p>
        </w:tc>
        <w:tc>
          <w:tcPr>
            <w:tcW w:w="5375" w:type="dxa"/>
          </w:tcPr>
          <w:p w:rsidR="00EE1606" w:rsidRPr="00D256F9" w:rsidRDefault="00EE1606" w:rsidP="00EE1606">
            <w:pPr>
              <w:keepLines/>
              <w:tabs>
                <w:tab w:val="left" w:pos="0"/>
                <w:tab w:val="num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ЗАМОВНИК</w:t>
            </w:r>
          </w:p>
        </w:tc>
      </w:tr>
      <w:tr w:rsidR="00EE1606" w:rsidRPr="00D256F9" w:rsidTr="00D322C6">
        <w:trPr>
          <w:trHeight w:val="296"/>
          <w:jc w:val="center"/>
        </w:trPr>
        <w:tc>
          <w:tcPr>
            <w:tcW w:w="5481" w:type="dxa"/>
          </w:tcPr>
          <w:p w:rsidR="00EE1606" w:rsidRPr="00D256F9" w:rsidRDefault="00EE1606" w:rsidP="00EE1606">
            <w:pPr>
              <w:keepLine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5375" w:type="dxa"/>
          </w:tcPr>
          <w:p w:rsidR="00EE1606" w:rsidRPr="00D256F9" w:rsidRDefault="00EE1606" w:rsidP="00EE1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</w:tr>
      <w:tr w:rsidR="00EE1606" w:rsidRPr="00D256F9" w:rsidTr="00D322C6">
        <w:trPr>
          <w:trHeight w:val="2292"/>
          <w:jc w:val="center"/>
        </w:trPr>
        <w:tc>
          <w:tcPr>
            <w:tcW w:w="5481" w:type="dxa"/>
          </w:tcPr>
          <w:p w:rsidR="00EE1606" w:rsidRPr="00D256F9" w:rsidRDefault="00EE1606" w:rsidP="00EE1606">
            <w:pPr>
              <w:keepLines/>
              <w:tabs>
                <w:tab w:val="left" w:pos="0"/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  <w:p w:rsidR="00EE1606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E1606" w:rsidRPr="00F061C0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  <w:p w:rsidR="00EE1606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E1606" w:rsidRPr="00F061C0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E1606" w:rsidRPr="00F061C0" w:rsidRDefault="00EE1606" w:rsidP="00EE1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061C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________________ </w:t>
            </w:r>
          </w:p>
          <w:p w:rsidR="00EE1606" w:rsidRPr="00F061C0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        </w:t>
            </w: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підпис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EE1606" w:rsidRPr="00D256F9" w:rsidRDefault="00EE1606" w:rsidP="00EE1606">
            <w:pPr>
              <w:keepLines/>
              <w:tabs>
                <w:tab w:val="left" w:pos="0"/>
                <w:tab w:val="left" w:pos="18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proofErr w:type="spellStart"/>
            <w:r w:rsidRPr="00F061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F061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75" w:type="dxa"/>
          </w:tcPr>
          <w:p w:rsidR="00EE1606" w:rsidRPr="00D256F9" w:rsidRDefault="00EE1606" w:rsidP="00EE1606">
            <w:pPr>
              <w:keepLines/>
              <w:tabs>
                <w:tab w:val="left" w:pos="0"/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EE1606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E1606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5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Генеральний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директор </w:t>
            </w:r>
          </w:p>
          <w:p w:rsidR="00EE1606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E1606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EE1606" w:rsidRPr="00D256F9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61C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________________</w:t>
            </w:r>
            <w:r w:rsidRPr="00D25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EE1606" w:rsidRPr="00D256F9" w:rsidRDefault="00EE1606" w:rsidP="00EE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    </w:t>
            </w:r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spellStart"/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підпис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)        </w:t>
            </w:r>
          </w:p>
          <w:p w:rsidR="00EE1606" w:rsidRPr="00D256F9" w:rsidRDefault="00EE1606" w:rsidP="00EE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25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606" w:rsidRPr="00D256F9" w:rsidRDefault="00EE1606" w:rsidP="00EE16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E1606" w:rsidRPr="00D256F9" w:rsidTr="00D322C6">
        <w:trPr>
          <w:trHeight w:val="280"/>
          <w:jc w:val="center"/>
        </w:trPr>
        <w:tc>
          <w:tcPr>
            <w:tcW w:w="5481" w:type="dxa"/>
          </w:tcPr>
          <w:p w:rsidR="00EE1606" w:rsidRPr="00D256F9" w:rsidRDefault="00EE1606" w:rsidP="00EE1606">
            <w:pPr>
              <w:keepLines/>
              <w:tabs>
                <w:tab w:val="left" w:pos="0"/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5375" w:type="dxa"/>
          </w:tcPr>
          <w:p w:rsidR="00EE1606" w:rsidRPr="00D256F9" w:rsidRDefault="00EE1606" w:rsidP="00EE1606">
            <w:pPr>
              <w:keepLines/>
              <w:tabs>
                <w:tab w:val="left" w:pos="0"/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</w:tr>
    </w:tbl>
    <w:p w:rsidR="00411B5F" w:rsidRDefault="00411B5F" w:rsidP="00CA481B">
      <w:pPr>
        <w:spacing w:after="0" w:line="240" w:lineRule="auto"/>
        <w:ind w:left="5664" w:firstLine="54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411B5F" w:rsidSect="002A26E3">
      <w:pgSz w:w="11906" w:h="16838"/>
      <w:pgMar w:top="737" w:right="737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B"/>
    <w:rsid w:val="0000010F"/>
    <w:rsid w:val="00031893"/>
    <w:rsid w:val="00042D73"/>
    <w:rsid w:val="0005033E"/>
    <w:rsid w:val="000C0EF2"/>
    <w:rsid w:val="000C35BB"/>
    <w:rsid w:val="00121C05"/>
    <w:rsid w:val="00152813"/>
    <w:rsid w:val="001567A8"/>
    <w:rsid w:val="0019603B"/>
    <w:rsid w:val="001D6F31"/>
    <w:rsid w:val="001E04F7"/>
    <w:rsid w:val="00201EDA"/>
    <w:rsid w:val="002376F9"/>
    <w:rsid w:val="0028450A"/>
    <w:rsid w:val="002A26E3"/>
    <w:rsid w:val="003120EF"/>
    <w:rsid w:val="00364C74"/>
    <w:rsid w:val="00381511"/>
    <w:rsid w:val="00386F01"/>
    <w:rsid w:val="00390FF0"/>
    <w:rsid w:val="003A7A33"/>
    <w:rsid w:val="00411B5F"/>
    <w:rsid w:val="0044634E"/>
    <w:rsid w:val="0049450F"/>
    <w:rsid w:val="004C661E"/>
    <w:rsid w:val="005015C8"/>
    <w:rsid w:val="00507193"/>
    <w:rsid w:val="005151B4"/>
    <w:rsid w:val="00515EE7"/>
    <w:rsid w:val="00551A8E"/>
    <w:rsid w:val="00585A61"/>
    <w:rsid w:val="005965CB"/>
    <w:rsid w:val="005B2133"/>
    <w:rsid w:val="00617F3D"/>
    <w:rsid w:val="00670361"/>
    <w:rsid w:val="00670A15"/>
    <w:rsid w:val="00694918"/>
    <w:rsid w:val="00722504"/>
    <w:rsid w:val="007403A9"/>
    <w:rsid w:val="00780591"/>
    <w:rsid w:val="007C724E"/>
    <w:rsid w:val="007F5F54"/>
    <w:rsid w:val="008027BD"/>
    <w:rsid w:val="00822296"/>
    <w:rsid w:val="00826B95"/>
    <w:rsid w:val="008663E1"/>
    <w:rsid w:val="008907A8"/>
    <w:rsid w:val="00936081"/>
    <w:rsid w:val="0095074B"/>
    <w:rsid w:val="00983E07"/>
    <w:rsid w:val="00990373"/>
    <w:rsid w:val="009A5133"/>
    <w:rsid w:val="009C6253"/>
    <w:rsid w:val="009D42D4"/>
    <w:rsid w:val="00A10F36"/>
    <w:rsid w:val="00A2074E"/>
    <w:rsid w:val="00A25A6F"/>
    <w:rsid w:val="00A432AA"/>
    <w:rsid w:val="00A54901"/>
    <w:rsid w:val="00B93EBF"/>
    <w:rsid w:val="00B94B35"/>
    <w:rsid w:val="00BC7DCE"/>
    <w:rsid w:val="00C00F7B"/>
    <w:rsid w:val="00C4443F"/>
    <w:rsid w:val="00C571D7"/>
    <w:rsid w:val="00C74C24"/>
    <w:rsid w:val="00C878F2"/>
    <w:rsid w:val="00CA40A2"/>
    <w:rsid w:val="00CA481B"/>
    <w:rsid w:val="00D0646A"/>
    <w:rsid w:val="00D64CA7"/>
    <w:rsid w:val="00D80A31"/>
    <w:rsid w:val="00DF02B3"/>
    <w:rsid w:val="00E40AF2"/>
    <w:rsid w:val="00E44CA6"/>
    <w:rsid w:val="00E759E1"/>
    <w:rsid w:val="00E90172"/>
    <w:rsid w:val="00EB3DB4"/>
    <w:rsid w:val="00EE1606"/>
    <w:rsid w:val="00EF4684"/>
    <w:rsid w:val="00F17796"/>
    <w:rsid w:val="00F22630"/>
    <w:rsid w:val="00F377AA"/>
    <w:rsid w:val="00F45CC9"/>
    <w:rsid w:val="00FC1F0A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4721-14CD-4905-BC2B-57C5982D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2020-12-28T09:15:00Z</cp:lastPrinted>
  <dcterms:created xsi:type="dcterms:W3CDTF">2021-12-10T11:45:00Z</dcterms:created>
  <dcterms:modified xsi:type="dcterms:W3CDTF">2024-04-09T12:44:00Z</dcterms:modified>
</cp:coreProperties>
</file>