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D1" w:rsidRPr="008863EE" w:rsidRDefault="003576D1" w:rsidP="003576D1">
      <w:pPr>
        <w:pStyle w:val="TimesNewRoman"/>
        <w:ind w:firstLine="0"/>
        <w:rPr>
          <w:sz w:val="20"/>
          <w:szCs w:val="20"/>
        </w:rPr>
      </w:pPr>
      <w:r w:rsidRPr="008863EE">
        <w:rPr>
          <w:sz w:val="20"/>
          <w:szCs w:val="20"/>
        </w:rPr>
        <w:t>Додаток 2</w:t>
      </w:r>
    </w:p>
    <w:p w:rsidR="003576D1" w:rsidRPr="008863EE" w:rsidRDefault="003576D1" w:rsidP="003576D1">
      <w:pPr>
        <w:suppressAutoHyphens w:val="0"/>
        <w:ind w:firstLine="425"/>
        <w:jc w:val="right"/>
        <w:rPr>
          <w:sz w:val="20"/>
          <w:szCs w:val="20"/>
          <w:lang w:eastAsia="ru-RU"/>
        </w:rPr>
      </w:pPr>
      <w:r w:rsidRPr="008863EE">
        <w:rPr>
          <w:sz w:val="20"/>
          <w:szCs w:val="20"/>
          <w:lang w:eastAsia="ru-RU"/>
        </w:rPr>
        <w:t xml:space="preserve">до тендерної документації </w:t>
      </w:r>
    </w:p>
    <w:p w:rsidR="003576D1" w:rsidRPr="008863EE" w:rsidRDefault="003576D1" w:rsidP="003576D1">
      <w:pPr>
        <w:suppressAutoHyphens w:val="0"/>
        <w:rPr>
          <w:b/>
          <w:bCs/>
          <w:sz w:val="20"/>
          <w:szCs w:val="20"/>
          <w:lang w:val="ru-RU" w:eastAsia="ru-RU"/>
        </w:rPr>
      </w:pPr>
    </w:p>
    <w:p w:rsidR="003576D1" w:rsidRPr="003576D1" w:rsidRDefault="003576D1" w:rsidP="003576D1">
      <w:pPr>
        <w:pStyle w:val="10"/>
        <w:jc w:val="center"/>
        <w:rPr>
          <w:rFonts w:ascii="Times New Roman" w:hAnsi="Times New Roman"/>
          <w:b/>
          <w:sz w:val="20"/>
          <w:szCs w:val="20"/>
        </w:rPr>
      </w:pPr>
      <w:proofErr w:type="gramStart"/>
      <w:r w:rsidRPr="003576D1">
        <w:rPr>
          <w:rFonts w:ascii="Times New Roman" w:hAnsi="Times New Roman"/>
          <w:b/>
          <w:sz w:val="20"/>
          <w:szCs w:val="20"/>
        </w:rPr>
        <w:t>ТЕХН</w:t>
      </w:r>
      <w:proofErr w:type="gramEnd"/>
      <w:r w:rsidRPr="003576D1">
        <w:rPr>
          <w:rFonts w:ascii="Times New Roman" w:hAnsi="Times New Roman"/>
          <w:b/>
          <w:sz w:val="20"/>
          <w:szCs w:val="20"/>
        </w:rPr>
        <w:t>ІЧНЕ ЗАВДАННЯ</w:t>
      </w:r>
    </w:p>
    <w:p w:rsidR="003576D1" w:rsidRPr="003576D1" w:rsidRDefault="003576D1" w:rsidP="003576D1">
      <w:pPr>
        <w:pStyle w:val="10"/>
        <w:jc w:val="center"/>
        <w:rPr>
          <w:rFonts w:ascii="Times New Roman" w:hAnsi="Times New Roman"/>
          <w:b/>
          <w:sz w:val="20"/>
          <w:szCs w:val="20"/>
        </w:rPr>
      </w:pPr>
      <w:r w:rsidRPr="003576D1">
        <w:rPr>
          <w:rFonts w:ascii="Times New Roman" w:hAnsi="Times New Roman"/>
          <w:b/>
          <w:sz w:val="20"/>
          <w:szCs w:val="20"/>
        </w:rPr>
        <w:t xml:space="preserve"> </w:t>
      </w:r>
      <w:proofErr w:type="gramStart"/>
      <w:r w:rsidRPr="003576D1">
        <w:rPr>
          <w:rFonts w:ascii="Times New Roman" w:hAnsi="Times New Roman"/>
          <w:b/>
          <w:sz w:val="20"/>
          <w:szCs w:val="20"/>
        </w:rPr>
        <w:t>на</w:t>
      </w:r>
      <w:proofErr w:type="gramEnd"/>
      <w:r w:rsidRPr="003576D1">
        <w:rPr>
          <w:rFonts w:ascii="Times New Roman" w:hAnsi="Times New Roman"/>
          <w:b/>
          <w:sz w:val="20"/>
          <w:szCs w:val="20"/>
        </w:rPr>
        <w:t xml:space="preserve"> </w:t>
      </w:r>
      <w:proofErr w:type="spellStart"/>
      <w:proofErr w:type="gramStart"/>
      <w:r w:rsidRPr="003576D1">
        <w:rPr>
          <w:rFonts w:ascii="Times New Roman" w:hAnsi="Times New Roman"/>
          <w:b/>
          <w:sz w:val="20"/>
          <w:szCs w:val="20"/>
        </w:rPr>
        <w:t>закуп</w:t>
      </w:r>
      <w:proofErr w:type="gramEnd"/>
      <w:r w:rsidRPr="003576D1">
        <w:rPr>
          <w:rFonts w:ascii="Times New Roman" w:hAnsi="Times New Roman"/>
          <w:b/>
          <w:sz w:val="20"/>
          <w:szCs w:val="20"/>
        </w:rPr>
        <w:t>івлю</w:t>
      </w:r>
      <w:proofErr w:type="spellEnd"/>
      <w:r w:rsidRPr="003576D1">
        <w:rPr>
          <w:rFonts w:ascii="Times New Roman" w:hAnsi="Times New Roman"/>
          <w:b/>
          <w:sz w:val="20"/>
          <w:szCs w:val="20"/>
        </w:rPr>
        <w:t xml:space="preserve"> </w:t>
      </w:r>
      <w:proofErr w:type="spellStart"/>
      <w:r w:rsidRPr="003576D1">
        <w:rPr>
          <w:rFonts w:ascii="Times New Roman" w:hAnsi="Times New Roman"/>
          <w:b/>
          <w:sz w:val="20"/>
          <w:szCs w:val="20"/>
        </w:rPr>
        <w:t>Охоронні</w:t>
      </w:r>
      <w:proofErr w:type="spellEnd"/>
      <w:r w:rsidRPr="003576D1">
        <w:rPr>
          <w:rFonts w:ascii="Times New Roman" w:hAnsi="Times New Roman"/>
          <w:b/>
          <w:sz w:val="20"/>
          <w:szCs w:val="20"/>
        </w:rPr>
        <w:t xml:space="preserve"> </w:t>
      </w:r>
      <w:proofErr w:type="spellStart"/>
      <w:r w:rsidRPr="003576D1">
        <w:rPr>
          <w:rFonts w:ascii="Times New Roman" w:hAnsi="Times New Roman"/>
          <w:b/>
          <w:sz w:val="20"/>
          <w:szCs w:val="20"/>
        </w:rPr>
        <w:t>послуги</w:t>
      </w:r>
      <w:proofErr w:type="spellEnd"/>
      <w:r w:rsidRPr="003576D1">
        <w:rPr>
          <w:rFonts w:ascii="Times New Roman" w:hAnsi="Times New Roman"/>
          <w:b/>
          <w:sz w:val="20"/>
          <w:szCs w:val="20"/>
        </w:rPr>
        <w:t xml:space="preserve"> (</w:t>
      </w:r>
      <w:proofErr w:type="spellStart"/>
      <w:r w:rsidRPr="003576D1">
        <w:rPr>
          <w:rFonts w:ascii="Times New Roman" w:hAnsi="Times New Roman"/>
          <w:b/>
          <w:sz w:val="20"/>
          <w:szCs w:val="20"/>
        </w:rPr>
        <w:t>централізована</w:t>
      </w:r>
      <w:proofErr w:type="spellEnd"/>
      <w:r w:rsidRPr="003576D1">
        <w:rPr>
          <w:rFonts w:ascii="Times New Roman" w:hAnsi="Times New Roman"/>
          <w:b/>
          <w:sz w:val="20"/>
          <w:szCs w:val="20"/>
        </w:rPr>
        <w:t xml:space="preserve"> охорона майна на </w:t>
      </w:r>
      <w:proofErr w:type="spellStart"/>
      <w:r w:rsidRPr="003576D1">
        <w:rPr>
          <w:rFonts w:ascii="Times New Roman" w:hAnsi="Times New Roman"/>
          <w:b/>
          <w:sz w:val="20"/>
          <w:szCs w:val="20"/>
        </w:rPr>
        <w:t>об’єкті</w:t>
      </w:r>
      <w:proofErr w:type="spellEnd"/>
      <w:r w:rsidRPr="003576D1">
        <w:rPr>
          <w:rFonts w:ascii="Times New Roman" w:hAnsi="Times New Roman"/>
          <w:b/>
          <w:sz w:val="20"/>
          <w:szCs w:val="20"/>
        </w:rPr>
        <w:t xml:space="preserve"> та </w:t>
      </w:r>
      <w:proofErr w:type="spellStart"/>
      <w:r w:rsidRPr="003576D1">
        <w:rPr>
          <w:rFonts w:ascii="Times New Roman" w:hAnsi="Times New Roman"/>
          <w:b/>
          <w:sz w:val="20"/>
          <w:szCs w:val="20"/>
        </w:rPr>
        <w:t>спостереження</w:t>
      </w:r>
      <w:proofErr w:type="spellEnd"/>
      <w:r w:rsidRPr="003576D1">
        <w:rPr>
          <w:rFonts w:ascii="Times New Roman" w:hAnsi="Times New Roman"/>
          <w:b/>
          <w:sz w:val="20"/>
          <w:szCs w:val="20"/>
        </w:rPr>
        <w:t xml:space="preserve"> за </w:t>
      </w:r>
      <w:proofErr w:type="spellStart"/>
      <w:r w:rsidRPr="003576D1">
        <w:rPr>
          <w:rFonts w:ascii="Times New Roman" w:hAnsi="Times New Roman"/>
          <w:b/>
          <w:sz w:val="20"/>
          <w:szCs w:val="20"/>
        </w:rPr>
        <w:t>ручними</w:t>
      </w:r>
      <w:proofErr w:type="spellEnd"/>
      <w:r w:rsidRPr="003576D1">
        <w:rPr>
          <w:rFonts w:ascii="Times New Roman" w:hAnsi="Times New Roman"/>
          <w:b/>
          <w:sz w:val="20"/>
          <w:szCs w:val="20"/>
        </w:rPr>
        <w:t xml:space="preserve"> системами </w:t>
      </w:r>
      <w:proofErr w:type="spellStart"/>
      <w:r w:rsidRPr="003576D1">
        <w:rPr>
          <w:rFonts w:ascii="Times New Roman" w:hAnsi="Times New Roman"/>
          <w:b/>
          <w:sz w:val="20"/>
          <w:szCs w:val="20"/>
        </w:rPr>
        <w:t>тривожної</w:t>
      </w:r>
      <w:proofErr w:type="spellEnd"/>
      <w:r w:rsidRPr="003576D1">
        <w:rPr>
          <w:rFonts w:ascii="Times New Roman" w:hAnsi="Times New Roman"/>
          <w:b/>
          <w:sz w:val="20"/>
          <w:szCs w:val="20"/>
        </w:rPr>
        <w:t xml:space="preserve"> </w:t>
      </w:r>
      <w:proofErr w:type="spellStart"/>
      <w:r w:rsidRPr="003576D1">
        <w:rPr>
          <w:rFonts w:ascii="Times New Roman" w:hAnsi="Times New Roman"/>
          <w:b/>
          <w:sz w:val="20"/>
          <w:szCs w:val="20"/>
        </w:rPr>
        <w:t>сигналізації</w:t>
      </w:r>
      <w:proofErr w:type="spellEnd"/>
      <w:r w:rsidRPr="003576D1">
        <w:rPr>
          <w:rFonts w:ascii="Times New Roman" w:hAnsi="Times New Roman"/>
          <w:b/>
          <w:sz w:val="20"/>
          <w:szCs w:val="20"/>
        </w:rPr>
        <w:t xml:space="preserve"> з </w:t>
      </w:r>
      <w:proofErr w:type="spellStart"/>
      <w:r w:rsidRPr="003576D1">
        <w:rPr>
          <w:rFonts w:ascii="Times New Roman" w:hAnsi="Times New Roman"/>
          <w:b/>
          <w:sz w:val="20"/>
          <w:szCs w:val="20"/>
        </w:rPr>
        <w:t>реагуванням</w:t>
      </w:r>
      <w:proofErr w:type="spellEnd"/>
      <w:r w:rsidRPr="003576D1">
        <w:rPr>
          <w:rFonts w:ascii="Times New Roman" w:hAnsi="Times New Roman"/>
          <w:b/>
          <w:sz w:val="20"/>
          <w:szCs w:val="20"/>
        </w:rPr>
        <w:t xml:space="preserve"> наряду </w:t>
      </w:r>
      <w:proofErr w:type="spellStart"/>
      <w:r w:rsidRPr="003576D1">
        <w:rPr>
          <w:rFonts w:ascii="Times New Roman" w:hAnsi="Times New Roman"/>
          <w:b/>
          <w:sz w:val="20"/>
          <w:szCs w:val="20"/>
        </w:rPr>
        <w:t>охорони</w:t>
      </w:r>
      <w:proofErr w:type="spellEnd"/>
      <w:r w:rsidRPr="003576D1">
        <w:rPr>
          <w:rFonts w:ascii="Times New Roman" w:hAnsi="Times New Roman"/>
          <w:b/>
          <w:sz w:val="20"/>
          <w:szCs w:val="20"/>
        </w:rPr>
        <w:t xml:space="preserve">) ДК 021:2015 – 79710000-4 - </w:t>
      </w:r>
      <w:proofErr w:type="spellStart"/>
      <w:r w:rsidRPr="003576D1">
        <w:rPr>
          <w:rFonts w:ascii="Times New Roman" w:hAnsi="Times New Roman"/>
          <w:b/>
          <w:sz w:val="20"/>
          <w:szCs w:val="20"/>
        </w:rPr>
        <w:t>Охоронні</w:t>
      </w:r>
      <w:proofErr w:type="spellEnd"/>
      <w:r w:rsidRPr="003576D1">
        <w:rPr>
          <w:rFonts w:ascii="Times New Roman" w:hAnsi="Times New Roman"/>
          <w:b/>
          <w:sz w:val="20"/>
          <w:szCs w:val="20"/>
        </w:rPr>
        <w:t xml:space="preserve"> </w:t>
      </w:r>
      <w:proofErr w:type="spellStart"/>
      <w:r w:rsidR="00E5019C">
        <w:rPr>
          <w:rFonts w:ascii="Times New Roman" w:hAnsi="Times New Roman"/>
          <w:b/>
          <w:sz w:val="20"/>
          <w:szCs w:val="20"/>
        </w:rPr>
        <w:t>послуги</w:t>
      </w:r>
      <w:proofErr w:type="spellEnd"/>
      <w:r w:rsidRPr="003576D1">
        <w:rPr>
          <w:rFonts w:ascii="Times New Roman" w:hAnsi="Times New Roman"/>
          <w:b/>
          <w:sz w:val="20"/>
          <w:szCs w:val="20"/>
        </w:rPr>
        <w:t>.</w:t>
      </w:r>
    </w:p>
    <w:p w:rsidR="003576D1" w:rsidRPr="008863EE" w:rsidRDefault="003576D1" w:rsidP="003576D1">
      <w:pPr>
        <w:rPr>
          <w:rFonts w:eastAsia="Calibri"/>
          <w:b/>
          <w:sz w:val="20"/>
          <w:szCs w:val="20"/>
        </w:rPr>
      </w:pPr>
    </w:p>
    <w:p w:rsidR="003576D1" w:rsidRPr="008863EE" w:rsidRDefault="003576D1" w:rsidP="003576D1">
      <w:pPr>
        <w:widowControl w:val="0"/>
        <w:ind w:firstLine="284"/>
        <w:jc w:val="both"/>
        <w:rPr>
          <w:sz w:val="20"/>
          <w:szCs w:val="20"/>
        </w:rPr>
      </w:pPr>
      <w:r w:rsidRPr="008863EE">
        <w:rPr>
          <w:sz w:val="20"/>
          <w:szCs w:val="20"/>
        </w:rPr>
        <w:t xml:space="preserve">1. Вимоги до предмета закупівлі (послуги), умови його виконання повинні відповідати вимогам Закону України від 22.03.2012 № 4616-VI «Про охоронну діяльність», Постанови </w:t>
      </w:r>
      <w:r w:rsidRPr="008863EE">
        <w:rPr>
          <w:color w:val="000000"/>
          <w:sz w:val="20"/>
          <w:szCs w:val="20"/>
          <w:lang w:eastAsia="zh-CN"/>
        </w:rPr>
        <w:t>Кабінету Міністрів України від 18.11.2015р. № 960</w:t>
      </w:r>
      <w:r w:rsidRPr="008863EE">
        <w:rPr>
          <w:sz w:val="20"/>
          <w:szCs w:val="20"/>
        </w:rPr>
        <w:t xml:space="preserve"> «Про затвердження Ліцензійних умов провадження охоронної діяльності» іншим чинним законодавчим актам, що регулюють відносини у сфері охоронної діяльності.   </w:t>
      </w:r>
    </w:p>
    <w:p w:rsidR="003576D1" w:rsidRPr="008863EE" w:rsidRDefault="003576D1" w:rsidP="003576D1">
      <w:pPr>
        <w:widowControl w:val="0"/>
        <w:ind w:firstLine="284"/>
        <w:jc w:val="both"/>
        <w:rPr>
          <w:sz w:val="20"/>
          <w:szCs w:val="20"/>
        </w:rPr>
      </w:pPr>
      <w:r w:rsidRPr="008863EE">
        <w:rPr>
          <w:sz w:val="20"/>
          <w:szCs w:val="20"/>
        </w:rPr>
        <w:t xml:space="preserve">2. Надання послуг з технічної охорони забезпечується шляхом підключення на ПЦС Переможця охоронної сигналізації об’єктів охорони Замовника. Періодом охорони об’єктів охорони вважається час з моменту прийняття Переможцем сигналізації під спостереження до зняття її з-під спостереження Замовником у відповідності до Інструкції з користування сигналізацією. </w:t>
      </w:r>
    </w:p>
    <w:p w:rsidR="003576D1" w:rsidRPr="00085DA9" w:rsidRDefault="003576D1" w:rsidP="003576D1">
      <w:pPr>
        <w:widowControl w:val="0"/>
        <w:ind w:firstLine="284"/>
        <w:jc w:val="both"/>
        <w:rPr>
          <w:sz w:val="20"/>
          <w:szCs w:val="20"/>
        </w:rPr>
      </w:pPr>
      <w:r w:rsidRPr="00085DA9">
        <w:rPr>
          <w:sz w:val="20"/>
          <w:szCs w:val="20"/>
        </w:rPr>
        <w:t>3. Строк надання послуг: з моме</w:t>
      </w:r>
      <w:r w:rsidR="00DA2FBE">
        <w:rPr>
          <w:sz w:val="20"/>
          <w:szCs w:val="20"/>
        </w:rPr>
        <w:t>нту підписання договору по 30</w:t>
      </w:r>
      <w:r w:rsidR="00085DA9">
        <w:rPr>
          <w:sz w:val="20"/>
          <w:szCs w:val="20"/>
        </w:rPr>
        <w:t>.11</w:t>
      </w:r>
      <w:r w:rsidRPr="00085DA9">
        <w:rPr>
          <w:sz w:val="20"/>
          <w:szCs w:val="20"/>
        </w:rPr>
        <w:t>.2024 року.</w:t>
      </w:r>
    </w:p>
    <w:p w:rsidR="003576D1" w:rsidRPr="00085DA9" w:rsidRDefault="003576D1" w:rsidP="003576D1">
      <w:pPr>
        <w:widowControl w:val="0"/>
        <w:ind w:firstLine="284"/>
        <w:jc w:val="both"/>
        <w:rPr>
          <w:b/>
          <w:sz w:val="20"/>
          <w:szCs w:val="20"/>
        </w:rPr>
      </w:pPr>
      <w:r w:rsidRPr="00085DA9">
        <w:rPr>
          <w:b/>
          <w:sz w:val="20"/>
          <w:szCs w:val="20"/>
        </w:rPr>
        <w:t xml:space="preserve">3.1. Години надання послуг: </w:t>
      </w:r>
    </w:p>
    <w:p w:rsidR="003576D1" w:rsidRPr="00085DA9" w:rsidRDefault="003576D1" w:rsidP="003576D1">
      <w:pPr>
        <w:widowControl w:val="0"/>
        <w:ind w:firstLine="284"/>
        <w:jc w:val="both"/>
        <w:rPr>
          <w:b/>
          <w:sz w:val="20"/>
          <w:szCs w:val="20"/>
        </w:rPr>
      </w:pPr>
      <w:r w:rsidRPr="00085DA9">
        <w:rPr>
          <w:b/>
          <w:sz w:val="20"/>
          <w:szCs w:val="20"/>
        </w:rPr>
        <w:t>3.1.1. Централізована охорона майна на об’єкті з реагуванням наряду охорони цілодобово з момен</w:t>
      </w:r>
      <w:r w:rsidR="00085DA9" w:rsidRPr="00085DA9">
        <w:rPr>
          <w:b/>
          <w:sz w:val="20"/>
          <w:szCs w:val="20"/>
        </w:rPr>
        <w:t xml:space="preserve">ту підписання договору до 30 листопада </w:t>
      </w:r>
      <w:r w:rsidRPr="00085DA9">
        <w:rPr>
          <w:b/>
          <w:sz w:val="20"/>
          <w:szCs w:val="20"/>
        </w:rPr>
        <w:t>2024р.</w:t>
      </w:r>
    </w:p>
    <w:p w:rsidR="00085DA9" w:rsidRPr="00085DA9" w:rsidRDefault="00F71F98" w:rsidP="00F71F98">
      <w:pPr>
        <w:widowControl w:val="0"/>
        <w:ind w:firstLine="284"/>
        <w:jc w:val="both"/>
        <w:rPr>
          <w:b/>
          <w:sz w:val="20"/>
          <w:szCs w:val="20"/>
        </w:rPr>
      </w:pPr>
      <w:r w:rsidRPr="00085DA9">
        <w:rPr>
          <w:b/>
          <w:sz w:val="20"/>
          <w:szCs w:val="20"/>
        </w:rPr>
        <w:t>3.1.2.</w:t>
      </w:r>
      <w:r w:rsidRPr="00085DA9">
        <w:rPr>
          <w:sz w:val="20"/>
          <w:szCs w:val="20"/>
        </w:rPr>
        <w:t xml:space="preserve"> </w:t>
      </w:r>
      <w:r w:rsidRPr="00085DA9">
        <w:rPr>
          <w:b/>
          <w:sz w:val="20"/>
          <w:szCs w:val="20"/>
        </w:rPr>
        <w:t>Спостереження за ручними системами тривожної сигналізації з реагуванням наряду охорони</w:t>
      </w:r>
      <w:r w:rsidR="00085DA9" w:rsidRPr="00085DA9">
        <w:rPr>
          <w:b/>
          <w:sz w:val="20"/>
          <w:szCs w:val="20"/>
        </w:rPr>
        <w:t xml:space="preserve"> цілодобово з моменту підписання договору до 30 листопада 2024р.</w:t>
      </w:r>
    </w:p>
    <w:p w:rsidR="003576D1" w:rsidRPr="00F2305C" w:rsidRDefault="003576D1" w:rsidP="003576D1">
      <w:pPr>
        <w:pStyle w:val="Standard"/>
        <w:widowControl w:val="0"/>
        <w:autoSpaceDE w:val="0"/>
        <w:jc w:val="both"/>
        <w:rPr>
          <w:b/>
          <w:sz w:val="20"/>
          <w:szCs w:val="20"/>
        </w:rPr>
      </w:pPr>
      <w:r w:rsidRPr="00F71F98">
        <w:rPr>
          <w:sz w:val="20"/>
          <w:szCs w:val="20"/>
          <w:lang w:val="uk-UA"/>
        </w:rPr>
        <w:t xml:space="preserve">     </w:t>
      </w:r>
      <w:r w:rsidR="00085DA9">
        <w:rPr>
          <w:sz w:val="20"/>
          <w:szCs w:val="20"/>
          <w:lang w:val="uk-UA"/>
        </w:rPr>
        <w:t>4. Місце надання послуг</w:t>
      </w:r>
      <w:r w:rsidRPr="00F71F98">
        <w:rPr>
          <w:sz w:val="20"/>
          <w:szCs w:val="20"/>
          <w:lang w:val="uk-UA"/>
        </w:rPr>
        <w:t>:</w:t>
      </w:r>
      <w:r w:rsidRPr="00F71F98">
        <w:rPr>
          <w:sz w:val="20"/>
          <w:szCs w:val="20"/>
        </w:rPr>
        <w:t xml:space="preserve"> </w:t>
      </w:r>
      <w:r w:rsidRPr="00F71F98">
        <w:rPr>
          <w:sz w:val="20"/>
          <w:szCs w:val="20"/>
          <w:lang w:val="uk-UA"/>
        </w:rPr>
        <w:t xml:space="preserve">29000, </w:t>
      </w:r>
      <w:proofErr w:type="spellStart"/>
      <w:r w:rsidRPr="00F71F98">
        <w:rPr>
          <w:sz w:val="20"/>
          <w:szCs w:val="20"/>
          <w:lang w:val="uk-UA"/>
        </w:rPr>
        <w:t>м.Хмельницьк</w:t>
      </w:r>
      <w:r w:rsidR="00F2305C">
        <w:rPr>
          <w:sz w:val="20"/>
          <w:szCs w:val="20"/>
          <w:lang w:val="uk-UA"/>
        </w:rPr>
        <w:t>ий</w:t>
      </w:r>
      <w:proofErr w:type="spellEnd"/>
      <w:r w:rsidR="00F2305C">
        <w:rPr>
          <w:sz w:val="20"/>
          <w:szCs w:val="20"/>
          <w:lang w:val="uk-UA"/>
        </w:rPr>
        <w:t xml:space="preserve">, </w:t>
      </w:r>
      <w:proofErr w:type="spellStart"/>
      <w:r w:rsidR="00F2305C">
        <w:rPr>
          <w:sz w:val="20"/>
          <w:szCs w:val="20"/>
          <w:lang w:val="uk-UA"/>
        </w:rPr>
        <w:t>вул.Паркова</w:t>
      </w:r>
      <w:proofErr w:type="spellEnd"/>
      <w:r w:rsidR="00F2305C">
        <w:rPr>
          <w:sz w:val="20"/>
          <w:szCs w:val="20"/>
          <w:lang w:val="uk-UA"/>
        </w:rPr>
        <w:t xml:space="preserve"> 1 </w:t>
      </w:r>
      <w:r w:rsidR="00F2305C">
        <w:rPr>
          <w:sz w:val="20"/>
          <w:szCs w:val="20"/>
        </w:rPr>
        <w:t>(</w:t>
      </w:r>
      <w:proofErr w:type="spellStart"/>
      <w:r w:rsidR="00F2305C">
        <w:rPr>
          <w:sz w:val="20"/>
          <w:szCs w:val="20"/>
        </w:rPr>
        <w:t>атракціон</w:t>
      </w:r>
      <w:proofErr w:type="spellEnd"/>
      <w:r w:rsidR="00F2305C">
        <w:rPr>
          <w:sz w:val="20"/>
          <w:szCs w:val="20"/>
        </w:rPr>
        <w:t xml:space="preserve"> «</w:t>
      </w:r>
      <w:proofErr w:type="spellStart"/>
      <w:r w:rsidR="00F2305C">
        <w:rPr>
          <w:sz w:val="20"/>
          <w:szCs w:val="20"/>
        </w:rPr>
        <w:t>Круговий</w:t>
      </w:r>
      <w:proofErr w:type="spellEnd"/>
      <w:r w:rsidR="00F2305C">
        <w:rPr>
          <w:sz w:val="20"/>
          <w:szCs w:val="20"/>
        </w:rPr>
        <w:t xml:space="preserve"> </w:t>
      </w:r>
      <w:proofErr w:type="spellStart"/>
      <w:r w:rsidR="00F2305C">
        <w:rPr>
          <w:sz w:val="20"/>
          <w:szCs w:val="20"/>
        </w:rPr>
        <w:t>огляд</w:t>
      </w:r>
      <w:proofErr w:type="spellEnd"/>
      <w:r w:rsidR="00F2305C">
        <w:rPr>
          <w:sz w:val="20"/>
          <w:szCs w:val="20"/>
        </w:rPr>
        <w:t xml:space="preserve"> - М»)</w:t>
      </w:r>
      <w:bookmarkStart w:id="0" w:name="_GoBack"/>
      <w:bookmarkEnd w:id="0"/>
    </w:p>
    <w:p w:rsidR="003576D1" w:rsidRPr="008863EE" w:rsidRDefault="003576D1" w:rsidP="003576D1">
      <w:pPr>
        <w:widowControl w:val="0"/>
        <w:ind w:firstLine="284"/>
        <w:jc w:val="both"/>
        <w:rPr>
          <w:sz w:val="20"/>
          <w:szCs w:val="20"/>
        </w:rPr>
      </w:pPr>
      <w:r w:rsidRPr="008863EE">
        <w:rPr>
          <w:sz w:val="20"/>
          <w:szCs w:val="20"/>
        </w:rPr>
        <w:t xml:space="preserve">5. Переможець торгів у рамках укладеного договору надає послуги за допомогою змонтованих на об’єкті охорони спільно діючих технічних засобів, які призначені для контролю та передачі на ПЦС сповіщень.  Пункт централізованого спостереження повинен відповідати вимогам ДСТУ EN 50518:2019, на підтвердження надати у складі пропозиції </w:t>
      </w:r>
      <w:r w:rsidRPr="008E170B">
        <w:rPr>
          <w:b/>
          <w:sz w:val="20"/>
          <w:szCs w:val="20"/>
        </w:rPr>
        <w:t xml:space="preserve">сертифікат відповідності пункту централізованого спостереження (ПЦС) в якості центру спостереження та приймання тривожних сповіщень і послуг з централізованого спостереження (ЦСПТС) і послуг з централізованого спостереження за </w:t>
      </w:r>
      <w:proofErr w:type="spellStart"/>
      <w:r w:rsidRPr="008E170B">
        <w:rPr>
          <w:b/>
          <w:sz w:val="20"/>
          <w:szCs w:val="20"/>
        </w:rPr>
        <w:t>підохороними</w:t>
      </w:r>
      <w:proofErr w:type="spellEnd"/>
      <w:r w:rsidRPr="008E170B">
        <w:rPr>
          <w:b/>
          <w:sz w:val="20"/>
          <w:szCs w:val="20"/>
        </w:rPr>
        <w:t xml:space="preserve"> об’єктами вимогам ДСТУ EN 50518:2019.</w:t>
      </w:r>
      <w:r w:rsidRPr="008863EE">
        <w:rPr>
          <w:sz w:val="20"/>
          <w:szCs w:val="20"/>
        </w:rPr>
        <w:t xml:space="preserve"> У разі встановлення Переможцем власного обладнання, він зобов’язаний демонтувати наявне, передати його Замовнику та встановити по закінченню строку дії Договору.</w:t>
      </w:r>
    </w:p>
    <w:p w:rsidR="003576D1" w:rsidRPr="008863EE" w:rsidRDefault="003576D1" w:rsidP="003576D1">
      <w:pPr>
        <w:widowControl w:val="0"/>
        <w:ind w:firstLine="284"/>
        <w:jc w:val="both"/>
        <w:rPr>
          <w:sz w:val="20"/>
          <w:szCs w:val="20"/>
        </w:rPr>
      </w:pPr>
      <w:r w:rsidRPr="008863EE">
        <w:rPr>
          <w:sz w:val="20"/>
          <w:szCs w:val="20"/>
        </w:rPr>
        <w:t>6. У випадку отримання тривожного сигналу (</w:t>
      </w:r>
      <w:proofErr w:type="spellStart"/>
      <w:r w:rsidRPr="008863EE">
        <w:rPr>
          <w:sz w:val="20"/>
          <w:szCs w:val="20"/>
        </w:rPr>
        <w:t>сигналу</w:t>
      </w:r>
      <w:proofErr w:type="spellEnd"/>
      <w:r w:rsidRPr="008863EE">
        <w:rPr>
          <w:sz w:val="20"/>
          <w:szCs w:val="20"/>
        </w:rPr>
        <w:t xml:space="preserve"> про спрацювання сигналізації на об’єкті охорони) </w:t>
      </w:r>
      <w:r w:rsidR="00085DA9">
        <w:rPr>
          <w:sz w:val="20"/>
          <w:szCs w:val="20"/>
        </w:rPr>
        <w:t>наряд реагування охорони</w:t>
      </w:r>
      <w:r w:rsidR="00085DA9" w:rsidRPr="008863EE">
        <w:rPr>
          <w:sz w:val="20"/>
          <w:szCs w:val="20"/>
        </w:rPr>
        <w:t xml:space="preserve"> </w:t>
      </w:r>
      <w:r w:rsidR="00085DA9">
        <w:rPr>
          <w:sz w:val="20"/>
          <w:szCs w:val="20"/>
        </w:rPr>
        <w:t>Переможця</w:t>
      </w:r>
      <w:r w:rsidRPr="008863EE">
        <w:rPr>
          <w:sz w:val="20"/>
          <w:szCs w:val="20"/>
        </w:rPr>
        <w:t xml:space="preserve"> повинен </w:t>
      </w:r>
      <w:r w:rsidR="00085DA9">
        <w:rPr>
          <w:sz w:val="20"/>
          <w:szCs w:val="20"/>
        </w:rPr>
        <w:t>протягом</w:t>
      </w:r>
      <w:r w:rsidR="00E5019C">
        <w:rPr>
          <w:sz w:val="20"/>
          <w:szCs w:val="20"/>
        </w:rPr>
        <w:t xml:space="preserve"> 15</w:t>
      </w:r>
      <w:r w:rsidR="00F71F98">
        <w:rPr>
          <w:sz w:val="20"/>
          <w:szCs w:val="20"/>
        </w:rPr>
        <w:t xml:space="preserve"> </w:t>
      </w:r>
      <w:r w:rsidRPr="008863EE">
        <w:rPr>
          <w:sz w:val="20"/>
          <w:szCs w:val="20"/>
        </w:rPr>
        <w:t xml:space="preserve">хвилин </w:t>
      </w:r>
      <w:r w:rsidR="00F71F98">
        <w:rPr>
          <w:sz w:val="20"/>
          <w:szCs w:val="20"/>
        </w:rPr>
        <w:t xml:space="preserve">прибути </w:t>
      </w:r>
      <w:r w:rsidRPr="008863EE">
        <w:rPr>
          <w:sz w:val="20"/>
          <w:szCs w:val="20"/>
        </w:rPr>
        <w:t>на об’єкт охорони для встановлення причин його надходження</w:t>
      </w:r>
      <w:r w:rsidR="008E170B">
        <w:rPr>
          <w:sz w:val="20"/>
          <w:szCs w:val="20"/>
        </w:rPr>
        <w:t xml:space="preserve">. </w:t>
      </w:r>
      <w:r w:rsidRPr="008863EE">
        <w:rPr>
          <w:sz w:val="20"/>
          <w:szCs w:val="20"/>
        </w:rPr>
        <w:t xml:space="preserve">У разі необхідності забезпечити реагування на протиправні дії щодо об’єкта охорони (можливу загрозу таких дій), вжити заходів щодо припинення протиправних дій щодо об’єкта. </w:t>
      </w:r>
    </w:p>
    <w:p w:rsidR="003576D1" w:rsidRPr="008863EE" w:rsidRDefault="003576D1" w:rsidP="003576D1">
      <w:pPr>
        <w:widowControl w:val="0"/>
        <w:ind w:firstLine="284"/>
        <w:jc w:val="both"/>
        <w:rPr>
          <w:sz w:val="20"/>
          <w:szCs w:val="20"/>
        </w:rPr>
      </w:pPr>
      <w:r w:rsidRPr="008863EE">
        <w:rPr>
          <w:sz w:val="20"/>
          <w:szCs w:val="20"/>
        </w:rPr>
        <w:t>7. У разі порушення цілісності об’єкта охорони, Переможець негайно повідомляє про це Замовника, чергову частину територіального відділу Національної поліції та забезпечує недоторканість місця події до прибуття представників Національної Поліції.</w:t>
      </w:r>
    </w:p>
    <w:p w:rsidR="003576D1" w:rsidRPr="008863EE" w:rsidRDefault="003576D1" w:rsidP="003576D1">
      <w:pPr>
        <w:widowControl w:val="0"/>
        <w:ind w:firstLine="284"/>
        <w:jc w:val="both"/>
        <w:rPr>
          <w:sz w:val="20"/>
          <w:szCs w:val="20"/>
        </w:rPr>
      </w:pPr>
      <w:r w:rsidRPr="008863EE">
        <w:rPr>
          <w:sz w:val="20"/>
          <w:szCs w:val="20"/>
        </w:rPr>
        <w:t>8. Переможець торгів в рамках укладеного договору зобов’язаний:</w:t>
      </w:r>
    </w:p>
    <w:p w:rsidR="003576D1" w:rsidRPr="008863EE" w:rsidRDefault="003576D1" w:rsidP="003576D1">
      <w:pPr>
        <w:widowControl w:val="0"/>
        <w:ind w:firstLine="284"/>
        <w:jc w:val="both"/>
        <w:rPr>
          <w:sz w:val="20"/>
          <w:szCs w:val="20"/>
        </w:rPr>
      </w:pPr>
      <w:r w:rsidRPr="008863EE">
        <w:rPr>
          <w:sz w:val="20"/>
          <w:szCs w:val="20"/>
        </w:rPr>
        <w:t>- проводити регламентне обслуговува</w:t>
      </w:r>
      <w:r w:rsidR="00085DA9">
        <w:rPr>
          <w:sz w:val="20"/>
          <w:szCs w:val="20"/>
        </w:rPr>
        <w:t xml:space="preserve">ння шлейфів сигналізації, </w:t>
      </w:r>
      <w:proofErr w:type="spellStart"/>
      <w:r w:rsidR="00085DA9">
        <w:rPr>
          <w:sz w:val="20"/>
          <w:szCs w:val="20"/>
        </w:rPr>
        <w:t>опові</w:t>
      </w:r>
      <w:r w:rsidRPr="008863EE">
        <w:rPr>
          <w:sz w:val="20"/>
          <w:szCs w:val="20"/>
        </w:rPr>
        <w:t>щувачів</w:t>
      </w:r>
      <w:proofErr w:type="spellEnd"/>
      <w:r w:rsidRPr="008863EE">
        <w:rPr>
          <w:sz w:val="20"/>
          <w:szCs w:val="20"/>
        </w:rPr>
        <w:t>, приймально-контрольних приладів (ПКП), перевіряти робочий стан  системи сигналізації об’єктів охорони в цілому;</w:t>
      </w:r>
    </w:p>
    <w:p w:rsidR="003576D1" w:rsidRPr="008863EE" w:rsidRDefault="003576D1" w:rsidP="003576D1">
      <w:pPr>
        <w:widowControl w:val="0"/>
        <w:ind w:firstLine="284"/>
        <w:jc w:val="both"/>
        <w:rPr>
          <w:sz w:val="20"/>
          <w:szCs w:val="20"/>
        </w:rPr>
      </w:pPr>
      <w:r w:rsidRPr="008863EE">
        <w:rPr>
          <w:sz w:val="20"/>
          <w:szCs w:val="20"/>
        </w:rPr>
        <w:t xml:space="preserve">- здійснювати обслуговування сигналізації та усувати її несправності за письмовою або усною заявою Замовника </w:t>
      </w:r>
      <w:r w:rsidR="00085DA9">
        <w:rPr>
          <w:sz w:val="20"/>
          <w:szCs w:val="20"/>
        </w:rPr>
        <w:t>в технічно можливий строк, на п</w:t>
      </w:r>
      <w:r w:rsidRPr="008863EE">
        <w:rPr>
          <w:sz w:val="20"/>
          <w:szCs w:val="20"/>
        </w:rPr>
        <w:t xml:space="preserve">ідтвердження можливості виконання технічного обслуговування надати у складі пропозиції сертифікат відповідності послуг з проектування, монтування, технічного обслуговування та ремонту систем охоронної сигналізації, який відповідає вимогам ДСТУ </w:t>
      </w:r>
      <w:r w:rsidRPr="008863EE">
        <w:rPr>
          <w:sz w:val="20"/>
          <w:szCs w:val="20"/>
          <w:lang w:val="en-US"/>
        </w:rPr>
        <w:t>CLC</w:t>
      </w:r>
      <w:r w:rsidRPr="008863EE">
        <w:rPr>
          <w:sz w:val="20"/>
          <w:szCs w:val="20"/>
        </w:rPr>
        <w:t>/</w:t>
      </w:r>
      <w:r w:rsidRPr="008863EE">
        <w:rPr>
          <w:sz w:val="20"/>
          <w:szCs w:val="20"/>
          <w:lang w:val="en-US"/>
        </w:rPr>
        <w:t>TS</w:t>
      </w:r>
      <w:r w:rsidRPr="008863EE">
        <w:rPr>
          <w:sz w:val="20"/>
          <w:szCs w:val="20"/>
        </w:rPr>
        <w:t xml:space="preserve"> 50131-7:2014;</w:t>
      </w:r>
    </w:p>
    <w:p w:rsidR="003576D1" w:rsidRPr="008863EE" w:rsidRDefault="003576D1" w:rsidP="003576D1">
      <w:pPr>
        <w:widowControl w:val="0"/>
        <w:ind w:firstLine="284"/>
        <w:jc w:val="both"/>
        <w:rPr>
          <w:sz w:val="20"/>
          <w:szCs w:val="20"/>
        </w:rPr>
      </w:pPr>
      <w:r w:rsidRPr="008863EE">
        <w:rPr>
          <w:sz w:val="20"/>
          <w:szCs w:val="20"/>
        </w:rPr>
        <w:t>- не розголошувати стороннім особам конфіденційну інформацію, до якої відноситься інформація про: пультові коди, системи сигналізації, системи зв’язку і контролю за здійсненням охорони.</w:t>
      </w:r>
    </w:p>
    <w:p w:rsidR="003576D1" w:rsidRPr="008863EE" w:rsidRDefault="003576D1" w:rsidP="003576D1">
      <w:pPr>
        <w:widowControl w:val="0"/>
        <w:ind w:firstLine="284"/>
        <w:jc w:val="both"/>
        <w:rPr>
          <w:sz w:val="20"/>
          <w:szCs w:val="20"/>
        </w:rPr>
      </w:pPr>
      <w:r w:rsidRPr="008863EE">
        <w:rPr>
          <w:sz w:val="20"/>
          <w:szCs w:val="20"/>
        </w:rPr>
        <w:t xml:space="preserve">9. Всі працівники НР повинні бути забезпечені форменим одягом, засобами зв’язку, спеціальними засобами індивідуального захисту та самооборони </w:t>
      </w:r>
      <w:r w:rsidRPr="008E170B">
        <w:rPr>
          <w:b/>
          <w:sz w:val="20"/>
          <w:szCs w:val="20"/>
        </w:rPr>
        <w:t xml:space="preserve">про що у складі пропозиції надати фото </w:t>
      </w:r>
      <w:proofErr w:type="spellStart"/>
      <w:r w:rsidRPr="008E170B">
        <w:rPr>
          <w:b/>
          <w:sz w:val="20"/>
          <w:szCs w:val="20"/>
        </w:rPr>
        <w:t>форменного</w:t>
      </w:r>
      <w:proofErr w:type="spellEnd"/>
      <w:r w:rsidRPr="008E170B">
        <w:rPr>
          <w:b/>
          <w:sz w:val="20"/>
          <w:szCs w:val="20"/>
        </w:rPr>
        <w:t xml:space="preserve"> одягу та документи що підтверджують його наявність.</w:t>
      </w:r>
    </w:p>
    <w:p w:rsidR="008E170B" w:rsidRDefault="003576D1" w:rsidP="008E170B">
      <w:pPr>
        <w:widowControl w:val="0"/>
        <w:ind w:firstLine="284"/>
        <w:jc w:val="both"/>
        <w:rPr>
          <w:sz w:val="20"/>
          <w:szCs w:val="20"/>
        </w:rPr>
      </w:pPr>
      <w:r w:rsidRPr="008863EE">
        <w:rPr>
          <w:sz w:val="20"/>
          <w:szCs w:val="20"/>
        </w:rPr>
        <w:t xml:space="preserve">10. </w:t>
      </w:r>
      <w:r w:rsidRPr="008E170B">
        <w:rPr>
          <w:b/>
          <w:sz w:val="20"/>
          <w:szCs w:val="20"/>
        </w:rPr>
        <w:t>Для підтвердження наявності ліцензії на провадження охоронної діяльності Учасник повинен надати документ, що посвідчує її видання, або інформацію в довільній формі з посиланням на сайт органу ліцензування.</w:t>
      </w:r>
    </w:p>
    <w:p w:rsidR="003576D1" w:rsidRPr="008E170B" w:rsidRDefault="003576D1" w:rsidP="008E170B">
      <w:pPr>
        <w:widowControl w:val="0"/>
        <w:ind w:firstLine="284"/>
        <w:jc w:val="both"/>
        <w:rPr>
          <w:sz w:val="20"/>
          <w:szCs w:val="20"/>
        </w:rPr>
      </w:pPr>
      <w:r w:rsidRPr="008E170B">
        <w:rPr>
          <w:b/>
          <w:sz w:val="20"/>
          <w:szCs w:val="20"/>
        </w:rPr>
        <w:t xml:space="preserve">11. </w:t>
      </w:r>
      <w:r w:rsidRPr="008E170B">
        <w:rPr>
          <w:rFonts w:eastAsia="Calibri"/>
          <w:b/>
          <w:kern w:val="3"/>
          <w:sz w:val="20"/>
          <w:szCs w:val="20"/>
          <w:lang w:bidi="hi-IN"/>
        </w:rPr>
        <w:t>Учасник на підтвердження якості наданих послуг повинен надати чинний на момент подання</w:t>
      </w:r>
      <w:r w:rsidR="008E170B" w:rsidRPr="008E170B">
        <w:rPr>
          <w:rFonts w:eastAsia="Calibri"/>
          <w:b/>
          <w:kern w:val="3"/>
          <w:sz w:val="20"/>
          <w:szCs w:val="20"/>
          <w:lang w:bidi="hi-IN"/>
        </w:rPr>
        <w:t xml:space="preserve"> </w:t>
      </w:r>
      <w:r w:rsidRPr="008E170B">
        <w:rPr>
          <w:rFonts w:eastAsia="Calibri"/>
          <w:b/>
          <w:kern w:val="3"/>
          <w:sz w:val="20"/>
          <w:szCs w:val="20"/>
          <w:lang w:bidi="hi-IN"/>
        </w:rPr>
        <w:t>сертифікат «Системи менеджменту якості. Вимоги», сертифікат Системи екологічного менеджменту. Вимоги та настанови щодо застосуванн</w:t>
      </w:r>
      <w:r w:rsidR="00085DA9">
        <w:rPr>
          <w:rFonts w:eastAsia="Calibri"/>
          <w:b/>
          <w:kern w:val="3"/>
          <w:sz w:val="20"/>
          <w:szCs w:val="20"/>
          <w:lang w:bidi="hi-IN"/>
        </w:rPr>
        <w:t>я» та сертифікат Системи</w:t>
      </w:r>
      <w:r w:rsidRPr="008E170B">
        <w:rPr>
          <w:rFonts w:eastAsia="Calibri"/>
          <w:b/>
          <w:kern w:val="3"/>
          <w:sz w:val="20"/>
          <w:szCs w:val="20"/>
          <w:lang w:bidi="hi-IN"/>
        </w:rPr>
        <w:t xml:space="preserve"> управління охороною здоров’я та безпекою праці. Вимоги та настанови щодо застосування» відповідно до міжнародних стандартів якості ISO </w:t>
      </w:r>
      <w:proofErr w:type="spellStart"/>
      <w:r w:rsidRPr="008E170B">
        <w:rPr>
          <w:rFonts w:eastAsia="Calibri"/>
          <w:b/>
          <w:kern w:val="3"/>
          <w:sz w:val="20"/>
          <w:szCs w:val="20"/>
          <w:lang w:bidi="hi-IN"/>
        </w:rPr>
        <w:t>ISO</w:t>
      </w:r>
      <w:proofErr w:type="spellEnd"/>
      <w:r w:rsidRPr="008E170B">
        <w:rPr>
          <w:rFonts w:eastAsia="Calibri"/>
          <w:b/>
          <w:kern w:val="3"/>
          <w:sz w:val="20"/>
          <w:szCs w:val="20"/>
          <w:lang w:bidi="hi-IN"/>
        </w:rPr>
        <w:t xml:space="preserve"> 9001:2015, ISO 14001:2015 та ISO 45001:2018.</w:t>
      </w:r>
    </w:p>
    <w:p w:rsidR="0043158C" w:rsidRPr="00F71F98" w:rsidRDefault="003576D1" w:rsidP="00F71F98">
      <w:pPr>
        <w:widowControl w:val="0"/>
        <w:ind w:firstLine="284"/>
        <w:jc w:val="both"/>
        <w:rPr>
          <w:b/>
          <w:bCs/>
          <w:sz w:val="20"/>
          <w:szCs w:val="20"/>
        </w:rPr>
      </w:pPr>
      <w:r w:rsidRPr="008863EE">
        <w:rPr>
          <w:rFonts w:eastAsia="Calibri"/>
          <w:kern w:val="3"/>
          <w:sz w:val="20"/>
          <w:szCs w:val="20"/>
          <w:lang w:bidi="hi-IN"/>
        </w:rPr>
        <w:t>Наявність даних</w:t>
      </w:r>
      <w:r w:rsidRPr="008863EE">
        <w:rPr>
          <w:rFonts w:eastAsia="Calibri"/>
          <w:color w:val="000000"/>
          <w:kern w:val="3"/>
          <w:sz w:val="20"/>
          <w:szCs w:val="20"/>
          <w:lang w:bidi="hi-IN"/>
        </w:rPr>
        <w:t xml:space="preserve"> сертифікатів є гарантією спроможності стабільно та безперервно забезпечувати якість та безпечність послуг протягом усього часу їх надання; це забезпечення упевненості в тому, що послуги, які надаються підприємством, відповідають обов'язковим вимогам нормативних документів, при цьому всі технічні, адміністративні і людські чинники, що впливають на якість послуг, знаходяться під контролем.</w:t>
      </w:r>
    </w:p>
    <w:sectPr w:rsidR="0043158C" w:rsidRPr="00F71F98" w:rsidSect="003576D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C06E8"/>
    <w:multiLevelType w:val="multilevel"/>
    <w:tmpl w:val="3A4E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E0269"/>
    <w:multiLevelType w:val="hybridMultilevel"/>
    <w:tmpl w:val="C6D2F656"/>
    <w:lvl w:ilvl="0" w:tplc="78E688BA">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6160BE0"/>
    <w:multiLevelType w:val="multilevel"/>
    <w:tmpl w:val="6B46C11A"/>
    <w:lvl w:ilvl="0">
      <w:start w:val="1"/>
      <w:numFmt w:val="decimal"/>
      <w:lvlText w:val="%1."/>
      <w:lvlJc w:val="left"/>
      <w:pPr>
        <w:ind w:left="1778" w:hanging="360"/>
      </w:pPr>
      <w:rPr>
        <w:strike w:val="0"/>
        <w:dstrike w:val="0"/>
        <w:u w:val="none"/>
        <w:effect w:val="none"/>
      </w:rPr>
    </w:lvl>
    <w:lvl w:ilvl="1">
      <w:start w:val="1"/>
      <w:numFmt w:val="decimal"/>
      <w:lvlText w:val="%1.%2."/>
      <w:lvlJc w:val="left"/>
      <w:pPr>
        <w:ind w:left="1778" w:hanging="360"/>
      </w:pPr>
    </w:lvl>
    <w:lvl w:ilvl="2">
      <w:start w:val="1"/>
      <w:numFmt w:val="decimal"/>
      <w:lvlText w:val="%1.%2.%3."/>
      <w:lvlJc w:val="left"/>
      <w:pPr>
        <w:ind w:left="2138" w:hanging="720"/>
      </w:pPr>
    </w:lvl>
    <w:lvl w:ilvl="3">
      <w:start w:val="1"/>
      <w:numFmt w:val="decimal"/>
      <w:lvlText w:val="%1.%2.%3.%4."/>
      <w:lvlJc w:val="left"/>
      <w:pPr>
        <w:ind w:left="2138" w:hanging="720"/>
      </w:pPr>
    </w:lvl>
    <w:lvl w:ilvl="4">
      <w:start w:val="1"/>
      <w:numFmt w:val="decimal"/>
      <w:lvlText w:val="%1.%2.%3.%4.%5."/>
      <w:lvlJc w:val="left"/>
      <w:pPr>
        <w:ind w:left="2498" w:hanging="1080"/>
      </w:pPr>
    </w:lvl>
    <w:lvl w:ilvl="5">
      <w:start w:val="1"/>
      <w:numFmt w:val="decimal"/>
      <w:lvlText w:val="%1.%2.%3.%4.%5.%6."/>
      <w:lvlJc w:val="left"/>
      <w:pPr>
        <w:ind w:left="2498" w:hanging="1080"/>
      </w:pPr>
    </w:lvl>
    <w:lvl w:ilvl="6">
      <w:start w:val="1"/>
      <w:numFmt w:val="decimal"/>
      <w:lvlText w:val="%1.%2.%3.%4.%5.%6.%7."/>
      <w:lvlJc w:val="left"/>
      <w:pPr>
        <w:ind w:left="2858" w:hanging="1440"/>
      </w:pPr>
    </w:lvl>
    <w:lvl w:ilvl="7">
      <w:start w:val="1"/>
      <w:numFmt w:val="decimal"/>
      <w:lvlText w:val="%1.%2.%3.%4.%5.%6.%7.%8."/>
      <w:lvlJc w:val="left"/>
      <w:pPr>
        <w:ind w:left="2858" w:hanging="1440"/>
      </w:pPr>
    </w:lvl>
    <w:lvl w:ilvl="8">
      <w:start w:val="1"/>
      <w:numFmt w:val="decimal"/>
      <w:lvlText w:val="%1.%2.%3.%4.%5.%6.%7.%8.%9."/>
      <w:lvlJc w:val="left"/>
      <w:pPr>
        <w:ind w:left="3218" w:hanging="1800"/>
      </w:pPr>
    </w:lvl>
  </w:abstractNum>
  <w:abstractNum w:abstractNumId="3">
    <w:nsid w:val="48524480"/>
    <w:multiLevelType w:val="hybridMultilevel"/>
    <w:tmpl w:val="3208D9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0CA6553"/>
    <w:multiLevelType w:val="hybridMultilevel"/>
    <w:tmpl w:val="5A945BAE"/>
    <w:lvl w:ilvl="0" w:tplc="953494FA">
      <w:start w:val="1"/>
      <w:numFmt w:val="decimal"/>
      <w:lvlText w:val="%1."/>
      <w:lvlJc w:val="left"/>
      <w:pPr>
        <w:ind w:left="1495" w:hanging="360"/>
      </w:pPr>
      <w:rPr>
        <w:sz w:val="24"/>
        <w:szCs w:val="24"/>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6E"/>
    <w:rsid w:val="00085DA9"/>
    <w:rsid w:val="00097B0A"/>
    <w:rsid w:val="001B57C0"/>
    <w:rsid w:val="001D530E"/>
    <w:rsid w:val="0023223F"/>
    <w:rsid w:val="002423C8"/>
    <w:rsid w:val="003576D1"/>
    <w:rsid w:val="00410D1B"/>
    <w:rsid w:val="0043158C"/>
    <w:rsid w:val="005D1450"/>
    <w:rsid w:val="0062594D"/>
    <w:rsid w:val="00742EA2"/>
    <w:rsid w:val="00791315"/>
    <w:rsid w:val="008E170B"/>
    <w:rsid w:val="00954F68"/>
    <w:rsid w:val="009B5915"/>
    <w:rsid w:val="00BE31F2"/>
    <w:rsid w:val="00D0176F"/>
    <w:rsid w:val="00D6525C"/>
    <w:rsid w:val="00DA2FBE"/>
    <w:rsid w:val="00E440E9"/>
    <w:rsid w:val="00E5019C"/>
    <w:rsid w:val="00E56006"/>
    <w:rsid w:val="00EA1C6E"/>
    <w:rsid w:val="00F2305C"/>
    <w:rsid w:val="00F71F98"/>
    <w:rsid w:val="00F7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6E"/>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
    <w:name w:val="Без интервала + Times New Roman"/>
    <w:aliases w:val="12 пт,По ширине,По ширине + Слева:  0 см,По ширине + Кр..."/>
    <w:basedOn w:val="a"/>
    <w:rsid w:val="00EA1C6E"/>
    <w:pPr>
      <w:widowControl w:val="0"/>
      <w:suppressAutoHyphens w:val="0"/>
      <w:autoSpaceDE w:val="0"/>
      <w:autoSpaceDN w:val="0"/>
      <w:adjustRightInd w:val="0"/>
      <w:ind w:firstLine="720"/>
      <w:jc w:val="right"/>
    </w:pPr>
    <w:rPr>
      <w:b/>
      <w:bCs/>
      <w:lang w:eastAsia="ru-RU"/>
    </w:rPr>
  </w:style>
  <w:style w:type="paragraph" w:styleId="a3">
    <w:name w:val="List Paragraph"/>
    <w:basedOn w:val="a"/>
    <w:link w:val="a4"/>
    <w:uiPriority w:val="34"/>
    <w:qFormat/>
    <w:rsid w:val="00D6525C"/>
    <w:pPr>
      <w:ind w:left="720"/>
      <w:contextualSpacing/>
    </w:pPr>
  </w:style>
  <w:style w:type="character" w:customStyle="1" w:styleId="a4">
    <w:name w:val="Абзац списка Знак"/>
    <w:link w:val="a3"/>
    <w:uiPriority w:val="34"/>
    <w:locked/>
    <w:rsid w:val="0043158C"/>
    <w:rPr>
      <w:rFonts w:ascii="Times New Roman" w:eastAsia="Times New Roman" w:hAnsi="Times New Roman" w:cs="Times New Roman"/>
      <w:sz w:val="24"/>
      <w:szCs w:val="24"/>
      <w:lang w:val="uk-UA" w:eastAsia="ar-SA"/>
    </w:rPr>
  </w:style>
  <w:style w:type="paragraph" w:customStyle="1" w:styleId="1">
    <w:name w:val="Обычный1"/>
    <w:uiPriority w:val="99"/>
    <w:rsid w:val="00410D1B"/>
    <w:pPr>
      <w:spacing w:after="0" w:line="240" w:lineRule="auto"/>
    </w:pPr>
    <w:rPr>
      <w:rFonts w:ascii="Times New Roman" w:eastAsia="Times New Roman" w:hAnsi="Times New Roman" w:cs="Times New Roman"/>
      <w:sz w:val="20"/>
      <w:szCs w:val="20"/>
      <w:lang w:val="uk-UA" w:eastAsia="ru-RU"/>
    </w:rPr>
  </w:style>
  <w:style w:type="paragraph" w:styleId="a5">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Обычный (Web) Знак Знак Знак,Знак2"/>
    <w:basedOn w:val="a"/>
    <w:link w:val="a6"/>
    <w:uiPriority w:val="99"/>
    <w:rsid w:val="00410D1B"/>
    <w:pPr>
      <w:suppressAutoHyphens w:val="0"/>
      <w:spacing w:before="100" w:beforeAutospacing="1" w:after="100" w:afterAutospacing="1"/>
    </w:pPr>
    <w:rPr>
      <w:szCs w:val="20"/>
      <w:lang w:eastAsia="uk-UA"/>
    </w:rPr>
  </w:style>
  <w:style w:type="character" w:customStyle="1" w:styleId="a6">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5"/>
    <w:uiPriority w:val="99"/>
    <w:locked/>
    <w:rsid w:val="00410D1B"/>
    <w:rPr>
      <w:rFonts w:ascii="Times New Roman" w:eastAsia="Times New Roman" w:hAnsi="Times New Roman" w:cs="Times New Roman"/>
      <w:sz w:val="24"/>
      <w:szCs w:val="20"/>
      <w:lang w:val="uk-UA" w:eastAsia="uk-UA"/>
    </w:rPr>
  </w:style>
  <w:style w:type="paragraph" w:customStyle="1" w:styleId="Standard">
    <w:name w:val="Standard"/>
    <w:rsid w:val="003576D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0">
    <w:name w:val="Без интервала1"/>
    <w:uiPriority w:val="67"/>
    <w:rsid w:val="003576D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6E"/>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
    <w:name w:val="Без интервала + Times New Roman"/>
    <w:aliases w:val="12 пт,По ширине,По ширине + Слева:  0 см,По ширине + Кр..."/>
    <w:basedOn w:val="a"/>
    <w:rsid w:val="00EA1C6E"/>
    <w:pPr>
      <w:widowControl w:val="0"/>
      <w:suppressAutoHyphens w:val="0"/>
      <w:autoSpaceDE w:val="0"/>
      <w:autoSpaceDN w:val="0"/>
      <w:adjustRightInd w:val="0"/>
      <w:ind w:firstLine="720"/>
      <w:jc w:val="right"/>
    </w:pPr>
    <w:rPr>
      <w:b/>
      <w:bCs/>
      <w:lang w:eastAsia="ru-RU"/>
    </w:rPr>
  </w:style>
  <w:style w:type="paragraph" w:styleId="a3">
    <w:name w:val="List Paragraph"/>
    <w:basedOn w:val="a"/>
    <w:link w:val="a4"/>
    <w:uiPriority w:val="34"/>
    <w:qFormat/>
    <w:rsid w:val="00D6525C"/>
    <w:pPr>
      <w:ind w:left="720"/>
      <w:contextualSpacing/>
    </w:pPr>
  </w:style>
  <w:style w:type="character" w:customStyle="1" w:styleId="a4">
    <w:name w:val="Абзац списка Знак"/>
    <w:link w:val="a3"/>
    <w:uiPriority w:val="34"/>
    <w:locked/>
    <w:rsid w:val="0043158C"/>
    <w:rPr>
      <w:rFonts w:ascii="Times New Roman" w:eastAsia="Times New Roman" w:hAnsi="Times New Roman" w:cs="Times New Roman"/>
      <w:sz w:val="24"/>
      <w:szCs w:val="24"/>
      <w:lang w:val="uk-UA" w:eastAsia="ar-SA"/>
    </w:rPr>
  </w:style>
  <w:style w:type="paragraph" w:customStyle="1" w:styleId="1">
    <w:name w:val="Обычный1"/>
    <w:uiPriority w:val="99"/>
    <w:rsid w:val="00410D1B"/>
    <w:pPr>
      <w:spacing w:after="0" w:line="240" w:lineRule="auto"/>
    </w:pPr>
    <w:rPr>
      <w:rFonts w:ascii="Times New Roman" w:eastAsia="Times New Roman" w:hAnsi="Times New Roman" w:cs="Times New Roman"/>
      <w:sz w:val="20"/>
      <w:szCs w:val="20"/>
      <w:lang w:val="uk-UA" w:eastAsia="ru-RU"/>
    </w:rPr>
  </w:style>
  <w:style w:type="paragraph" w:styleId="a5">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Обычный (Web) Знак Знак Знак,Знак2"/>
    <w:basedOn w:val="a"/>
    <w:link w:val="a6"/>
    <w:uiPriority w:val="99"/>
    <w:rsid w:val="00410D1B"/>
    <w:pPr>
      <w:suppressAutoHyphens w:val="0"/>
      <w:spacing w:before="100" w:beforeAutospacing="1" w:after="100" w:afterAutospacing="1"/>
    </w:pPr>
    <w:rPr>
      <w:szCs w:val="20"/>
      <w:lang w:eastAsia="uk-UA"/>
    </w:rPr>
  </w:style>
  <w:style w:type="character" w:customStyle="1" w:styleId="a6">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5"/>
    <w:uiPriority w:val="99"/>
    <w:locked/>
    <w:rsid w:val="00410D1B"/>
    <w:rPr>
      <w:rFonts w:ascii="Times New Roman" w:eastAsia="Times New Roman" w:hAnsi="Times New Roman" w:cs="Times New Roman"/>
      <w:sz w:val="24"/>
      <w:szCs w:val="20"/>
      <w:lang w:val="uk-UA" w:eastAsia="uk-UA"/>
    </w:rPr>
  </w:style>
  <w:style w:type="paragraph" w:customStyle="1" w:styleId="Standard">
    <w:name w:val="Standard"/>
    <w:rsid w:val="003576D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0">
    <w:name w:val="Без интервала1"/>
    <w:uiPriority w:val="67"/>
    <w:rsid w:val="003576D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2024-03-12T14:17:00Z</cp:lastPrinted>
  <dcterms:created xsi:type="dcterms:W3CDTF">2021-11-02T11:28:00Z</dcterms:created>
  <dcterms:modified xsi:type="dcterms:W3CDTF">2024-03-12T14:18:00Z</dcterms:modified>
</cp:coreProperties>
</file>