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55" w:rsidRPr="00604DD6" w:rsidRDefault="00263055" w:rsidP="00263055">
      <w:pPr>
        <w:autoSpaceDE w:val="0"/>
        <w:jc w:val="both"/>
      </w:pPr>
      <w:r w:rsidRPr="00263055">
        <w:rPr>
          <w:lang w:val="uk-UA"/>
        </w:rPr>
        <w:t>Перелік змін, що вносяться до тендерної документації</w:t>
      </w:r>
      <w:r>
        <w:rPr>
          <w:sz w:val="22"/>
          <w:szCs w:val="22"/>
          <w:lang w:val="uk-UA"/>
        </w:rPr>
        <w:t xml:space="preserve"> </w:t>
      </w:r>
      <w:r>
        <w:rPr>
          <w:lang w:val="uk-UA"/>
        </w:rPr>
        <w:t xml:space="preserve">по </w:t>
      </w:r>
      <w:r>
        <w:t xml:space="preserve"> предмет</w:t>
      </w:r>
      <w:r>
        <w:rPr>
          <w:lang w:val="uk-UA"/>
        </w:rPr>
        <w:t>у</w:t>
      </w:r>
      <w:r>
        <w:t xml:space="preserve"> </w:t>
      </w:r>
      <w:proofErr w:type="spellStart"/>
      <w:r>
        <w:t>закупівлі</w:t>
      </w:r>
      <w:proofErr w:type="spellEnd"/>
      <w:r>
        <w:t>:</w:t>
      </w:r>
      <w:r w:rsidRPr="00217A42">
        <w:rPr>
          <w:b/>
          <w:bCs/>
          <w:i/>
          <w:iCs/>
        </w:rPr>
        <w:t xml:space="preserve"> </w:t>
      </w:r>
      <w:r>
        <w:rPr>
          <w:b/>
          <w:bCs/>
          <w:i/>
          <w:iCs/>
        </w:rPr>
        <w:t>Аптечка тактична ІНАП ЗСУ</w:t>
      </w:r>
      <w:r>
        <w:t xml:space="preserve">- код </w:t>
      </w:r>
      <w:proofErr w:type="spellStart"/>
      <w:r>
        <w:t>закупівлі</w:t>
      </w:r>
      <w:proofErr w:type="spellEnd"/>
      <w:r>
        <w:t xml:space="preserve"> </w:t>
      </w:r>
      <w:proofErr w:type="spellStart"/>
      <w:r>
        <w:t>згідно</w:t>
      </w:r>
      <w:proofErr w:type="spellEnd"/>
      <w:r>
        <w:t xml:space="preserve"> з</w:t>
      </w:r>
      <w:r>
        <w:rPr>
          <w:shd w:val="clear" w:color="auto" w:fill="FDFEFD"/>
        </w:rPr>
        <w:t xml:space="preserve"> ДК 021-2015(</w:t>
      </w:r>
      <w:r w:rsidRPr="00E37569">
        <w:rPr>
          <w:shd w:val="clear" w:color="auto" w:fill="FDFEFD"/>
        </w:rPr>
        <w:t>CPV</w:t>
      </w:r>
      <w:r>
        <w:rPr>
          <w:shd w:val="clear" w:color="auto" w:fill="FDFEFD"/>
        </w:rPr>
        <w:t>)</w:t>
      </w:r>
      <w:r>
        <w:t>–</w:t>
      </w:r>
      <w:r>
        <w:rPr>
          <w:b/>
          <w:i/>
          <w:iCs/>
        </w:rPr>
        <w:t xml:space="preserve">33190000-8 </w:t>
      </w:r>
      <w:proofErr w:type="spellStart"/>
      <w:r>
        <w:rPr>
          <w:b/>
          <w:i/>
          <w:iCs/>
        </w:rPr>
        <w:t>Медичне</w:t>
      </w:r>
      <w:proofErr w:type="spellEnd"/>
      <w:r>
        <w:rPr>
          <w:b/>
          <w:i/>
          <w:iCs/>
        </w:rPr>
        <w:t xml:space="preserve"> </w:t>
      </w:r>
      <w:proofErr w:type="spellStart"/>
      <w:r>
        <w:rPr>
          <w:b/>
          <w:i/>
          <w:iCs/>
        </w:rPr>
        <w:t>обладнання</w:t>
      </w:r>
      <w:proofErr w:type="spellEnd"/>
      <w:r>
        <w:rPr>
          <w:b/>
          <w:i/>
          <w:iCs/>
        </w:rPr>
        <w:t xml:space="preserve"> та </w:t>
      </w:r>
      <w:proofErr w:type="spellStart"/>
      <w:r>
        <w:rPr>
          <w:b/>
          <w:i/>
          <w:iCs/>
        </w:rPr>
        <w:t>вироби</w:t>
      </w:r>
      <w:proofErr w:type="spellEnd"/>
      <w:r>
        <w:rPr>
          <w:b/>
          <w:i/>
          <w:iCs/>
        </w:rPr>
        <w:t xml:space="preserve"> </w:t>
      </w:r>
      <w:proofErr w:type="spellStart"/>
      <w:r>
        <w:rPr>
          <w:b/>
          <w:i/>
          <w:iCs/>
        </w:rPr>
        <w:t>медичного</w:t>
      </w:r>
      <w:proofErr w:type="spellEnd"/>
      <w:r>
        <w:rPr>
          <w:b/>
          <w:i/>
          <w:iCs/>
        </w:rPr>
        <w:t xml:space="preserve"> </w:t>
      </w:r>
      <w:proofErr w:type="spellStart"/>
      <w:r>
        <w:rPr>
          <w:b/>
          <w:i/>
          <w:iCs/>
        </w:rPr>
        <w:t>призначення</w:t>
      </w:r>
      <w:proofErr w:type="spellEnd"/>
      <w:r>
        <w:rPr>
          <w:b/>
          <w:i/>
          <w:iCs/>
        </w:rPr>
        <w:t xml:space="preserve"> </w:t>
      </w:r>
      <w:proofErr w:type="spellStart"/>
      <w:r>
        <w:rPr>
          <w:b/>
          <w:i/>
          <w:iCs/>
        </w:rPr>
        <w:t>різні</w:t>
      </w:r>
      <w:proofErr w:type="spellEnd"/>
    </w:p>
    <w:p w:rsidR="00263055" w:rsidRDefault="00263055" w:rsidP="000E72CC">
      <w:pPr>
        <w:spacing w:before="100" w:beforeAutospacing="1" w:after="100" w:afterAutospacing="1"/>
        <w:ind w:firstLine="312"/>
        <w:contextualSpacing/>
        <w:jc w:val="both"/>
        <w:rPr>
          <w:sz w:val="22"/>
          <w:szCs w:val="22"/>
          <w:lang w:val="uk-UA"/>
        </w:rPr>
      </w:pPr>
    </w:p>
    <w:p w:rsidR="00263055" w:rsidRDefault="00263055" w:rsidP="000E72CC">
      <w:pPr>
        <w:spacing w:before="100" w:beforeAutospacing="1" w:after="100" w:afterAutospacing="1"/>
        <w:ind w:firstLine="312"/>
        <w:contextualSpacing/>
        <w:jc w:val="both"/>
        <w:rPr>
          <w:sz w:val="22"/>
          <w:szCs w:val="22"/>
          <w:lang w:val="uk-UA"/>
        </w:rPr>
      </w:pPr>
    </w:p>
    <w:p w:rsidR="000E72CC" w:rsidRPr="00263055" w:rsidRDefault="00263055" w:rsidP="00263055">
      <w:pPr>
        <w:pStyle w:val="a3"/>
        <w:numPr>
          <w:ilvl w:val="0"/>
          <w:numId w:val="1"/>
        </w:numPr>
        <w:spacing w:before="100" w:beforeAutospacing="1" w:after="100" w:afterAutospacing="1"/>
        <w:jc w:val="both"/>
        <w:rPr>
          <w:sz w:val="22"/>
          <w:szCs w:val="22"/>
          <w:lang w:val="uk-UA"/>
        </w:rPr>
      </w:pPr>
      <w:r w:rsidRPr="00263055">
        <w:rPr>
          <w:sz w:val="22"/>
          <w:szCs w:val="22"/>
          <w:lang w:val="uk-UA"/>
        </w:rPr>
        <w:t>В оголошенні  в пункті 11</w:t>
      </w:r>
      <w:r w:rsidRPr="00263055">
        <w:rPr>
          <w:sz w:val="22"/>
          <w:szCs w:val="22"/>
        </w:rPr>
        <w:t>:</w:t>
      </w:r>
      <w:r w:rsidRPr="00263055">
        <w:rPr>
          <w:b/>
          <w:sz w:val="22"/>
          <w:szCs w:val="22"/>
        </w:rPr>
        <w:t xml:space="preserve"> </w:t>
      </w:r>
      <w:proofErr w:type="spellStart"/>
      <w:r w:rsidRPr="00263055">
        <w:rPr>
          <w:sz w:val="22"/>
          <w:szCs w:val="22"/>
        </w:rPr>
        <w:t>Кінцевий</w:t>
      </w:r>
      <w:proofErr w:type="spellEnd"/>
      <w:r w:rsidRPr="00263055">
        <w:rPr>
          <w:sz w:val="22"/>
          <w:szCs w:val="22"/>
        </w:rPr>
        <w:t xml:space="preserve"> строк </w:t>
      </w:r>
      <w:proofErr w:type="spellStart"/>
      <w:r w:rsidRPr="00263055">
        <w:rPr>
          <w:sz w:val="22"/>
          <w:szCs w:val="22"/>
        </w:rPr>
        <w:t>подання</w:t>
      </w:r>
      <w:proofErr w:type="spellEnd"/>
      <w:r w:rsidRPr="00263055">
        <w:rPr>
          <w:sz w:val="22"/>
          <w:szCs w:val="22"/>
        </w:rPr>
        <w:t xml:space="preserve"> </w:t>
      </w:r>
      <w:proofErr w:type="spellStart"/>
      <w:r w:rsidRPr="00263055">
        <w:rPr>
          <w:sz w:val="22"/>
          <w:szCs w:val="22"/>
        </w:rPr>
        <w:t>тендерних</w:t>
      </w:r>
      <w:proofErr w:type="spellEnd"/>
      <w:r w:rsidRPr="00263055">
        <w:rPr>
          <w:sz w:val="22"/>
          <w:szCs w:val="22"/>
        </w:rPr>
        <w:t xml:space="preserve"> </w:t>
      </w:r>
      <w:proofErr w:type="spellStart"/>
      <w:r w:rsidRPr="00263055">
        <w:rPr>
          <w:sz w:val="22"/>
          <w:szCs w:val="22"/>
        </w:rPr>
        <w:t>пропозицій</w:t>
      </w:r>
      <w:proofErr w:type="spellEnd"/>
      <w:r w:rsidRPr="00263055">
        <w:rPr>
          <w:sz w:val="22"/>
          <w:szCs w:val="22"/>
        </w:rPr>
        <w:t>- 15.03.2023 року</w:t>
      </w:r>
      <w:r w:rsidRPr="00263055">
        <w:rPr>
          <w:sz w:val="22"/>
          <w:szCs w:val="22"/>
          <w:lang w:val="uk-UA"/>
        </w:rPr>
        <w:t xml:space="preserve"> </w:t>
      </w:r>
    </w:p>
    <w:p w:rsidR="00263055" w:rsidRPr="00263055" w:rsidRDefault="00263055" w:rsidP="00263055">
      <w:pPr>
        <w:pStyle w:val="a3"/>
        <w:numPr>
          <w:ilvl w:val="0"/>
          <w:numId w:val="1"/>
        </w:numPr>
        <w:spacing w:before="100" w:beforeAutospacing="1" w:after="100" w:afterAutospacing="1"/>
        <w:jc w:val="both"/>
        <w:rPr>
          <w:sz w:val="22"/>
          <w:szCs w:val="22"/>
          <w:lang w:val="uk-UA"/>
        </w:rPr>
      </w:pPr>
      <w:r w:rsidRPr="00263055">
        <w:rPr>
          <w:sz w:val="22"/>
          <w:szCs w:val="22"/>
          <w:lang w:val="uk-UA"/>
        </w:rPr>
        <w:t xml:space="preserve">В тендерній документації в розділі </w:t>
      </w:r>
      <w:r w:rsidRPr="00263055">
        <w:rPr>
          <w:sz w:val="22"/>
          <w:szCs w:val="22"/>
          <w:lang w:val="en-US"/>
        </w:rPr>
        <w:t>IV</w:t>
      </w:r>
      <w:r w:rsidRPr="00263055">
        <w:rPr>
          <w:sz w:val="22"/>
          <w:szCs w:val="22"/>
        </w:rPr>
        <w:t xml:space="preserve"> </w:t>
      </w:r>
      <w:r w:rsidRPr="00263055">
        <w:rPr>
          <w:sz w:val="22"/>
          <w:szCs w:val="22"/>
          <w:lang w:val="uk-UA"/>
        </w:rPr>
        <w:t xml:space="preserve">пункт 1 </w:t>
      </w:r>
      <w:r w:rsidRPr="00263055">
        <w:rPr>
          <w:b/>
          <w:i/>
          <w:sz w:val="22"/>
          <w:szCs w:val="22"/>
          <w:lang w:val="uk-UA"/>
        </w:rPr>
        <w:t>Кінцевий строк подання тендерної пропозиції</w:t>
      </w:r>
      <w:r>
        <w:t>:</w:t>
      </w:r>
      <w:r w:rsidRPr="00263055">
        <w:t xml:space="preserve"> </w:t>
      </w:r>
      <w:r w:rsidRPr="00263055">
        <w:rPr>
          <w:sz w:val="22"/>
          <w:szCs w:val="22"/>
          <w:lang w:val="uk-UA"/>
        </w:rPr>
        <w:t xml:space="preserve">Кінцевий строк подання тендерних пропозицій </w:t>
      </w:r>
      <w:r w:rsidRPr="00263055">
        <w:rPr>
          <w:b/>
          <w:sz w:val="22"/>
          <w:szCs w:val="22"/>
          <w:lang w:val="uk-UA"/>
        </w:rPr>
        <w:t>15.03.2023</w:t>
      </w:r>
    </w:p>
    <w:p w:rsidR="00263055" w:rsidRPr="00504B06" w:rsidRDefault="00504B06" w:rsidP="00263055">
      <w:pPr>
        <w:pStyle w:val="a3"/>
        <w:numPr>
          <w:ilvl w:val="0"/>
          <w:numId w:val="1"/>
        </w:numPr>
        <w:spacing w:before="100" w:beforeAutospacing="1" w:after="100" w:afterAutospacing="1"/>
        <w:jc w:val="both"/>
        <w:rPr>
          <w:sz w:val="22"/>
          <w:szCs w:val="22"/>
          <w:lang w:val="uk-UA"/>
        </w:rPr>
      </w:pPr>
      <w:r>
        <w:rPr>
          <w:sz w:val="22"/>
          <w:szCs w:val="22"/>
          <w:lang w:val="uk-UA"/>
        </w:rPr>
        <w:t xml:space="preserve">Додаток 2 до тендерної документації викладено у новій редакції </w:t>
      </w:r>
      <w:r>
        <w:t>:</w:t>
      </w:r>
    </w:p>
    <w:p w:rsidR="00504B06" w:rsidRDefault="00504B06" w:rsidP="00504B06">
      <w:pPr>
        <w:pStyle w:val="a3"/>
        <w:spacing w:before="100" w:beforeAutospacing="1" w:after="100" w:afterAutospacing="1"/>
        <w:ind w:left="502"/>
        <w:jc w:val="both"/>
        <w:rPr>
          <w:sz w:val="22"/>
          <w:szCs w:val="22"/>
          <w:lang w:val="uk-UA"/>
        </w:rPr>
      </w:pPr>
      <w:r>
        <w:rPr>
          <w:sz w:val="22"/>
          <w:szCs w:val="22"/>
          <w:lang w:val="uk-UA"/>
        </w:rPr>
        <w:t xml:space="preserve">                                                                       </w:t>
      </w:r>
    </w:p>
    <w:p w:rsidR="00504B06" w:rsidRPr="00504B06" w:rsidRDefault="00504B06" w:rsidP="00504B06">
      <w:pPr>
        <w:ind w:left="6804"/>
        <w:jc w:val="center"/>
        <w:rPr>
          <w:rFonts w:eastAsia="Calibri"/>
          <w:b/>
          <w:bCs/>
          <w:sz w:val="22"/>
          <w:szCs w:val="22"/>
          <w:lang w:val="uk-UA"/>
        </w:rPr>
      </w:pPr>
      <w:r>
        <w:rPr>
          <w:sz w:val="22"/>
          <w:szCs w:val="22"/>
          <w:lang w:val="uk-UA"/>
        </w:rPr>
        <w:t xml:space="preserve">                                                                                  </w:t>
      </w:r>
      <w:r w:rsidRPr="00504B06">
        <w:rPr>
          <w:rFonts w:eastAsia="Calibri"/>
          <w:b/>
          <w:bCs/>
          <w:sz w:val="22"/>
          <w:szCs w:val="22"/>
          <w:lang w:val="uk-UA"/>
        </w:rPr>
        <w:t>Додаток № 2</w:t>
      </w:r>
    </w:p>
    <w:p w:rsidR="00504B06" w:rsidRPr="00504B06" w:rsidRDefault="00504B06" w:rsidP="00504B06">
      <w:pPr>
        <w:ind w:left="6804"/>
        <w:jc w:val="center"/>
        <w:rPr>
          <w:rFonts w:eastAsia="Calibri"/>
          <w:b/>
          <w:bCs/>
          <w:i/>
          <w:sz w:val="22"/>
          <w:szCs w:val="22"/>
          <w:lang w:val="uk-UA"/>
        </w:rPr>
      </w:pPr>
      <w:r w:rsidRPr="00504B06">
        <w:rPr>
          <w:rFonts w:eastAsia="Calibri"/>
          <w:b/>
          <w:bCs/>
          <w:i/>
          <w:sz w:val="22"/>
          <w:szCs w:val="22"/>
          <w:lang w:val="uk-UA"/>
        </w:rPr>
        <w:t>до тендерної документації</w:t>
      </w:r>
    </w:p>
    <w:p w:rsidR="00504B06" w:rsidRPr="00504B06" w:rsidRDefault="00504B06" w:rsidP="00504B06">
      <w:pPr>
        <w:ind w:left="6804"/>
        <w:jc w:val="center"/>
        <w:rPr>
          <w:rFonts w:eastAsia="Calibri"/>
          <w:b/>
          <w:bCs/>
          <w:i/>
          <w:sz w:val="22"/>
          <w:szCs w:val="22"/>
          <w:lang w:val="uk-UA"/>
        </w:rPr>
      </w:pPr>
    </w:p>
    <w:p w:rsidR="00504B06" w:rsidRPr="00504B06" w:rsidRDefault="00504B06" w:rsidP="00504B06">
      <w:pPr>
        <w:jc w:val="center"/>
        <w:rPr>
          <w:rFonts w:eastAsia="Calibri"/>
          <w:b/>
          <w:bCs/>
          <w:sz w:val="22"/>
          <w:szCs w:val="22"/>
          <w:lang w:val="uk-UA"/>
        </w:rPr>
      </w:pPr>
      <w:r w:rsidRPr="00504B06">
        <w:rPr>
          <w:rFonts w:eastAsia="Calibri"/>
          <w:b/>
          <w:bCs/>
          <w:sz w:val="22"/>
          <w:szCs w:val="22"/>
          <w:lang w:val="uk-UA"/>
        </w:rPr>
        <w:t>ПЕРЕЛІК ДОКУМЕНТІВ, ЯКІ ВИМАГАЮТЬСЯ ДЛЯ ПІДТВЕРДЖЕННЯ ВІДПОВІДНОСТІ ПРОПОЗИЦІЇ УЧАСНИКА КВАЛІФІКАЦІЙНИМ ТА ІНШИМ ВИМОГАМ</w:t>
      </w:r>
    </w:p>
    <w:p w:rsidR="00504B06" w:rsidRPr="00504B06" w:rsidRDefault="00504B06" w:rsidP="00504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FF0000"/>
          <w:sz w:val="22"/>
          <w:szCs w:val="22"/>
          <w:lang w:val="uk-UA"/>
        </w:rPr>
      </w:pPr>
    </w:p>
    <w:p w:rsidR="00504B06" w:rsidRPr="00504B06" w:rsidRDefault="00504B06" w:rsidP="00504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val="uk-UA"/>
        </w:rPr>
      </w:pPr>
      <w:r w:rsidRPr="00504B06">
        <w:rPr>
          <w:rFonts w:eastAsia="Calibri"/>
          <w:b/>
          <w:sz w:val="22"/>
          <w:szCs w:val="22"/>
          <w:lang w:val="uk-UA"/>
        </w:rPr>
        <w:t xml:space="preserve">1. </w:t>
      </w:r>
      <w:r w:rsidRPr="00504B06">
        <w:rPr>
          <w:rFonts w:eastAsia="Calibri"/>
          <w:b/>
          <w:bCs/>
          <w:sz w:val="22"/>
          <w:szCs w:val="22"/>
          <w:lang w:val="uk-UA"/>
        </w:rPr>
        <w:t>Документи, що підтверджують</w:t>
      </w:r>
      <w:r w:rsidRPr="00504B06">
        <w:rPr>
          <w:rFonts w:eastAsia="Calibri"/>
          <w:b/>
          <w:sz w:val="22"/>
          <w:szCs w:val="22"/>
        </w:rPr>
        <w:t xml:space="preserve"> </w:t>
      </w:r>
      <w:proofErr w:type="spellStart"/>
      <w:r w:rsidRPr="00504B06">
        <w:rPr>
          <w:rFonts w:eastAsia="Calibri"/>
          <w:b/>
          <w:sz w:val="22"/>
          <w:szCs w:val="22"/>
        </w:rPr>
        <w:t>наявність</w:t>
      </w:r>
      <w:proofErr w:type="spellEnd"/>
      <w:r w:rsidRPr="00504B06">
        <w:rPr>
          <w:rFonts w:eastAsia="Calibri"/>
          <w:b/>
          <w:sz w:val="22"/>
          <w:szCs w:val="22"/>
        </w:rPr>
        <w:t xml:space="preserve"> документально </w:t>
      </w:r>
      <w:proofErr w:type="spellStart"/>
      <w:r w:rsidRPr="00504B06">
        <w:rPr>
          <w:rFonts w:eastAsia="Calibri"/>
          <w:b/>
          <w:sz w:val="22"/>
          <w:szCs w:val="22"/>
        </w:rPr>
        <w:t>підтвердженого</w:t>
      </w:r>
      <w:proofErr w:type="spellEnd"/>
      <w:r w:rsidRPr="00504B06">
        <w:rPr>
          <w:rFonts w:eastAsia="Calibri"/>
          <w:b/>
          <w:sz w:val="22"/>
          <w:szCs w:val="22"/>
        </w:rPr>
        <w:t xml:space="preserve"> </w:t>
      </w:r>
      <w:proofErr w:type="spellStart"/>
      <w:r w:rsidRPr="00504B06">
        <w:rPr>
          <w:rFonts w:eastAsia="Calibri"/>
          <w:b/>
          <w:sz w:val="22"/>
          <w:szCs w:val="22"/>
        </w:rPr>
        <w:t>досвіду</w:t>
      </w:r>
      <w:proofErr w:type="spellEnd"/>
      <w:r w:rsidRPr="00504B06">
        <w:rPr>
          <w:rFonts w:eastAsia="Calibri"/>
          <w:b/>
          <w:sz w:val="22"/>
          <w:szCs w:val="22"/>
        </w:rPr>
        <w:t xml:space="preserve"> </w:t>
      </w:r>
      <w:proofErr w:type="spellStart"/>
      <w:r w:rsidRPr="00504B06">
        <w:rPr>
          <w:rFonts w:eastAsia="Calibri"/>
          <w:b/>
          <w:sz w:val="22"/>
          <w:szCs w:val="22"/>
        </w:rPr>
        <w:t>виконання</w:t>
      </w:r>
      <w:proofErr w:type="spellEnd"/>
      <w:r w:rsidRPr="00504B06">
        <w:rPr>
          <w:rFonts w:eastAsia="Calibri"/>
          <w:b/>
          <w:sz w:val="22"/>
          <w:szCs w:val="22"/>
        </w:rPr>
        <w:t xml:space="preserve"> </w:t>
      </w:r>
      <w:proofErr w:type="spellStart"/>
      <w:r w:rsidRPr="00504B06">
        <w:rPr>
          <w:rFonts w:eastAsia="Calibri"/>
          <w:b/>
          <w:sz w:val="22"/>
          <w:szCs w:val="22"/>
        </w:rPr>
        <w:t>аналогічн</w:t>
      </w:r>
      <w:proofErr w:type="spellEnd"/>
      <w:r w:rsidRPr="00504B06">
        <w:rPr>
          <w:rFonts w:eastAsia="Calibri"/>
          <w:b/>
          <w:sz w:val="22"/>
          <w:szCs w:val="22"/>
          <w:lang w:val="uk-UA"/>
        </w:rPr>
        <w:t>ого</w:t>
      </w:r>
      <w:r w:rsidRPr="00504B06">
        <w:rPr>
          <w:rFonts w:eastAsia="Calibri"/>
          <w:b/>
          <w:sz w:val="22"/>
          <w:szCs w:val="22"/>
        </w:rPr>
        <w:t xml:space="preserve"> договор</w:t>
      </w:r>
      <w:r w:rsidRPr="00504B06">
        <w:rPr>
          <w:rFonts w:eastAsia="Calibri"/>
          <w:b/>
          <w:sz w:val="22"/>
          <w:szCs w:val="22"/>
          <w:lang w:val="uk-UA"/>
        </w:rPr>
        <w:t>у або договорів:</w:t>
      </w:r>
    </w:p>
    <w:p w:rsidR="00504B06" w:rsidRPr="00504B06" w:rsidRDefault="00504B06" w:rsidP="00504B06">
      <w:pPr>
        <w:jc w:val="both"/>
        <w:rPr>
          <w:b/>
          <w:sz w:val="22"/>
          <w:szCs w:val="22"/>
          <w:lang w:val="uk-UA"/>
        </w:rPr>
      </w:pPr>
      <w:r w:rsidRPr="00504B06">
        <w:rPr>
          <w:rFonts w:eastAsia="Calibri"/>
          <w:sz w:val="22"/>
          <w:szCs w:val="22"/>
          <w:lang w:val="uk-UA"/>
        </w:rPr>
        <w:t xml:space="preserve">1.1. Довідка складена у довільній формі про виконання аналогічного договору (або договорів), укладеного (них) протягом 2020 – 2023 </w:t>
      </w:r>
      <w:proofErr w:type="spellStart"/>
      <w:r w:rsidRPr="00504B06">
        <w:rPr>
          <w:rFonts w:eastAsia="Calibri"/>
          <w:sz w:val="22"/>
          <w:szCs w:val="22"/>
          <w:lang w:val="uk-UA"/>
        </w:rPr>
        <w:t>р.р</w:t>
      </w:r>
      <w:proofErr w:type="spellEnd"/>
      <w:r w:rsidRPr="00504B06">
        <w:rPr>
          <w:rFonts w:eastAsia="Calibri"/>
          <w:sz w:val="22"/>
          <w:szCs w:val="22"/>
          <w:lang w:val="uk-UA"/>
        </w:rPr>
        <w:t xml:space="preserve">. разом з </w:t>
      </w:r>
      <w:r w:rsidRPr="00504B06">
        <w:rPr>
          <w:sz w:val="22"/>
          <w:szCs w:val="22"/>
          <w:lang w:val="uk-UA"/>
        </w:rPr>
        <w:t>копією такого договору (рів) і документальним підтвердженням його (їх) виконання (сканована з оригіналу видаткова накладна або завірена копія)</w:t>
      </w:r>
      <w:r w:rsidRPr="00504B06">
        <w:rPr>
          <w:rFonts w:eastAsia="Calibri"/>
          <w:sz w:val="22"/>
          <w:szCs w:val="22"/>
          <w:lang w:val="uk-UA"/>
        </w:rPr>
        <w:t xml:space="preserve">,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7"/>
        <w:gridCol w:w="2551"/>
        <w:gridCol w:w="2127"/>
        <w:gridCol w:w="1701"/>
      </w:tblGrid>
      <w:tr w:rsidR="00504B06" w:rsidRPr="00504B06" w:rsidTr="00F16948">
        <w:trPr>
          <w:trHeight w:val="846"/>
        </w:trPr>
        <w:tc>
          <w:tcPr>
            <w:tcW w:w="426"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ight="-105"/>
              <w:jc w:val="center"/>
              <w:rPr>
                <w:sz w:val="22"/>
                <w:szCs w:val="22"/>
                <w:lang w:val="uk-UA"/>
              </w:rPr>
            </w:pPr>
            <w:r w:rsidRPr="00504B06">
              <w:rPr>
                <w:sz w:val="22"/>
                <w:szCs w:val="22"/>
                <w:lang w:val="uk-UA"/>
              </w:rPr>
              <w:t>№ з/п</w:t>
            </w:r>
          </w:p>
          <w:p w:rsidR="00504B06" w:rsidRPr="00504B06" w:rsidRDefault="00504B06" w:rsidP="00F16948">
            <w:pPr>
              <w:ind w:right="-105"/>
              <w:rPr>
                <w:sz w:val="22"/>
                <w:szCs w:val="22"/>
                <w:lang w:val="uk-UA"/>
              </w:rPr>
            </w:pPr>
          </w:p>
        </w:tc>
        <w:tc>
          <w:tcPr>
            <w:tcW w:w="3827"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ight="-105"/>
              <w:jc w:val="center"/>
              <w:rPr>
                <w:sz w:val="22"/>
                <w:szCs w:val="22"/>
                <w:lang w:val="uk-UA"/>
              </w:rPr>
            </w:pPr>
            <w:r w:rsidRPr="00504B06">
              <w:rPr>
                <w:sz w:val="22"/>
                <w:szCs w:val="22"/>
                <w:lang w:val="uk-UA"/>
              </w:rPr>
              <w:t>Найменування контрагента, код</w:t>
            </w:r>
          </w:p>
          <w:p w:rsidR="00504B06" w:rsidRPr="00504B06" w:rsidRDefault="00504B06" w:rsidP="00F16948">
            <w:pPr>
              <w:ind w:left="-117" w:right="-105"/>
              <w:jc w:val="center"/>
              <w:rPr>
                <w:sz w:val="22"/>
                <w:szCs w:val="22"/>
                <w:lang w:val="uk-UA"/>
              </w:rPr>
            </w:pPr>
            <w:r w:rsidRPr="00504B06">
              <w:rPr>
                <w:sz w:val="22"/>
                <w:szCs w:val="22"/>
                <w:lang w:val="uk-UA"/>
              </w:rPr>
              <w:t>ЄДРПОУ, контактна особа із</w:t>
            </w:r>
          </w:p>
          <w:p w:rsidR="00504B06" w:rsidRPr="00504B06" w:rsidRDefault="00504B06" w:rsidP="00F16948">
            <w:pPr>
              <w:ind w:left="-117" w:right="-105"/>
              <w:jc w:val="center"/>
              <w:rPr>
                <w:sz w:val="22"/>
                <w:szCs w:val="22"/>
                <w:lang w:val="uk-UA"/>
              </w:rPr>
            </w:pPr>
            <w:r w:rsidRPr="00504B06">
              <w:rPr>
                <w:sz w:val="22"/>
                <w:szCs w:val="22"/>
                <w:lang w:val="uk-UA"/>
              </w:rPr>
              <w:t>зазначенням номеру телефону</w:t>
            </w:r>
          </w:p>
        </w:tc>
        <w:tc>
          <w:tcPr>
            <w:tcW w:w="2551"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ight="-105"/>
              <w:jc w:val="center"/>
              <w:rPr>
                <w:sz w:val="22"/>
                <w:szCs w:val="22"/>
                <w:lang w:val="uk-UA"/>
              </w:rPr>
            </w:pPr>
            <w:r w:rsidRPr="00504B06">
              <w:rPr>
                <w:sz w:val="22"/>
                <w:szCs w:val="22"/>
                <w:lang w:val="uk-UA"/>
              </w:rPr>
              <w:t>Номер та дата укладання договору, сума договору</w:t>
            </w:r>
          </w:p>
        </w:tc>
        <w:tc>
          <w:tcPr>
            <w:tcW w:w="2127"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ight="-105"/>
              <w:jc w:val="center"/>
              <w:rPr>
                <w:sz w:val="22"/>
                <w:szCs w:val="22"/>
                <w:lang w:val="uk-UA"/>
              </w:rPr>
            </w:pPr>
            <w:r w:rsidRPr="00504B06">
              <w:rPr>
                <w:sz w:val="22"/>
                <w:szCs w:val="22"/>
                <w:lang w:val="uk-UA"/>
              </w:rPr>
              <w:t>Предмет договору</w:t>
            </w:r>
          </w:p>
        </w:tc>
        <w:tc>
          <w:tcPr>
            <w:tcW w:w="1701"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ight="-105"/>
              <w:jc w:val="center"/>
              <w:rPr>
                <w:sz w:val="22"/>
                <w:szCs w:val="22"/>
                <w:lang w:val="uk-UA"/>
              </w:rPr>
            </w:pPr>
            <w:r w:rsidRPr="00504B06">
              <w:rPr>
                <w:sz w:val="22"/>
                <w:szCs w:val="22"/>
                <w:lang w:val="uk-UA"/>
              </w:rPr>
              <w:t>Стан виконання</w:t>
            </w:r>
          </w:p>
        </w:tc>
      </w:tr>
      <w:tr w:rsidR="00504B06" w:rsidRPr="00504B06" w:rsidTr="00F16948">
        <w:tc>
          <w:tcPr>
            <w:tcW w:w="426"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Pr>
                <w:sz w:val="22"/>
                <w:szCs w:val="22"/>
                <w:lang w:val="x-none"/>
              </w:rPr>
            </w:pPr>
          </w:p>
        </w:tc>
        <w:tc>
          <w:tcPr>
            <w:tcW w:w="3827"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Pr>
                <w:sz w:val="22"/>
                <w:szCs w:val="22"/>
                <w:lang w:val="x-none"/>
              </w:rPr>
            </w:pPr>
          </w:p>
        </w:tc>
        <w:tc>
          <w:tcPr>
            <w:tcW w:w="2551"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Pr>
                <w:sz w:val="22"/>
                <w:szCs w:val="22"/>
                <w:lang w:val="x-none"/>
              </w:rPr>
            </w:pPr>
          </w:p>
        </w:tc>
        <w:tc>
          <w:tcPr>
            <w:tcW w:w="2127"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Pr>
                <w:sz w:val="22"/>
                <w:szCs w:val="22"/>
                <w:lang w:val="x-none"/>
              </w:rPr>
            </w:pPr>
          </w:p>
        </w:tc>
        <w:tc>
          <w:tcPr>
            <w:tcW w:w="1701" w:type="dxa"/>
            <w:tcBorders>
              <w:top w:val="single" w:sz="4" w:space="0" w:color="auto"/>
              <w:left w:val="single" w:sz="4" w:space="0" w:color="auto"/>
              <w:bottom w:val="single" w:sz="4" w:space="0" w:color="auto"/>
              <w:right w:val="single" w:sz="4" w:space="0" w:color="auto"/>
            </w:tcBorders>
          </w:tcPr>
          <w:p w:rsidR="00504B06" w:rsidRPr="00504B06" w:rsidRDefault="00504B06" w:rsidP="00F16948">
            <w:pPr>
              <w:ind w:left="-117"/>
              <w:rPr>
                <w:sz w:val="22"/>
                <w:szCs w:val="22"/>
                <w:lang w:val="x-none"/>
              </w:rPr>
            </w:pPr>
          </w:p>
        </w:tc>
      </w:tr>
    </w:tbl>
    <w:p w:rsidR="00504B06" w:rsidRPr="00504B06" w:rsidRDefault="00504B06" w:rsidP="00504B06">
      <w:pPr>
        <w:jc w:val="both"/>
        <w:rPr>
          <w:i/>
          <w:sz w:val="22"/>
          <w:szCs w:val="22"/>
          <w:lang w:val="uk-UA"/>
        </w:rPr>
      </w:pPr>
      <w:r w:rsidRPr="00504B06">
        <w:rPr>
          <w:i/>
          <w:sz w:val="22"/>
          <w:szCs w:val="22"/>
          <w:lang w:val="uk-UA"/>
        </w:rPr>
        <w:t>* Примітки:</w:t>
      </w:r>
    </w:p>
    <w:p w:rsidR="00504B06" w:rsidRPr="00504B06" w:rsidRDefault="00504B06" w:rsidP="00504B06">
      <w:pPr>
        <w:jc w:val="both"/>
        <w:rPr>
          <w:i/>
          <w:sz w:val="22"/>
          <w:szCs w:val="22"/>
          <w:lang w:val="uk-UA"/>
        </w:rPr>
      </w:pPr>
      <w:r w:rsidRPr="00504B06">
        <w:rPr>
          <w:i/>
          <w:sz w:val="22"/>
          <w:szCs w:val="22"/>
          <w:lang w:val="uk-UA"/>
        </w:rPr>
        <w:t>• у випадку, якщо у предметі договору не зазначається конкретна назва товару, який постачався за договором, – учасник обов’язково до копії такого договору долучає додаток/або додатки, з яких Замовник зможе визначити товар, який постачався Учасником;</w:t>
      </w:r>
    </w:p>
    <w:p w:rsidR="00504B06" w:rsidRPr="00504B06" w:rsidRDefault="00504B06" w:rsidP="00504B06">
      <w:pPr>
        <w:jc w:val="both"/>
        <w:rPr>
          <w:i/>
          <w:sz w:val="22"/>
          <w:szCs w:val="22"/>
          <w:lang w:val="uk-UA"/>
        </w:rPr>
      </w:pPr>
      <w:r w:rsidRPr="00504B06">
        <w:rPr>
          <w:i/>
          <w:sz w:val="22"/>
          <w:szCs w:val="22"/>
          <w:lang w:val="uk-UA"/>
        </w:rPr>
        <w:t>• у випадку, якщо у предметі договору зазначається конкретна назва товару, який постачається за договором – Учасники мають право подавати копії договорів без додатків.</w:t>
      </w:r>
    </w:p>
    <w:p w:rsidR="00504B06" w:rsidRPr="00504B06" w:rsidRDefault="00504B06" w:rsidP="00504B06">
      <w:pPr>
        <w:ind w:right="22"/>
        <w:jc w:val="both"/>
        <w:rPr>
          <w:sz w:val="22"/>
          <w:szCs w:val="22"/>
          <w:lang w:val="uk-UA"/>
        </w:rPr>
      </w:pPr>
      <w:r w:rsidRPr="00504B06">
        <w:rPr>
          <w:i/>
          <w:sz w:val="22"/>
          <w:szCs w:val="22"/>
          <w:lang w:val="uk-UA"/>
        </w:rPr>
        <w:t>• аналогічним договором відповідно до умов цієї документації є договір, який підтверджує наявність в учасника досвіду щодо постачання товару, який є предметом даної закупівлі.</w:t>
      </w:r>
    </w:p>
    <w:p w:rsidR="00504B06" w:rsidRPr="00504B06" w:rsidRDefault="00504B06" w:rsidP="00504B06">
      <w:pPr>
        <w:ind w:right="22"/>
        <w:jc w:val="both"/>
        <w:rPr>
          <w:rFonts w:eastAsia="Calibri"/>
          <w:bCs/>
          <w:sz w:val="22"/>
          <w:szCs w:val="22"/>
          <w:lang w:val="uk-UA"/>
        </w:rPr>
      </w:pPr>
    </w:p>
    <w:p w:rsidR="00504B06" w:rsidRPr="00504B06" w:rsidRDefault="00504B06" w:rsidP="00504B06">
      <w:pPr>
        <w:ind w:right="22"/>
        <w:jc w:val="both"/>
        <w:rPr>
          <w:rFonts w:eastAsia="Calibri"/>
          <w:b/>
          <w:sz w:val="22"/>
          <w:szCs w:val="22"/>
          <w:lang w:val="uk-UA"/>
        </w:rPr>
      </w:pPr>
      <w:r w:rsidRPr="00504B06">
        <w:rPr>
          <w:rFonts w:eastAsia="Calibri"/>
          <w:b/>
          <w:bCs/>
          <w:sz w:val="22"/>
          <w:szCs w:val="22"/>
          <w:lang w:val="uk-UA"/>
        </w:rPr>
        <w:t xml:space="preserve">2. </w:t>
      </w:r>
      <w:r w:rsidRPr="00504B06">
        <w:rPr>
          <w:rFonts w:eastAsia="Calibri"/>
          <w:b/>
          <w:sz w:val="22"/>
          <w:szCs w:val="22"/>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504B06" w:rsidRPr="00504B06" w:rsidRDefault="00504B06" w:rsidP="00504B06">
      <w:pPr>
        <w:pBdr>
          <w:top w:val="nil"/>
          <w:left w:val="nil"/>
          <w:bottom w:val="nil"/>
          <w:right w:val="nil"/>
          <w:between w:val="nil"/>
        </w:pBdr>
        <w:ind w:hanging="21"/>
        <w:jc w:val="both"/>
        <w:rPr>
          <w:sz w:val="22"/>
          <w:szCs w:val="22"/>
          <w:lang w:val="uk-UA"/>
        </w:rPr>
      </w:pPr>
      <w:r w:rsidRPr="00504B06">
        <w:rPr>
          <w:rFonts w:eastAsia="Calibri"/>
          <w:sz w:val="22"/>
          <w:szCs w:val="22"/>
          <w:lang w:val="uk-UA"/>
        </w:rPr>
        <w:t xml:space="preserve">2.1. </w:t>
      </w:r>
      <w:r w:rsidRPr="00504B06">
        <w:rPr>
          <w:sz w:val="22"/>
          <w:szCs w:val="22"/>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504B06">
        <w:rPr>
          <w:rFonts w:eastAsia="Calibri"/>
          <w:b/>
          <w:sz w:val="22"/>
          <w:szCs w:val="22"/>
          <w:lang w:val="uk-UA"/>
        </w:rPr>
        <w:t>(для юридичних осіб);</w:t>
      </w:r>
    </w:p>
    <w:p w:rsidR="00504B06" w:rsidRPr="00504B06" w:rsidRDefault="00504B06" w:rsidP="00504B06">
      <w:pPr>
        <w:autoSpaceDN w:val="0"/>
        <w:jc w:val="both"/>
        <w:rPr>
          <w:rFonts w:eastAsia="Calibri"/>
          <w:b/>
          <w:sz w:val="22"/>
          <w:szCs w:val="22"/>
          <w:lang w:val="uk-UA"/>
        </w:rPr>
      </w:pPr>
      <w:r w:rsidRPr="00504B06">
        <w:rPr>
          <w:rFonts w:eastAsia="Calibri"/>
          <w:sz w:val="22"/>
          <w:szCs w:val="22"/>
          <w:lang w:val="uk-UA"/>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504B06">
        <w:rPr>
          <w:rFonts w:eastAsia="Calibri"/>
          <w:sz w:val="22"/>
          <w:szCs w:val="22"/>
          <w:lang w:val="uk-UA"/>
        </w:rPr>
        <w:softHyphen/>
        <w:t xml:space="preserve">VI, зі змінами), копія довідки про присвоєння </w:t>
      </w:r>
      <w:r w:rsidRPr="00504B06">
        <w:rPr>
          <w:rFonts w:eastAsia="Calibri"/>
          <w:sz w:val="22"/>
          <w:szCs w:val="22"/>
          <w:lang w:val="uk-UA"/>
        </w:rPr>
        <w:lastRenderedPageBreak/>
        <w:t xml:space="preserve">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504B06">
        <w:rPr>
          <w:rFonts w:eastAsia="Calibri"/>
          <w:b/>
          <w:sz w:val="22"/>
          <w:szCs w:val="22"/>
          <w:lang w:val="uk-UA"/>
        </w:rPr>
        <w:t>(для фізичних осіб, фізичних осіб – підприємців)</w:t>
      </w:r>
    </w:p>
    <w:p w:rsidR="00504B06" w:rsidRPr="00504B06" w:rsidRDefault="00504B06" w:rsidP="00504B06">
      <w:pPr>
        <w:autoSpaceDN w:val="0"/>
        <w:jc w:val="both"/>
        <w:rPr>
          <w:rFonts w:eastAsia="Calibri"/>
          <w:sz w:val="22"/>
          <w:szCs w:val="22"/>
          <w:lang w:val="uk-UA"/>
        </w:rPr>
      </w:pPr>
      <w:r w:rsidRPr="00504B06">
        <w:rPr>
          <w:rFonts w:eastAsia="Calibri"/>
          <w:sz w:val="22"/>
          <w:szCs w:val="22"/>
          <w:lang w:val="uk-UA"/>
        </w:rPr>
        <w:t xml:space="preserve">2.3. Лист – згода на обробку, використання, поширення та доступ до персональних даних в довільній формі. </w:t>
      </w:r>
    </w:p>
    <w:p w:rsidR="00504B06" w:rsidRPr="00504B06" w:rsidRDefault="00504B06" w:rsidP="00504B06">
      <w:pPr>
        <w:jc w:val="both"/>
        <w:rPr>
          <w:rFonts w:eastAsia="Calibri"/>
          <w:sz w:val="22"/>
          <w:szCs w:val="22"/>
          <w:lang w:val="uk-UA"/>
        </w:rPr>
      </w:pPr>
    </w:p>
    <w:p w:rsidR="00504B06" w:rsidRPr="00504B06" w:rsidRDefault="00504B06" w:rsidP="00504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val="uk-UA"/>
        </w:rPr>
      </w:pPr>
      <w:r w:rsidRPr="00504B06">
        <w:rPr>
          <w:rFonts w:eastAsia="Calibri"/>
          <w:b/>
          <w:bCs/>
          <w:sz w:val="22"/>
          <w:szCs w:val="22"/>
          <w:lang w:val="uk-UA"/>
        </w:rPr>
        <w:t>3</w:t>
      </w:r>
      <w:r w:rsidRPr="00504B06">
        <w:rPr>
          <w:rFonts w:eastAsia="Calibri"/>
          <w:b/>
          <w:bCs/>
          <w:sz w:val="22"/>
          <w:szCs w:val="22"/>
        </w:rPr>
        <w:t xml:space="preserve">. </w:t>
      </w:r>
      <w:r w:rsidRPr="00504B06">
        <w:rPr>
          <w:rFonts w:eastAsia="Calibri"/>
          <w:b/>
          <w:sz w:val="22"/>
          <w:szCs w:val="22"/>
          <w:lang w:val="uk-UA"/>
        </w:rPr>
        <w:t>Інформація про те, що</w:t>
      </w:r>
      <w:r w:rsidRPr="00504B06">
        <w:rPr>
          <w:rFonts w:eastAsia="Calibri"/>
          <w:b/>
          <w:sz w:val="22"/>
          <w:szCs w:val="22"/>
        </w:rPr>
        <w:t xml:space="preserve"> </w:t>
      </w:r>
      <w:proofErr w:type="spellStart"/>
      <w:r w:rsidRPr="00504B06">
        <w:rPr>
          <w:rFonts w:eastAsia="Calibri"/>
          <w:b/>
          <w:sz w:val="22"/>
          <w:szCs w:val="22"/>
        </w:rPr>
        <w:t>учасник</w:t>
      </w:r>
      <w:proofErr w:type="spellEnd"/>
      <w:r w:rsidRPr="00504B06">
        <w:rPr>
          <w:rFonts w:eastAsia="Calibri"/>
          <w:b/>
          <w:sz w:val="22"/>
          <w:szCs w:val="22"/>
        </w:rPr>
        <w:t xml:space="preserve"> </w:t>
      </w:r>
      <w:proofErr w:type="spellStart"/>
      <w:r w:rsidRPr="00504B06">
        <w:rPr>
          <w:rFonts w:eastAsia="Calibri"/>
          <w:b/>
          <w:sz w:val="22"/>
          <w:szCs w:val="22"/>
        </w:rPr>
        <w:t>провадить</w:t>
      </w:r>
      <w:proofErr w:type="spellEnd"/>
      <w:r w:rsidRPr="00504B06">
        <w:rPr>
          <w:rFonts w:eastAsia="Calibri"/>
          <w:b/>
          <w:sz w:val="22"/>
          <w:szCs w:val="22"/>
        </w:rPr>
        <w:t xml:space="preserve"> </w:t>
      </w:r>
      <w:proofErr w:type="spellStart"/>
      <w:r w:rsidRPr="00504B06">
        <w:rPr>
          <w:rFonts w:eastAsia="Calibri"/>
          <w:b/>
          <w:sz w:val="22"/>
          <w:szCs w:val="22"/>
        </w:rPr>
        <w:t>господарську</w:t>
      </w:r>
      <w:proofErr w:type="spellEnd"/>
      <w:r w:rsidRPr="00504B06">
        <w:rPr>
          <w:rFonts w:eastAsia="Calibri"/>
          <w:b/>
          <w:sz w:val="22"/>
          <w:szCs w:val="22"/>
        </w:rPr>
        <w:t xml:space="preserve"> </w:t>
      </w:r>
      <w:proofErr w:type="spellStart"/>
      <w:r w:rsidRPr="00504B06">
        <w:rPr>
          <w:rFonts w:eastAsia="Calibri"/>
          <w:b/>
          <w:sz w:val="22"/>
          <w:szCs w:val="22"/>
        </w:rPr>
        <w:t>діяльність</w:t>
      </w:r>
      <w:proofErr w:type="spellEnd"/>
      <w:r w:rsidRPr="00504B06">
        <w:rPr>
          <w:rFonts w:eastAsia="Calibri"/>
          <w:b/>
          <w:sz w:val="22"/>
          <w:szCs w:val="22"/>
        </w:rPr>
        <w:t xml:space="preserve"> </w:t>
      </w:r>
      <w:proofErr w:type="spellStart"/>
      <w:r w:rsidRPr="00504B06">
        <w:rPr>
          <w:rFonts w:eastAsia="Calibri"/>
          <w:b/>
          <w:sz w:val="22"/>
          <w:szCs w:val="22"/>
        </w:rPr>
        <w:t>відповідно</w:t>
      </w:r>
      <w:proofErr w:type="spellEnd"/>
      <w:r w:rsidRPr="00504B06">
        <w:rPr>
          <w:rFonts w:eastAsia="Calibri"/>
          <w:b/>
          <w:sz w:val="22"/>
          <w:szCs w:val="22"/>
        </w:rPr>
        <w:t xml:space="preserve"> до </w:t>
      </w:r>
      <w:proofErr w:type="spellStart"/>
      <w:r w:rsidRPr="00504B06">
        <w:rPr>
          <w:rFonts w:eastAsia="Calibri"/>
          <w:b/>
          <w:sz w:val="22"/>
          <w:szCs w:val="22"/>
        </w:rPr>
        <w:t>положень</w:t>
      </w:r>
      <w:proofErr w:type="spellEnd"/>
      <w:r w:rsidRPr="00504B06">
        <w:rPr>
          <w:rFonts w:eastAsia="Calibri"/>
          <w:b/>
          <w:sz w:val="22"/>
          <w:szCs w:val="22"/>
        </w:rPr>
        <w:t xml:space="preserve"> </w:t>
      </w:r>
      <w:proofErr w:type="spellStart"/>
      <w:r w:rsidRPr="00504B06">
        <w:rPr>
          <w:rFonts w:eastAsia="Calibri"/>
          <w:b/>
          <w:sz w:val="22"/>
          <w:szCs w:val="22"/>
        </w:rPr>
        <w:t>його</w:t>
      </w:r>
      <w:proofErr w:type="spellEnd"/>
      <w:r w:rsidRPr="00504B06">
        <w:rPr>
          <w:rFonts w:eastAsia="Calibri"/>
          <w:b/>
          <w:sz w:val="22"/>
          <w:szCs w:val="22"/>
        </w:rPr>
        <w:t xml:space="preserve"> статуту</w:t>
      </w:r>
      <w:r w:rsidRPr="00504B06">
        <w:rPr>
          <w:rFonts w:eastAsia="Calibri"/>
          <w:b/>
          <w:sz w:val="22"/>
          <w:szCs w:val="22"/>
          <w:lang w:val="uk-UA"/>
        </w:rPr>
        <w:t>, та інших дозвільних документів.</w:t>
      </w:r>
    </w:p>
    <w:p w:rsidR="00504B06" w:rsidRPr="00504B06" w:rsidRDefault="00504B06" w:rsidP="00504B06">
      <w:pPr>
        <w:jc w:val="both"/>
        <w:rPr>
          <w:rFonts w:eastAsia="Calibri"/>
          <w:bCs/>
          <w:sz w:val="22"/>
          <w:szCs w:val="22"/>
          <w:lang w:val="uk-UA"/>
        </w:rPr>
      </w:pPr>
      <w:r w:rsidRPr="00504B06">
        <w:rPr>
          <w:rFonts w:eastAsia="Calibri"/>
          <w:sz w:val="22"/>
          <w:szCs w:val="22"/>
          <w:lang w:val="uk-UA"/>
        </w:rPr>
        <w:t xml:space="preserve">3.1.Завірена учасником копія Статуту або іншого установчого документу, разом із змінами (в разі наявності), а </w:t>
      </w:r>
      <w:r w:rsidRPr="00504B06">
        <w:rPr>
          <w:rFonts w:eastAsia="Calibri"/>
          <w:bCs/>
          <w:sz w:val="22"/>
          <w:szCs w:val="22"/>
          <w:lang/>
        </w:rPr>
        <w:t>у</w:t>
      </w:r>
      <w:r w:rsidRPr="00504B06">
        <w:rPr>
          <w:rFonts w:eastAsia="Calibri"/>
          <w:bCs/>
          <w:sz w:val="22"/>
          <w:szCs w:val="22"/>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504B06">
        <w:rPr>
          <w:rFonts w:eastAsia="Calibri"/>
          <w:bCs/>
          <w:i/>
          <w:sz w:val="22"/>
          <w:szCs w:val="22"/>
          <w:lang w:val="uk-UA"/>
        </w:rPr>
        <w:t>(для юридичних осіб)</w:t>
      </w:r>
      <w:r w:rsidRPr="00504B06">
        <w:rPr>
          <w:rFonts w:eastAsia="Calibri"/>
          <w:bCs/>
          <w:sz w:val="22"/>
          <w:szCs w:val="22"/>
          <w:lang w:val="uk-UA"/>
        </w:rPr>
        <w:t>;</w:t>
      </w:r>
    </w:p>
    <w:p w:rsidR="00504B06" w:rsidRPr="00504B06" w:rsidRDefault="00504B06" w:rsidP="00504B06">
      <w:pPr>
        <w:tabs>
          <w:tab w:val="left" w:pos="1080"/>
        </w:tabs>
        <w:ind w:right="22"/>
        <w:jc w:val="both"/>
        <w:rPr>
          <w:rFonts w:eastAsia="Calibri"/>
          <w:sz w:val="22"/>
          <w:szCs w:val="22"/>
          <w:lang w:val="uk-UA"/>
        </w:rPr>
      </w:pPr>
      <w:r w:rsidRPr="00504B06">
        <w:rPr>
          <w:rFonts w:eastAsia="Calibri"/>
          <w:sz w:val="22"/>
          <w:szCs w:val="22"/>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w:t>
      </w:r>
    </w:p>
    <w:p w:rsidR="00504B06" w:rsidRPr="00504B06" w:rsidRDefault="00504B06" w:rsidP="00504B06">
      <w:pPr>
        <w:tabs>
          <w:tab w:val="left" w:pos="1080"/>
        </w:tabs>
        <w:ind w:right="22"/>
        <w:jc w:val="both"/>
        <w:rPr>
          <w:rFonts w:eastAsia="Calibri"/>
          <w:sz w:val="22"/>
          <w:szCs w:val="22"/>
          <w:lang w:val="uk-UA"/>
        </w:rPr>
      </w:pPr>
      <w:r w:rsidRPr="00504B06">
        <w:rPr>
          <w:rFonts w:eastAsia="Calibri"/>
          <w:sz w:val="22"/>
          <w:szCs w:val="22"/>
          <w:lang w:val="uk-UA"/>
        </w:rPr>
        <w:t xml:space="preserve">3.3. Завірена учасником копія свідоцтва/виписки з Єдиного державного реєстру юридичних осіб, фізичних осіб-підприємців та громадських </w:t>
      </w:r>
      <w:proofErr w:type="spellStart"/>
      <w:r w:rsidRPr="00504B06">
        <w:rPr>
          <w:rFonts w:eastAsia="Calibri"/>
          <w:sz w:val="22"/>
          <w:szCs w:val="22"/>
          <w:lang w:val="uk-UA"/>
        </w:rPr>
        <w:t>фомувань</w:t>
      </w:r>
      <w:proofErr w:type="spellEnd"/>
      <w:r w:rsidRPr="00504B06">
        <w:rPr>
          <w:rFonts w:eastAsia="Calibri"/>
          <w:sz w:val="22"/>
          <w:szCs w:val="22"/>
          <w:lang w:val="uk-UA"/>
        </w:rPr>
        <w:t xml:space="preserve"> або витягу з ЄДР ЮО, ФОП та ГФ, виданого не раніше 2022 р.*;</w:t>
      </w:r>
    </w:p>
    <w:p w:rsidR="00504B06" w:rsidRPr="00504B06" w:rsidRDefault="00504B06" w:rsidP="00504B06">
      <w:pPr>
        <w:tabs>
          <w:tab w:val="left" w:pos="1080"/>
        </w:tabs>
        <w:ind w:right="22"/>
        <w:jc w:val="both"/>
        <w:rPr>
          <w:rFonts w:eastAsia="Calibri"/>
          <w:sz w:val="22"/>
          <w:szCs w:val="22"/>
          <w:lang w:val="uk-UA"/>
        </w:rPr>
      </w:pPr>
      <w:r w:rsidRPr="00504B06">
        <w:rPr>
          <w:rFonts w:eastAsia="Calibri"/>
          <w:sz w:val="22"/>
          <w:szCs w:val="22"/>
          <w:lang w:val="uk-UA"/>
        </w:rPr>
        <w:t>3.4.  Завірена учасником копія відомостей з ЄДРПОУ (для юридичних осіб, за наявності)*;</w:t>
      </w:r>
    </w:p>
    <w:p w:rsidR="00504B06" w:rsidRPr="00504B06" w:rsidRDefault="00504B06" w:rsidP="00504B06">
      <w:pPr>
        <w:ind w:right="-2" w:hanging="20"/>
        <w:jc w:val="both"/>
        <w:rPr>
          <w:sz w:val="22"/>
          <w:szCs w:val="22"/>
          <w:lang w:val="uk-UA"/>
        </w:rPr>
      </w:pPr>
      <w:r w:rsidRPr="00504B06">
        <w:rPr>
          <w:sz w:val="22"/>
          <w:szCs w:val="22"/>
          <w:lang w:val="uk-UA"/>
        </w:rPr>
        <w:t xml:space="preserve">* </w:t>
      </w:r>
      <w:r w:rsidRPr="00504B06">
        <w:rPr>
          <w:i/>
          <w:sz w:val="22"/>
          <w:szCs w:val="22"/>
          <w:lang w:val="uk-UA"/>
        </w:rPr>
        <w:t>Зазначені документи надаються учасниками лише в період, коли Єдиний державний реєстр юридичних осіб, фізичних осіб – підприємців та громадських формувань, не функціонує.</w:t>
      </w:r>
    </w:p>
    <w:p w:rsidR="00504B06" w:rsidRPr="00504B06" w:rsidRDefault="00504B06" w:rsidP="00504B06">
      <w:pPr>
        <w:tabs>
          <w:tab w:val="left" w:pos="1080"/>
        </w:tabs>
        <w:ind w:right="22"/>
        <w:jc w:val="both"/>
        <w:rPr>
          <w:rFonts w:eastAsia="Calibri"/>
          <w:sz w:val="22"/>
          <w:szCs w:val="22"/>
          <w:lang w:val="uk-UA"/>
        </w:rPr>
      </w:pPr>
      <w:r w:rsidRPr="00504B06">
        <w:rPr>
          <w:rFonts w:eastAsia="Calibri"/>
          <w:sz w:val="22"/>
          <w:szCs w:val="22"/>
          <w:lang w:val="uk-UA"/>
        </w:rPr>
        <w:t xml:space="preserve">3.5. Довідка, складена у довільній формі, яка містить наступні відомості про підприємство: </w:t>
      </w:r>
    </w:p>
    <w:p w:rsidR="00504B06" w:rsidRPr="00504B06" w:rsidRDefault="00504B06" w:rsidP="00504B06">
      <w:pPr>
        <w:tabs>
          <w:tab w:val="left" w:pos="1080"/>
        </w:tabs>
        <w:ind w:right="22"/>
        <w:jc w:val="both"/>
        <w:rPr>
          <w:rFonts w:eastAsia="Calibri"/>
          <w:sz w:val="22"/>
          <w:szCs w:val="22"/>
          <w:lang w:val="uk-UA"/>
        </w:rPr>
      </w:pPr>
      <w:r w:rsidRPr="00504B06">
        <w:rPr>
          <w:rFonts w:eastAsia="Calibri"/>
          <w:sz w:val="22"/>
          <w:szCs w:val="22"/>
          <w:lang w:val="uk-UA"/>
        </w:rPr>
        <w:t xml:space="preserve">а) реквізити (адреса – юридична та фактична, телефон, факс, телефон для контактів, та ПІБ уповноваженої особи); </w:t>
      </w:r>
    </w:p>
    <w:p w:rsidR="00504B06" w:rsidRPr="00504B06" w:rsidRDefault="00504B06" w:rsidP="00504B06">
      <w:pPr>
        <w:tabs>
          <w:tab w:val="left" w:pos="1080"/>
        </w:tabs>
        <w:ind w:right="22"/>
        <w:jc w:val="both"/>
        <w:rPr>
          <w:rFonts w:eastAsia="Calibri"/>
          <w:sz w:val="22"/>
          <w:szCs w:val="22"/>
          <w:lang w:val="uk-UA"/>
        </w:rPr>
      </w:pPr>
      <w:r w:rsidRPr="00504B06">
        <w:rPr>
          <w:rFonts w:eastAsia="Calibri"/>
          <w:sz w:val="22"/>
          <w:szCs w:val="22"/>
          <w:lang w:val="uk-UA"/>
        </w:rPr>
        <w:t xml:space="preserve">б) керівництво (посада, прізвище, ім'я, по батькові, телефон для контактів) – для юридичних осіб, фізичні особи-підприємці зазначають своє прізвище, ім'я, по батькові та телефон для контактів; </w:t>
      </w:r>
    </w:p>
    <w:p w:rsidR="00504B06" w:rsidRPr="00504B06" w:rsidRDefault="00504B06" w:rsidP="00504B06">
      <w:pPr>
        <w:tabs>
          <w:tab w:val="left" w:pos="1080"/>
        </w:tabs>
        <w:ind w:right="22"/>
        <w:jc w:val="both"/>
        <w:rPr>
          <w:rFonts w:eastAsia="Calibri"/>
          <w:sz w:val="22"/>
          <w:szCs w:val="22"/>
          <w:lang w:val="uk-UA"/>
        </w:rPr>
      </w:pPr>
      <w:r w:rsidRPr="00504B06">
        <w:rPr>
          <w:rFonts w:eastAsia="Calibri"/>
          <w:sz w:val="22"/>
          <w:szCs w:val="22"/>
          <w:lang w:val="uk-UA"/>
        </w:rPr>
        <w:t>в) форма власності та юридичний статус, організаційно-правова форма (для юридичних осіб);</w:t>
      </w:r>
    </w:p>
    <w:p w:rsidR="00504B06" w:rsidRPr="00504B06" w:rsidRDefault="00504B06" w:rsidP="00504B06">
      <w:pPr>
        <w:tabs>
          <w:tab w:val="left" w:pos="1080"/>
        </w:tabs>
        <w:ind w:right="22"/>
        <w:jc w:val="both"/>
        <w:rPr>
          <w:rFonts w:eastAsia="Calibri"/>
          <w:sz w:val="22"/>
          <w:szCs w:val="22"/>
          <w:lang w:val="uk-UA"/>
        </w:rPr>
      </w:pPr>
      <w:r w:rsidRPr="00504B06">
        <w:rPr>
          <w:sz w:val="22"/>
          <w:szCs w:val="22"/>
          <w:lang w:val="uk-UA"/>
        </w:rPr>
        <w:t xml:space="preserve">г) вид суб’єкту господарювання, відповідно до класифікації визначеної в статті 55 Господарського кодексу України (варіанти: суб'єкт </w:t>
      </w:r>
      <w:proofErr w:type="spellStart"/>
      <w:r w:rsidRPr="00504B06">
        <w:rPr>
          <w:sz w:val="22"/>
          <w:szCs w:val="22"/>
          <w:lang w:val="uk-UA"/>
        </w:rPr>
        <w:t>мікропідприємництва</w:t>
      </w:r>
      <w:proofErr w:type="spellEnd"/>
      <w:r w:rsidRPr="00504B06">
        <w:rPr>
          <w:sz w:val="22"/>
          <w:szCs w:val="22"/>
          <w:lang w:val="uk-UA"/>
        </w:rPr>
        <w:t>, суб'єкт малого підприємництва, суб'єкт середнього підприємництва, суб'єкт великого підприємництва, не є суб'єктом господарювання).</w:t>
      </w:r>
    </w:p>
    <w:p w:rsidR="00504B06" w:rsidRPr="00504B06" w:rsidRDefault="00504B06" w:rsidP="00504B06">
      <w:pPr>
        <w:ind w:right="120" w:hanging="20"/>
        <w:jc w:val="both"/>
        <w:rPr>
          <w:sz w:val="22"/>
          <w:szCs w:val="22"/>
          <w:lang w:val="uk-UA"/>
        </w:rPr>
      </w:pPr>
      <w:r w:rsidRPr="00504B06">
        <w:rPr>
          <w:rFonts w:eastAsia="Calibri"/>
          <w:sz w:val="22"/>
          <w:szCs w:val="22"/>
          <w:lang w:val="uk-UA"/>
        </w:rPr>
        <w:t xml:space="preserve">3.6. </w:t>
      </w:r>
      <w:r w:rsidRPr="00504B06">
        <w:rPr>
          <w:sz w:val="22"/>
          <w:szCs w:val="22"/>
          <w:lang w:val="uk-UA"/>
        </w:rPr>
        <w:t xml:space="preserve">Довідка, складена в довільній формі, яка містить інформацію про засновника та кінцевого </w:t>
      </w:r>
      <w:proofErr w:type="spellStart"/>
      <w:r w:rsidRPr="00504B06">
        <w:rPr>
          <w:sz w:val="22"/>
          <w:szCs w:val="22"/>
          <w:lang w:val="uk-UA"/>
        </w:rPr>
        <w:t>бенефіціарного</w:t>
      </w:r>
      <w:proofErr w:type="spellEnd"/>
      <w:r w:rsidRPr="00504B06">
        <w:rPr>
          <w:sz w:val="22"/>
          <w:szCs w:val="22"/>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04B06">
        <w:rPr>
          <w:sz w:val="22"/>
          <w:szCs w:val="22"/>
          <w:lang w:val="uk-UA"/>
        </w:rPr>
        <w:t>бенефіціарного</w:t>
      </w:r>
      <w:proofErr w:type="spellEnd"/>
      <w:r w:rsidRPr="00504B06">
        <w:rPr>
          <w:sz w:val="22"/>
          <w:szCs w:val="22"/>
          <w:lang w:val="uk-UA"/>
        </w:rPr>
        <w:t xml:space="preserve"> власника, адреса його місця проживання та громадянство**. У випадку, якщо учасником-фізичною особою або кінцевим </w:t>
      </w:r>
      <w:proofErr w:type="spellStart"/>
      <w:r w:rsidRPr="00504B06">
        <w:rPr>
          <w:sz w:val="22"/>
          <w:szCs w:val="22"/>
          <w:lang w:val="uk-UA"/>
        </w:rPr>
        <w:t>бенефіціаром</w:t>
      </w:r>
      <w:proofErr w:type="spellEnd"/>
      <w:r w:rsidRPr="00504B06">
        <w:rPr>
          <w:sz w:val="22"/>
          <w:szCs w:val="22"/>
          <w:lang w:val="uk-UA"/>
        </w:rPr>
        <w:t xml:space="preserve">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w:t>
      </w:r>
      <w:proofErr w:type="spellStart"/>
      <w:r w:rsidRPr="00504B06">
        <w:rPr>
          <w:sz w:val="22"/>
          <w:szCs w:val="22"/>
          <w:lang w:val="uk-UA"/>
        </w:rPr>
        <w:t>білорусь</w:t>
      </w:r>
      <w:proofErr w:type="spellEnd"/>
      <w:r w:rsidRPr="00504B06">
        <w:rPr>
          <w:sz w:val="22"/>
          <w:szCs w:val="22"/>
          <w:lang w:val="uk-UA"/>
        </w:rPr>
        <w:t>,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rsidR="00504B06" w:rsidRPr="00504B06" w:rsidRDefault="00504B06" w:rsidP="00504B06">
      <w:pPr>
        <w:tabs>
          <w:tab w:val="left" w:pos="1080"/>
        </w:tabs>
        <w:ind w:right="22"/>
        <w:jc w:val="both"/>
        <w:rPr>
          <w:i/>
          <w:sz w:val="22"/>
          <w:szCs w:val="22"/>
          <w:lang w:val="uk-UA"/>
        </w:rPr>
      </w:pPr>
      <w:r w:rsidRPr="00504B06">
        <w:rPr>
          <w:i/>
          <w:sz w:val="22"/>
          <w:szCs w:val="22"/>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04B06">
        <w:rPr>
          <w:i/>
          <w:sz w:val="22"/>
          <w:szCs w:val="22"/>
          <w:lang w:val="uk-UA"/>
        </w:rPr>
        <w:t>бенефіціарного</w:t>
      </w:r>
      <w:proofErr w:type="spellEnd"/>
      <w:r w:rsidRPr="00504B06">
        <w:rPr>
          <w:i/>
          <w:sz w:val="22"/>
          <w:szCs w:val="22"/>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04B06">
        <w:rPr>
          <w:i/>
          <w:sz w:val="22"/>
          <w:szCs w:val="22"/>
        </w:rPr>
        <w:t> </w:t>
      </w:r>
    </w:p>
    <w:p w:rsidR="00504B06" w:rsidRPr="00504B06" w:rsidRDefault="00504B06" w:rsidP="00504B06">
      <w:pPr>
        <w:tabs>
          <w:tab w:val="left" w:pos="1080"/>
        </w:tabs>
        <w:ind w:right="22"/>
        <w:jc w:val="both"/>
        <w:rPr>
          <w:rFonts w:eastAsia="Calibri"/>
          <w:sz w:val="22"/>
          <w:szCs w:val="22"/>
          <w:lang w:val="uk-UA"/>
        </w:rPr>
      </w:pPr>
    </w:p>
    <w:p w:rsidR="00504B06" w:rsidRPr="00504B06" w:rsidRDefault="00504B06" w:rsidP="00504B06">
      <w:pPr>
        <w:ind w:right="22"/>
        <w:jc w:val="both"/>
        <w:rPr>
          <w:rFonts w:eastAsia="Calibri"/>
          <w:b/>
          <w:bCs/>
          <w:sz w:val="22"/>
          <w:szCs w:val="22"/>
          <w:lang w:val="uk-UA"/>
        </w:rPr>
      </w:pPr>
      <w:r w:rsidRPr="00504B06">
        <w:rPr>
          <w:rFonts w:eastAsia="Calibri"/>
          <w:b/>
          <w:bCs/>
          <w:sz w:val="22"/>
          <w:szCs w:val="22"/>
          <w:lang w:val="uk-UA"/>
        </w:rPr>
        <w:t xml:space="preserve">4. Інші документи, які повинен надати учасник процедури </w:t>
      </w:r>
      <w:proofErr w:type="spellStart"/>
      <w:r w:rsidRPr="00504B06">
        <w:rPr>
          <w:rFonts w:eastAsia="Calibri"/>
          <w:b/>
          <w:bCs/>
          <w:sz w:val="22"/>
          <w:szCs w:val="22"/>
          <w:lang w:val="uk-UA"/>
        </w:rPr>
        <w:t>закупівель</w:t>
      </w:r>
      <w:proofErr w:type="spellEnd"/>
      <w:r w:rsidRPr="00504B06">
        <w:rPr>
          <w:rFonts w:eastAsia="Calibri"/>
          <w:b/>
          <w:bCs/>
          <w:sz w:val="22"/>
          <w:szCs w:val="22"/>
          <w:lang w:val="uk-UA"/>
        </w:rPr>
        <w:t>.</w:t>
      </w:r>
    </w:p>
    <w:p w:rsidR="00504B06" w:rsidRPr="00504B06" w:rsidRDefault="00504B06" w:rsidP="00504B06">
      <w:pPr>
        <w:ind w:right="22"/>
        <w:jc w:val="both"/>
        <w:rPr>
          <w:color w:val="222222"/>
          <w:sz w:val="22"/>
          <w:szCs w:val="22"/>
          <w:shd w:val="clear" w:color="auto" w:fill="FFFFFF"/>
          <w:lang w:val="uk-UA"/>
        </w:rPr>
      </w:pPr>
      <w:r w:rsidRPr="00504B06">
        <w:rPr>
          <w:color w:val="222222"/>
          <w:sz w:val="22"/>
          <w:szCs w:val="22"/>
          <w:shd w:val="clear" w:color="auto" w:fill="FFFFFF"/>
          <w:lang w:val="uk-UA"/>
        </w:rPr>
        <w:t xml:space="preserve">4.1.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504B06">
        <w:rPr>
          <w:color w:val="222222"/>
          <w:sz w:val="22"/>
          <w:szCs w:val="22"/>
          <w:shd w:val="clear" w:color="auto" w:fill="FFFFFF"/>
        </w:rPr>
        <w:t xml:space="preserve">У </w:t>
      </w:r>
      <w:proofErr w:type="spellStart"/>
      <w:r w:rsidRPr="00504B06">
        <w:rPr>
          <w:color w:val="222222"/>
          <w:sz w:val="22"/>
          <w:szCs w:val="22"/>
          <w:shd w:val="clear" w:color="auto" w:fill="FFFFFF"/>
        </w:rPr>
        <w:t>разі</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якщо</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місцезнаходження</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учасника</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зареєстроване</w:t>
      </w:r>
      <w:proofErr w:type="spellEnd"/>
      <w:r w:rsidRPr="00504B06">
        <w:rPr>
          <w:color w:val="222222"/>
          <w:sz w:val="22"/>
          <w:szCs w:val="22"/>
          <w:shd w:val="clear" w:color="auto" w:fill="FFFFFF"/>
        </w:rPr>
        <w:t xml:space="preserve"> на </w:t>
      </w:r>
      <w:proofErr w:type="spellStart"/>
      <w:r w:rsidRPr="00504B06">
        <w:rPr>
          <w:color w:val="222222"/>
          <w:sz w:val="22"/>
          <w:szCs w:val="22"/>
          <w:shd w:val="clear" w:color="auto" w:fill="FFFFFF"/>
        </w:rPr>
        <w:t>тимчасово</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окупованій</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території</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учасник</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має</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надати</w:t>
      </w:r>
      <w:proofErr w:type="spellEnd"/>
      <w:r w:rsidRPr="00504B06">
        <w:rPr>
          <w:color w:val="222222"/>
          <w:sz w:val="22"/>
          <w:szCs w:val="22"/>
          <w:shd w:val="clear" w:color="auto" w:fill="FFFFFF"/>
        </w:rPr>
        <w:t xml:space="preserve"> </w:t>
      </w:r>
      <w:proofErr w:type="spellStart"/>
      <w:proofErr w:type="gramStart"/>
      <w:r w:rsidRPr="00504B06">
        <w:rPr>
          <w:color w:val="222222"/>
          <w:sz w:val="22"/>
          <w:szCs w:val="22"/>
          <w:shd w:val="clear" w:color="auto" w:fill="FFFFFF"/>
        </w:rPr>
        <w:t>п</w:t>
      </w:r>
      <w:proofErr w:type="gramEnd"/>
      <w:r w:rsidRPr="00504B06">
        <w:rPr>
          <w:color w:val="222222"/>
          <w:sz w:val="22"/>
          <w:szCs w:val="22"/>
          <w:shd w:val="clear" w:color="auto" w:fill="FFFFFF"/>
        </w:rPr>
        <w:t>ідтвердження</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зміни</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податкової</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адреси</w:t>
      </w:r>
      <w:proofErr w:type="spellEnd"/>
      <w:r w:rsidRPr="00504B06">
        <w:rPr>
          <w:color w:val="222222"/>
          <w:sz w:val="22"/>
          <w:szCs w:val="22"/>
          <w:shd w:val="clear" w:color="auto" w:fill="FFFFFF"/>
        </w:rPr>
        <w:t xml:space="preserve"> на </w:t>
      </w:r>
      <w:proofErr w:type="spellStart"/>
      <w:r w:rsidRPr="00504B06">
        <w:rPr>
          <w:color w:val="222222"/>
          <w:sz w:val="22"/>
          <w:szCs w:val="22"/>
          <w:shd w:val="clear" w:color="auto" w:fill="FFFFFF"/>
        </w:rPr>
        <w:t>іншу</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територію</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України</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видане</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уповноваженим</w:t>
      </w:r>
      <w:proofErr w:type="spellEnd"/>
      <w:r w:rsidRPr="00504B06">
        <w:rPr>
          <w:color w:val="222222"/>
          <w:sz w:val="22"/>
          <w:szCs w:val="22"/>
          <w:shd w:val="clear" w:color="auto" w:fill="FFFFFF"/>
        </w:rPr>
        <w:t xml:space="preserve"> на </w:t>
      </w:r>
      <w:proofErr w:type="spellStart"/>
      <w:r w:rsidRPr="00504B06">
        <w:rPr>
          <w:color w:val="222222"/>
          <w:sz w:val="22"/>
          <w:szCs w:val="22"/>
          <w:shd w:val="clear" w:color="auto" w:fill="FFFFFF"/>
        </w:rPr>
        <w:t>це</w:t>
      </w:r>
      <w:proofErr w:type="spellEnd"/>
      <w:r w:rsidRPr="00504B06">
        <w:rPr>
          <w:color w:val="222222"/>
          <w:sz w:val="22"/>
          <w:szCs w:val="22"/>
          <w:shd w:val="clear" w:color="auto" w:fill="FFFFFF"/>
        </w:rPr>
        <w:t xml:space="preserve"> органом. </w:t>
      </w:r>
    </w:p>
    <w:p w:rsidR="00504B06" w:rsidRPr="00504B06" w:rsidRDefault="00504B06" w:rsidP="00504B06">
      <w:pPr>
        <w:ind w:right="22"/>
        <w:jc w:val="both"/>
        <w:rPr>
          <w:color w:val="222222"/>
          <w:sz w:val="22"/>
          <w:szCs w:val="22"/>
          <w:shd w:val="clear" w:color="auto" w:fill="FFFFFF"/>
          <w:lang w:val="uk-UA"/>
        </w:rPr>
      </w:pPr>
      <w:r w:rsidRPr="00504B06">
        <w:rPr>
          <w:color w:val="222222"/>
          <w:sz w:val="22"/>
          <w:szCs w:val="22"/>
          <w:shd w:val="clear" w:color="auto" w:fill="FFFFFF"/>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04B06" w:rsidRPr="00504B06" w:rsidRDefault="00504B06" w:rsidP="00504B06">
      <w:pPr>
        <w:ind w:right="22"/>
        <w:jc w:val="both"/>
        <w:rPr>
          <w:color w:val="222222"/>
          <w:sz w:val="22"/>
          <w:szCs w:val="22"/>
          <w:shd w:val="clear" w:color="auto" w:fill="FFFFFF"/>
          <w:lang w:val="uk-UA"/>
        </w:rPr>
      </w:pPr>
      <w:r w:rsidRPr="00504B06">
        <w:rPr>
          <w:color w:val="222222"/>
          <w:sz w:val="22"/>
          <w:szCs w:val="22"/>
          <w:shd w:val="clear" w:color="auto" w:fill="FFFFFF"/>
        </w:rPr>
        <w:lastRenderedPageBreak/>
        <w:t xml:space="preserve">У </w:t>
      </w:r>
      <w:proofErr w:type="spellStart"/>
      <w:r w:rsidRPr="00504B06">
        <w:rPr>
          <w:color w:val="222222"/>
          <w:sz w:val="22"/>
          <w:szCs w:val="22"/>
          <w:shd w:val="clear" w:color="auto" w:fill="FFFFFF"/>
        </w:rPr>
        <w:t>разі</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ненадання</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учасником</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інформації</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або</w:t>
      </w:r>
      <w:proofErr w:type="spellEnd"/>
      <w:r w:rsidRPr="00504B06">
        <w:rPr>
          <w:color w:val="222222"/>
          <w:sz w:val="22"/>
          <w:szCs w:val="22"/>
          <w:shd w:val="clear" w:color="auto" w:fill="FFFFFF"/>
        </w:rPr>
        <w:t xml:space="preserve"> у </w:t>
      </w:r>
      <w:proofErr w:type="spellStart"/>
      <w:r w:rsidRPr="00504B06">
        <w:rPr>
          <w:color w:val="222222"/>
          <w:sz w:val="22"/>
          <w:szCs w:val="22"/>
          <w:shd w:val="clear" w:color="auto" w:fill="FFFFFF"/>
        </w:rPr>
        <w:t>випадку</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якщо</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учасник</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зареєстрований</w:t>
      </w:r>
      <w:proofErr w:type="spellEnd"/>
      <w:r w:rsidRPr="00504B06">
        <w:rPr>
          <w:color w:val="222222"/>
          <w:sz w:val="22"/>
          <w:szCs w:val="22"/>
          <w:shd w:val="clear" w:color="auto" w:fill="FFFFFF"/>
        </w:rPr>
        <w:t xml:space="preserve"> на </w:t>
      </w:r>
      <w:proofErr w:type="spellStart"/>
      <w:r w:rsidRPr="00504B06">
        <w:rPr>
          <w:color w:val="222222"/>
          <w:sz w:val="22"/>
          <w:szCs w:val="22"/>
          <w:shd w:val="clear" w:color="auto" w:fill="FFFFFF"/>
        </w:rPr>
        <w:t>тимчасово</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окупованій</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території</w:t>
      </w:r>
      <w:proofErr w:type="spellEnd"/>
      <w:r w:rsidRPr="00504B06">
        <w:rPr>
          <w:color w:val="222222"/>
          <w:sz w:val="22"/>
          <w:szCs w:val="22"/>
          <w:shd w:val="clear" w:color="auto" w:fill="FFFFFF"/>
        </w:rPr>
        <w:t xml:space="preserve"> та не </w:t>
      </w:r>
      <w:proofErr w:type="spellStart"/>
      <w:r w:rsidRPr="00504B06">
        <w:rPr>
          <w:color w:val="222222"/>
          <w:sz w:val="22"/>
          <w:szCs w:val="22"/>
          <w:shd w:val="clear" w:color="auto" w:fill="FFFFFF"/>
        </w:rPr>
        <w:t>надав</w:t>
      </w:r>
      <w:proofErr w:type="spellEnd"/>
      <w:r w:rsidRPr="00504B06">
        <w:rPr>
          <w:color w:val="222222"/>
          <w:sz w:val="22"/>
          <w:szCs w:val="22"/>
          <w:shd w:val="clear" w:color="auto" w:fill="FFFFFF"/>
        </w:rPr>
        <w:t xml:space="preserve"> у </w:t>
      </w:r>
      <w:proofErr w:type="spellStart"/>
      <w:r w:rsidRPr="00504B06">
        <w:rPr>
          <w:color w:val="222222"/>
          <w:sz w:val="22"/>
          <w:szCs w:val="22"/>
          <w:shd w:val="clear" w:color="auto" w:fill="FFFFFF"/>
        </w:rPr>
        <w:t>складі</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тендерної</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пропозиції</w:t>
      </w:r>
      <w:proofErr w:type="spellEnd"/>
      <w:r w:rsidRPr="00504B06">
        <w:rPr>
          <w:color w:val="222222"/>
          <w:sz w:val="22"/>
          <w:szCs w:val="22"/>
          <w:shd w:val="clear" w:color="auto" w:fill="FFFFFF"/>
        </w:rPr>
        <w:t xml:space="preserve"> </w:t>
      </w:r>
      <w:proofErr w:type="spellStart"/>
      <w:proofErr w:type="gramStart"/>
      <w:r w:rsidRPr="00504B06">
        <w:rPr>
          <w:color w:val="222222"/>
          <w:sz w:val="22"/>
          <w:szCs w:val="22"/>
          <w:shd w:val="clear" w:color="auto" w:fill="FFFFFF"/>
        </w:rPr>
        <w:t>п</w:t>
      </w:r>
      <w:proofErr w:type="gramEnd"/>
      <w:r w:rsidRPr="00504B06">
        <w:rPr>
          <w:color w:val="222222"/>
          <w:sz w:val="22"/>
          <w:szCs w:val="22"/>
          <w:shd w:val="clear" w:color="auto" w:fill="FFFFFF"/>
        </w:rPr>
        <w:t>ідтвердження</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зміни</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податкової</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адреси</w:t>
      </w:r>
      <w:proofErr w:type="spellEnd"/>
      <w:r w:rsidRPr="00504B06">
        <w:rPr>
          <w:color w:val="222222"/>
          <w:sz w:val="22"/>
          <w:szCs w:val="22"/>
          <w:shd w:val="clear" w:color="auto" w:fill="FFFFFF"/>
        </w:rPr>
        <w:t xml:space="preserve"> на </w:t>
      </w:r>
      <w:proofErr w:type="spellStart"/>
      <w:r w:rsidRPr="00504B06">
        <w:rPr>
          <w:color w:val="222222"/>
          <w:sz w:val="22"/>
          <w:szCs w:val="22"/>
          <w:shd w:val="clear" w:color="auto" w:fill="FFFFFF"/>
        </w:rPr>
        <w:t>іншу</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територію</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України</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видане</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уповноваженим</w:t>
      </w:r>
      <w:proofErr w:type="spellEnd"/>
      <w:r w:rsidRPr="00504B06">
        <w:rPr>
          <w:color w:val="222222"/>
          <w:sz w:val="22"/>
          <w:szCs w:val="22"/>
          <w:shd w:val="clear" w:color="auto" w:fill="FFFFFF"/>
        </w:rPr>
        <w:t xml:space="preserve"> на </w:t>
      </w:r>
      <w:proofErr w:type="spellStart"/>
      <w:r w:rsidRPr="00504B06">
        <w:rPr>
          <w:color w:val="222222"/>
          <w:sz w:val="22"/>
          <w:szCs w:val="22"/>
          <w:shd w:val="clear" w:color="auto" w:fill="FFFFFF"/>
        </w:rPr>
        <w:t>це</w:t>
      </w:r>
      <w:proofErr w:type="spellEnd"/>
      <w:r w:rsidRPr="00504B06">
        <w:rPr>
          <w:color w:val="222222"/>
          <w:sz w:val="22"/>
          <w:szCs w:val="22"/>
          <w:shd w:val="clear" w:color="auto" w:fill="FFFFFF"/>
        </w:rPr>
        <w:t xml:space="preserve"> органом, </w:t>
      </w:r>
      <w:proofErr w:type="spellStart"/>
      <w:r w:rsidRPr="00504B06">
        <w:rPr>
          <w:color w:val="222222"/>
          <w:sz w:val="22"/>
          <w:szCs w:val="22"/>
          <w:shd w:val="clear" w:color="auto" w:fill="FFFFFF"/>
        </w:rPr>
        <w:t>замовник</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відхиляє</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його</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тендерну</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пропозицію</w:t>
      </w:r>
      <w:proofErr w:type="spellEnd"/>
      <w:r w:rsidRPr="00504B06">
        <w:rPr>
          <w:color w:val="222222"/>
          <w:sz w:val="22"/>
          <w:szCs w:val="22"/>
          <w:shd w:val="clear" w:color="auto" w:fill="FFFFFF"/>
        </w:rPr>
        <w:t xml:space="preserve"> на </w:t>
      </w:r>
      <w:proofErr w:type="spellStart"/>
      <w:r w:rsidRPr="00504B06">
        <w:rPr>
          <w:color w:val="222222"/>
          <w:sz w:val="22"/>
          <w:szCs w:val="22"/>
          <w:shd w:val="clear" w:color="auto" w:fill="FFFFFF"/>
        </w:rPr>
        <w:t>підставі</w:t>
      </w:r>
      <w:proofErr w:type="spellEnd"/>
      <w:r w:rsidRPr="00504B06">
        <w:rPr>
          <w:color w:val="222222"/>
          <w:sz w:val="22"/>
          <w:szCs w:val="22"/>
          <w:shd w:val="clear" w:color="auto" w:fill="FFFFFF"/>
        </w:rPr>
        <w:t xml:space="preserve"> абзацу 5 </w:t>
      </w:r>
      <w:proofErr w:type="spellStart"/>
      <w:r w:rsidRPr="00504B06">
        <w:rPr>
          <w:color w:val="222222"/>
          <w:sz w:val="22"/>
          <w:szCs w:val="22"/>
          <w:shd w:val="clear" w:color="auto" w:fill="FFFFFF"/>
        </w:rPr>
        <w:t>підпункту</w:t>
      </w:r>
      <w:proofErr w:type="spellEnd"/>
      <w:r w:rsidRPr="00504B06">
        <w:rPr>
          <w:color w:val="222222"/>
          <w:sz w:val="22"/>
          <w:szCs w:val="22"/>
          <w:shd w:val="clear" w:color="auto" w:fill="FFFFFF"/>
        </w:rPr>
        <w:t xml:space="preserve"> 2 пункту 41 </w:t>
      </w:r>
      <w:proofErr w:type="spellStart"/>
      <w:r w:rsidRPr="00504B06">
        <w:rPr>
          <w:color w:val="222222"/>
          <w:sz w:val="22"/>
          <w:szCs w:val="22"/>
          <w:shd w:val="clear" w:color="auto" w:fill="FFFFFF"/>
        </w:rPr>
        <w:t>Особливостей</w:t>
      </w:r>
      <w:proofErr w:type="spellEnd"/>
      <w:r w:rsidRPr="00504B06">
        <w:rPr>
          <w:color w:val="222222"/>
          <w:sz w:val="22"/>
          <w:szCs w:val="22"/>
          <w:shd w:val="clear" w:color="auto" w:fill="FFFFFF"/>
        </w:rPr>
        <w:t xml:space="preserve">, а </w:t>
      </w:r>
      <w:proofErr w:type="spellStart"/>
      <w:r w:rsidRPr="00504B06">
        <w:rPr>
          <w:color w:val="222222"/>
          <w:sz w:val="22"/>
          <w:szCs w:val="22"/>
          <w:shd w:val="clear" w:color="auto" w:fill="FFFFFF"/>
        </w:rPr>
        <w:t>саме</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тендерна</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пропозиція</w:t>
      </w:r>
      <w:proofErr w:type="spellEnd"/>
      <w:r w:rsidRPr="00504B06">
        <w:rPr>
          <w:color w:val="222222"/>
          <w:sz w:val="22"/>
          <w:szCs w:val="22"/>
          <w:shd w:val="clear" w:color="auto" w:fill="FFFFFF"/>
        </w:rPr>
        <w:t xml:space="preserve"> не </w:t>
      </w:r>
      <w:proofErr w:type="spellStart"/>
      <w:r w:rsidRPr="00504B06">
        <w:rPr>
          <w:color w:val="222222"/>
          <w:sz w:val="22"/>
          <w:szCs w:val="22"/>
          <w:shd w:val="clear" w:color="auto" w:fill="FFFFFF"/>
        </w:rPr>
        <w:t>відповідає</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вимогам</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установленим</w:t>
      </w:r>
      <w:proofErr w:type="spellEnd"/>
      <w:r w:rsidRPr="00504B06">
        <w:rPr>
          <w:color w:val="222222"/>
          <w:sz w:val="22"/>
          <w:szCs w:val="22"/>
          <w:shd w:val="clear" w:color="auto" w:fill="FFFFFF"/>
        </w:rPr>
        <w:t xml:space="preserve"> у </w:t>
      </w:r>
      <w:proofErr w:type="spellStart"/>
      <w:r w:rsidRPr="00504B06">
        <w:rPr>
          <w:color w:val="222222"/>
          <w:sz w:val="22"/>
          <w:szCs w:val="22"/>
          <w:shd w:val="clear" w:color="auto" w:fill="FFFFFF"/>
        </w:rPr>
        <w:t>тендерній</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документації</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відповідно</w:t>
      </w:r>
      <w:proofErr w:type="spellEnd"/>
      <w:r w:rsidRPr="00504B06">
        <w:rPr>
          <w:color w:val="222222"/>
          <w:sz w:val="22"/>
          <w:szCs w:val="22"/>
          <w:shd w:val="clear" w:color="auto" w:fill="FFFFFF"/>
        </w:rPr>
        <w:t xml:space="preserve"> </w:t>
      </w:r>
      <w:proofErr w:type="gramStart"/>
      <w:r w:rsidRPr="00504B06">
        <w:rPr>
          <w:color w:val="222222"/>
          <w:sz w:val="22"/>
          <w:szCs w:val="22"/>
          <w:shd w:val="clear" w:color="auto" w:fill="FFFFFF"/>
        </w:rPr>
        <w:t>до</w:t>
      </w:r>
      <w:proofErr w:type="gramEnd"/>
      <w:r w:rsidRPr="00504B06">
        <w:rPr>
          <w:color w:val="222222"/>
          <w:sz w:val="22"/>
          <w:szCs w:val="22"/>
          <w:shd w:val="clear" w:color="auto" w:fill="FFFFFF"/>
        </w:rPr>
        <w:t xml:space="preserve"> абзацу </w:t>
      </w:r>
      <w:proofErr w:type="spellStart"/>
      <w:r w:rsidRPr="00504B06">
        <w:rPr>
          <w:color w:val="222222"/>
          <w:sz w:val="22"/>
          <w:szCs w:val="22"/>
          <w:shd w:val="clear" w:color="auto" w:fill="FFFFFF"/>
        </w:rPr>
        <w:t>першого</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частини</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третьої</w:t>
      </w:r>
      <w:proofErr w:type="spellEnd"/>
      <w:r w:rsidRPr="00504B06">
        <w:rPr>
          <w:color w:val="222222"/>
          <w:sz w:val="22"/>
          <w:szCs w:val="22"/>
          <w:shd w:val="clear" w:color="auto" w:fill="FFFFFF"/>
        </w:rPr>
        <w:t xml:space="preserve"> </w:t>
      </w:r>
      <w:proofErr w:type="spellStart"/>
      <w:r w:rsidRPr="00504B06">
        <w:rPr>
          <w:color w:val="222222"/>
          <w:sz w:val="22"/>
          <w:szCs w:val="22"/>
          <w:shd w:val="clear" w:color="auto" w:fill="FFFFFF"/>
        </w:rPr>
        <w:t>статті</w:t>
      </w:r>
      <w:proofErr w:type="spellEnd"/>
      <w:r w:rsidRPr="00504B06">
        <w:rPr>
          <w:color w:val="222222"/>
          <w:sz w:val="22"/>
          <w:szCs w:val="22"/>
          <w:shd w:val="clear" w:color="auto" w:fill="FFFFFF"/>
        </w:rPr>
        <w:t xml:space="preserve"> 22 Закону.</w:t>
      </w:r>
    </w:p>
    <w:p w:rsidR="00504B06" w:rsidRPr="00504B06" w:rsidRDefault="00504B06" w:rsidP="00504B06">
      <w:pPr>
        <w:jc w:val="both"/>
        <w:rPr>
          <w:sz w:val="22"/>
          <w:szCs w:val="22"/>
          <w:lang w:val="uk-UA"/>
        </w:rPr>
      </w:pPr>
      <w:r w:rsidRPr="00504B06">
        <w:rPr>
          <w:sz w:val="22"/>
          <w:szCs w:val="22"/>
          <w:lang w:val="uk-UA"/>
        </w:rPr>
        <w:t>4.2.</w:t>
      </w:r>
      <w:r w:rsidRPr="00504B06">
        <w:rPr>
          <w:sz w:val="22"/>
          <w:szCs w:val="22"/>
          <w:lang w:val="uk-UA"/>
        </w:rPr>
        <w:t xml:space="preserve"> </w:t>
      </w:r>
      <w:r w:rsidRPr="00504B06">
        <w:rPr>
          <w:sz w:val="22"/>
          <w:szCs w:val="22"/>
          <w:lang w:val="uk-UA"/>
        </w:rPr>
        <w:t xml:space="preserve">У складі тендерної пропозиції учасник надає інформацію в довільній формі про те, що учасник процедури закупівлі не є </w:t>
      </w:r>
      <w:r w:rsidRPr="00504B06">
        <w:rPr>
          <w:rFonts w:eastAsia="Calibri"/>
          <w:sz w:val="22"/>
          <w:szCs w:val="22"/>
          <w:lang w:val="uk-UA"/>
        </w:rPr>
        <w:t xml:space="preserve">громадянином російської федерації/республіки </w:t>
      </w:r>
      <w:proofErr w:type="spellStart"/>
      <w:r w:rsidRPr="00504B06">
        <w:rPr>
          <w:rFonts w:eastAsia="Calibri"/>
          <w:sz w:val="22"/>
          <w:szCs w:val="22"/>
          <w:lang w:val="uk-UA"/>
        </w:rPr>
        <w:t>білорусь</w:t>
      </w:r>
      <w:proofErr w:type="spellEnd"/>
      <w:r w:rsidRPr="00504B06">
        <w:rPr>
          <w:rFonts w:eastAsia="Calibri"/>
          <w:sz w:val="22"/>
          <w:szCs w:val="22"/>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04B06">
        <w:rPr>
          <w:rFonts w:eastAsia="Calibri"/>
          <w:sz w:val="22"/>
          <w:szCs w:val="22"/>
          <w:lang w:val="uk-UA"/>
        </w:rPr>
        <w:t>білорусь</w:t>
      </w:r>
      <w:proofErr w:type="spellEnd"/>
      <w:r w:rsidRPr="00504B06">
        <w:rPr>
          <w:rFonts w:eastAsia="Calibri"/>
          <w:sz w:val="22"/>
          <w:szCs w:val="22"/>
          <w:lang w:val="uk-UA"/>
        </w:rPr>
        <w:t xml:space="preserve">; юридичною особою, створеною та зареєстрованою відповідно до законодавства України, кінцевим </w:t>
      </w:r>
      <w:proofErr w:type="spellStart"/>
      <w:r w:rsidRPr="00504B06">
        <w:rPr>
          <w:rFonts w:eastAsia="Calibri"/>
          <w:sz w:val="22"/>
          <w:szCs w:val="22"/>
          <w:lang w:val="uk-UA"/>
        </w:rPr>
        <w:t>бенефіціарним</w:t>
      </w:r>
      <w:proofErr w:type="spellEnd"/>
      <w:r w:rsidRPr="00504B06">
        <w:rPr>
          <w:rFonts w:eastAsia="Calibri"/>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04B06">
        <w:rPr>
          <w:rFonts w:eastAsia="Calibri"/>
          <w:sz w:val="22"/>
          <w:szCs w:val="22"/>
          <w:lang w:val="uk-UA"/>
        </w:rPr>
        <w:t>білорусь</w:t>
      </w:r>
      <w:proofErr w:type="spellEnd"/>
      <w:r w:rsidRPr="00504B06">
        <w:rPr>
          <w:rFonts w:eastAsia="Calibri"/>
          <w:sz w:val="22"/>
          <w:szCs w:val="22"/>
          <w:lang w:val="uk-UA"/>
        </w:rPr>
        <w:t xml:space="preserve">, громадянин російської федерації/республіки </w:t>
      </w:r>
      <w:proofErr w:type="spellStart"/>
      <w:r w:rsidRPr="00504B06">
        <w:rPr>
          <w:rFonts w:eastAsia="Calibri"/>
          <w:sz w:val="22"/>
          <w:szCs w:val="22"/>
          <w:lang w:val="uk-UA"/>
        </w:rPr>
        <w:t>білорусь</w:t>
      </w:r>
      <w:proofErr w:type="spellEnd"/>
      <w:r w:rsidRPr="00504B06">
        <w:rPr>
          <w:rFonts w:eastAsia="Calibri"/>
          <w:sz w:val="22"/>
          <w:szCs w:val="22"/>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Pr="00504B06">
        <w:rPr>
          <w:rFonts w:eastAsia="Calibri"/>
          <w:sz w:val="22"/>
          <w:szCs w:val="22"/>
          <w:lang w:val="uk-UA"/>
        </w:rPr>
        <w:t>білорусь</w:t>
      </w:r>
      <w:proofErr w:type="spellEnd"/>
      <w:r w:rsidRPr="00504B06">
        <w:rPr>
          <w:rFonts w:eastAsia="Calibri"/>
          <w:sz w:val="22"/>
          <w:szCs w:val="22"/>
          <w:lang w:val="uk-UA"/>
        </w:rPr>
        <w:t>.</w:t>
      </w:r>
      <w:r w:rsidRPr="00504B06">
        <w:rPr>
          <w:sz w:val="22"/>
          <w:szCs w:val="22"/>
          <w:lang w:val="uk-UA"/>
        </w:rPr>
        <w:t xml:space="preserve">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04B06" w:rsidRPr="00504B06" w:rsidRDefault="00504B06" w:rsidP="00504B06">
      <w:pPr>
        <w:pBdr>
          <w:top w:val="nil"/>
          <w:left w:val="nil"/>
          <w:bottom w:val="nil"/>
          <w:right w:val="nil"/>
          <w:between w:val="nil"/>
        </w:pBdr>
        <w:jc w:val="both"/>
        <w:rPr>
          <w:sz w:val="22"/>
          <w:szCs w:val="22"/>
          <w:lang w:val="uk-UA"/>
        </w:rPr>
      </w:pPr>
      <w:r w:rsidRPr="00504B06">
        <w:rPr>
          <w:sz w:val="22"/>
          <w:szCs w:val="22"/>
          <w:lang w:val="uk-UA"/>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w:t>
      </w:r>
      <w:r w:rsidRPr="00504B06">
        <w:rPr>
          <w:rFonts w:eastAsia="Calibri"/>
          <w:sz w:val="22"/>
          <w:szCs w:val="22"/>
          <w:lang w:val="uk-UA"/>
        </w:rPr>
        <w:t xml:space="preserve">громадянином російської федерації/республіки </w:t>
      </w:r>
      <w:proofErr w:type="spellStart"/>
      <w:r w:rsidRPr="00504B06">
        <w:rPr>
          <w:rFonts w:eastAsia="Calibri"/>
          <w:sz w:val="22"/>
          <w:szCs w:val="22"/>
          <w:lang w:val="uk-UA"/>
        </w:rPr>
        <w:t>білорусь</w:t>
      </w:r>
      <w:proofErr w:type="spellEnd"/>
      <w:r w:rsidRPr="00504B06">
        <w:rPr>
          <w:rFonts w:eastAsia="Calibri"/>
          <w:sz w:val="22"/>
          <w:szCs w:val="22"/>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04B06">
        <w:rPr>
          <w:rFonts w:eastAsia="Calibri"/>
          <w:sz w:val="22"/>
          <w:szCs w:val="22"/>
          <w:lang w:val="uk-UA"/>
        </w:rPr>
        <w:t>білорусь</w:t>
      </w:r>
      <w:proofErr w:type="spellEnd"/>
      <w:r w:rsidRPr="00504B06">
        <w:rPr>
          <w:rFonts w:eastAsia="Calibri"/>
          <w:sz w:val="22"/>
          <w:szCs w:val="22"/>
          <w:lang w:val="uk-UA"/>
        </w:rPr>
        <w:t xml:space="preserve">; юридичною особою, створеною та зареєстрованою відповідно до законодавства України, кінцевим </w:t>
      </w:r>
      <w:proofErr w:type="spellStart"/>
      <w:r w:rsidRPr="00504B06">
        <w:rPr>
          <w:rFonts w:eastAsia="Calibri"/>
          <w:sz w:val="22"/>
          <w:szCs w:val="22"/>
          <w:lang w:val="uk-UA"/>
        </w:rPr>
        <w:t>бенефіціарним</w:t>
      </w:r>
      <w:proofErr w:type="spellEnd"/>
      <w:r w:rsidRPr="00504B06">
        <w:rPr>
          <w:rFonts w:eastAsia="Calibri"/>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04B06">
        <w:rPr>
          <w:rFonts w:eastAsia="Calibri"/>
          <w:sz w:val="22"/>
          <w:szCs w:val="22"/>
          <w:lang w:val="uk-UA"/>
        </w:rPr>
        <w:t>білорусь</w:t>
      </w:r>
      <w:proofErr w:type="spellEnd"/>
      <w:r w:rsidRPr="00504B06">
        <w:rPr>
          <w:rFonts w:eastAsia="Calibri"/>
          <w:sz w:val="22"/>
          <w:szCs w:val="22"/>
          <w:lang w:val="uk-UA"/>
        </w:rPr>
        <w:t xml:space="preserve">, громадянин російської федерації/республіки </w:t>
      </w:r>
      <w:proofErr w:type="spellStart"/>
      <w:r w:rsidRPr="00504B06">
        <w:rPr>
          <w:rFonts w:eastAsia="Calibri"/>
          <w:sz w:val="22"/>
          <w:szCs w:val="22"/>
          <w:lang w:val="uk-UA"/>
        </w:rPr>
        <w:t>білорусь</w:t>
      </w:r>
      <w:proofErr w:type="spellEnd"/>
      <w:r w:rsidRPr="00504B06">
        <w:rPr>
          <w:rFonts w:eastAsia="Calibri"/>
          <w:sz w:val="22"/>
          <w:szCs w:val="22"/>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Pr="00504B06">
        <w:rPr>
          <w:rFonts w:eastAsia="Calibri"/>
          <w:sz w:val="22"/>
          <w:szCs w:val="22"/>
          <w:lang w:val="uk-UA"/>
        </w:rPr>
        <w:t>білорусь</w:t>
      </w:r>
      <w:proofErr w:type="spellEnd"/>
      <w:r w:rsidRPr="00504B06">
        <w:rPr>
          <w:rFonts w:eastAsia="Calibri"/>
          <w:sz w:val="22"/>
          <w:szCs w:val="22"/>
          <w:lang w:val="uk-UA"/>
        </w:rPr>
        <w:t>.</w:t>
      </w:r>
      <w:r w:rsidRPr="00504B06">
        <w:rPr>
          <w:sz w:val="22"/>
          <w:szCs w:val="22"/>
          <w:lang w:val="uk-UA"/>
        </w:rPr>
        <w:t xml:space="preserve">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федерації/республіки </w:t>
      </w:r>
      <w:proofErr w:type="spellStart"/>
      <w:r w:rsidRPr="00504B06">
        <w:rPr>
          <w:sz w:val="22"/>
          <w:szCs w:val="22"/>
          <w:lang w:val="uk-UA"/>
        </w:rPr>
        <w:t>білорусь</w:t>
      </w:r>
      <w:proofErr w:type="spellEnd"/>
      <w:r w:rsidRPr="00504B06">
        <w:rPr>
          <w:sz w:val="22"/>
          <w:szCs w:val="22"/>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04B06">
        <w:rPr>
          <w:sz w:val="22"/>
          <w:szCs w:val="22"/>
          <w:lang w:val="uk-UA"/>
        </w:rPr>
        <w:t>білорусь</w:t>
      </w:r>
      <w:proofErr w:type="spellEnd"/>
      <w:r w:rsidRPr="00504B06">
        <w:rPr>
          <w:sz w:val="22"/>
          <w:szCs w:val="22"/>
          <w:lang w:val="uk-UA"/>
        </w:rPr>
        <w:t xml:space="preserve">; юридичною особою, створеною та зареєстрованою відповідно до законодавства України, кінцевим </w:t>
      </w:r>
      <w:proofErr w:type="spellStart"/>
      <w:r w:rsidRPr="00504B06">
        <w:rPr>
          <w:sz w:val="22"/>
          <w:szCs w:val="22"/>
          <w:lang w:val="uk-UA"/>
        </w:rPr>
        <w:t>бенефіціарним</w:t>
      </w:r>
      <w:proofErr w:type="spellEnd"/>
      <w:r w:rsidRPr="00504B06">
        <w:rPr>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04B06">
        <w:rPr>
          <w:sz w:val="22"/>
          <w:szCs w:val="22"/>
          <w:lang w:val="uk-UA"/>
        </w:rPr>
        <w:t>білорусь</w:t>
      </w:r>
      <w:proofErr w:type="spellEnd"/>
      <w:r w:rsidRPr="00504B06">
        <w:rPr>
          <w:sz w:val="22"/>
          <w:szCs w:val="22"/>
          <w:lang w:val="uk-UA"/>
        </w:rPr>
        <w:t xml:space="preserve">, громадянин російської федерації/республіки </w:t>
      </w:r>
      <w:proofErr w:type="spellStart"/>
      <w:r w:rsidRPr="00504B06">
        <w:rPr>
          <w:sz w:val="22"/>
          <w:szCs w:val="22"/>
          <w:lang w:val="uk-UA"/>
        </w:rPr>
        <w:t>білорусь</w:t>
      </w:r>
      <w:proofErr w:type="spellEnd"/>
      <w:r w:rsidRPr="00504B06">
        <w:rPr>
          <w:sz w:val="22"/>
          <w:szCs w:val="22"/>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04B06">
        <w:rPr>
          <w:sz w:val="22"/>
          <w:szCs w:val="22"/>
          <w:lang w:val="uk-UA"/>
        </w:rPr>
        <w:t>білорусь</w:t>
      </w:r>
      <w:proofErr w:type="spellEnd"/>
      <w:r w:rsidRPr="00504B06">
        <w:rPr>
          <w:sz w:val="22"/>
          <w:szCs w:val="22"/>
          <w:lang w:val="uk-UA"/>
        </w:rPr>
        <w:t xml:space="preserve">; або пропонує в тендерній пропозиції товари походженням з російської федерації/республіки </w:t>
      </w:r>
      <w:proofErr w:type="spellStart"/>
      <w:r w:rsidRPr="00504B06">
        <w:rPr>
          <w:sz w:val="22"/>
          <w:szCs w:val="22"/>
          <w:lang w:val="uk-UA"/>
        </w:rPr>
        <w:t>білорусь</w:t>
      </w:r>
      <w:proofErr w:type="spellEnd"/>
      <w:r w:rsidRPr="00504B0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4B06">
        <w:rPr>
          <w:sz w:val="22"/>
          <w:szCs w:val="22"/>
          <w:lang w:val="uk-UA"/>
        </w:rPr>
        <w:t>закупівель</w:t>
      </w:r>
      <w:proofErr w:type="spellEnd"/>
      <w:r w:rsidRPr="00504B06">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4B06" w:rsidRDefault="00504B06" w:rsidP="00504B06">
      <w:pPr>
        <w:pBdr>
          <w:top w:val="nil"/>
          <w:left w:val="nil"/>
          <w:bottom w:val="nil"/>
          <w:right w:val="nil"/>
          <w:between w:val="nil"/>
        </w:pBdr>
        <w:jc w:val="both"/>
        <w:rPr>
          <w:sz w:val="22"/>
          <w:szCs w:val="22"/>
          <w:lang w:val="uk-UA"/>
        </w:rPr>
      </w:pPr>
    </w:p>
    <w:p w:rsidR="00175D00" w:rsidRPr="00175D00" w:rsidRDefault="00175D00" w:rsidP="00175D00">
      <w:pPr>
        <w:pStyle w:val="a3"/>
        <w:numPr>
          <w:ilvl w:val="0"/>
          <w:numId w:val="1"/>
        </w:numPr>
        <w:spacing w:before="100" w:beforeAutospacing="1" w:after="100" w:afterAutospacing="1"/>
        <w:jc w:val="both"/>
        <w:rPr>
          <w:sz w:val="22"/>
          <w:szCs w:val="22"/>
          <w:lang w:val="uk-UA"/>
        </w:rPr>
      </w:pPr>
      <w:r w:rsidRPr="00175D00">
        <w:rPr>
          <w:sz w:val="22"/>
          <w:szCs w:val="22"/>
          <w:lang w:val="uk-UA"/>
        </w:rPr>
        <w:t>Додаток 3</w:t>
      </w:r>
      <w:r w:rsidRPr="00175D00">
        <w:rPr>
          <w:sz w:val="22"/>
          <w:szCs w:val="22"/>
          <w:lang w:val="uk-UA"/>
        </w:rPr>
        <w:t xml:space="preserve"> до тендерної документації викладено у новій редакції </w:t>
      </w:r>
      <w:r>
        <w:t>:</w:t>
      </w:r>
    </w:p>
    <w:p w:rsidR="00175D00" w:rsidRDefault="00175D00" w:rsidP="00175D00">
      <w:pPr>
        <w:pStyle w:val="a3"/>
        <w:spacing w:before="100" w:beforeAutospacing="1" w:after="100" w:afterAutospacing="1"/>
        <w:ind w:left="502"/>
        <w:jc w:val="both"/>
        <w:rPr>
          <w:lang w:val="uk-UA"/>
        </w:rPr>
      </w:pPr>
    </w:p>
    <w:p w:rsidR="00175D00" w:rsidRDefault="00175D00" w:rsidP="00175D00">
      <w:pPr>
        <w:pStyle w:val="a3"/>
        <w:spacing w:before="100" w:beforeAutospacing="1" w:after="100" w:afterAutospacing="1"/>
        <w:ind w:left="502"/>
        <w:jc w:val="both"/>
        <w:rPr>
          <w:lang w:val="uk-UA"/>
        </w:rPr>
      </w:pPr>
    </w:p>
    <w:p w:rsidR="00175D00" w:rsidRDefault="00175D00" w:rsidP="00175D00">
      <w:pPr>
        <w:pStyle w:val="a3"/>
        <w:spacing w:before="100" w:beforeAutospacing="1" w:after="100" w:afterAutospacing="1"/>
        <w:ind w:left="502"/>
        <w:jc w:val="both"/>
        <w:rPr>
          <w:lang w:val="uk-UA"/>
        </w:rPr>
      </w:pPr>
    </w:p>
    <w:p w:rsidR="00175D00" w:rsidRDefault="00175D00" w:rsidP="00175D00">
      <w:pPr>
        <w:jc w:val="right"/>
        <w:rPr>
          <w:lang w:val="uk-UA"/>
        </w:rPr>
      </w:pPr>
      <w:r>
        <w:rPr>
          <w:lang w:val="uk-UA"/>
        </w:rPr>
        <w:t xml:space="preserve">                                                                                            </w:t>
      </w:r>
    </w:p>
    <w:p w:rsidR="00175D00" w:rsidRDefault="00175D00" w:rsidP="00175D00">
      <w:pPr>
        <w:jc w:val="right"/>
        <w:rPr>
          <w:lang w:val="uk-UA"/>
        </w:rPr>
      </w:pPr>
    </w:p>
    <w:p w:rsidR="00175D00" w:rsidRDefault="00175D00" w:rsidP="00175D00">
      <w:pPr>
        <w:jc w:val="right"/>
        <w:rPr>
          <w:b/>
          <w:lang w:val="uk-UA"/>
        </w:rPr>
      </w:pPr>
      <w:r>
        <w:rPr>
          <w:lang w:val="uk-UA"/>
        </w:rPr>
        <w:t xml:space="preserve"> </w:t>
      </w:r>
      <w:r w:rsidRPr="008253D5">
        <w:rPr>
          <w:b/>
        </w:rPr>
        <w:t>ДОДАТОК 3</w:t>
      </w:r>
    </w:p>
    <w:p w:rsidR="00175D00" w:rsidRDefault="00175D00" w:rsidP="00175D00">
      <w:pPr>
        <w:autoSpaceDN w:val="0"/>
        <w:rPr>
          <w:rFonts w:eastAsia="Calibri" w:cs="Calibri"/>
          <w:b/>
          <w:bCs/>
          <w:i/>
          <w:lang w:val="uk-UA"/>
        </w:rPr>
      </w:pPr>
      <w:r>
        <w:rPr>
          <w:rFonts w:eastAsia="Calibri" w:cs="Calibri"/>
          <w:b/>
          <w:bCs/>
          <w:i/>
          <w:lang w:val="uk-UA"/>
        </w:rPr>
        <w:t xml:space="preserve">                                                                                                             </w:t>
      </w:r>
      <w:r>
        <w:rPr>
          <w:rFonts w:eastAsia="Calibri" w:cs="Calibri"/>
          <w:b/>
          <w:bCs/>
          <w:i/>
          <w:lang w:val="uk-UA"/>
        </w:rPr>
        <w:t>до тендерної документації</w:t>
      </w:r>
    </w:p>
    <w:p w:rsidR="00175D00" w:rsidRPr="00F2457B" w:rsidRDefault="00175D00" w:rsidP="00175D00">
      <w:pPr>
        <w:autoSpaceDN w:val="0"/>
        <w:rPr>
          <w:rFonts w:eastAsia="Calibri" w:cs="Calibri"/>
          <w:b/>
          <w:bCs/>
          <w:i/>
          <w:lang w:val="uk-UA"/>
        </w:rPr>
      </w:pPr>
    </w:p>
    <w:p w:rsidR="00175D00" w:rsidRPr="008253D5" w:rsidRDefault="00175D00" w:rsidP="00175D00">
      <w:pPr>
        <w:numPr>
          <w:ilvl w:val="0"/>
          <w:numId w:val="3"/>
        </w:numPr>
        <w:jc w:val="center"/>
        <w:rPr>
          <w:b/>
        </w:rPr>
      </w:pPr>
      <w:r w:rsidRPr="008253D5">
        <w:rPr>
          <w:b/>
        </w:rPr>
        <w:t xml:space="preserve">ІНФОРМАЦІЯ ПРО НЕОБХІДНІ </w:t>
      </w:r>
      <w:proofErr w:type="gramStart"/>
      <w:r w:rsidRPr="008253D5">
        <w:rPr>
          <w:b/>
        </w:rPr>
        <w:t>ТЕХН</w:t>
      </w:r>
      <w:proofErr w:type="gramEnd"/>
      <w:r w:rsidRPr="008253D5">
        <w:rPr>
          <w:b/>
        </w:rPr>
        <w:t>ІЧНІ, ЯКІСНІ ТА КІЛЬКІСНІ ХАРАКТЕРИСТИКИ ПРЕДМЕТА ЗАКУПІВЛІ</w:t>
      </w:r>
      <w:r w:rsidRPr="008253D5">
        <w:rPr>
          <w:b/>
          <w:lang w:val="uk-UA"/>
        </w:rPr>
        <w:t xml:space="preserve"> (</w:t>
      </w:r>
      <w:proofErr w:type="spellStart"/>
      <w:r w:rsidRPr="00CD1522">
        <w:rPr>
          <w:b/>
          <w:sz w:val="20"/>
          <w:szCs w:val="20"/>
        </w:rPr>
        <w:t>Технічна</w:t>
      </w:r>
      <w:proofErr w:type="spellEnd"/>
      <w:r w:rsidRPr="00CD1522">
        <w:rPr>
          <w:b/>
          <w:sz w:val="20"/>
          <w:szCs w:val="20"/>
        </w:rPr>
        <w:t xml:space="preserve"> </w:t>
      </w:r>
      <w:proofErr w:type="spellStart"/>
      <w:r w:rsidRPr="00CD1522">
        <w:rPr>
          <w:b/>
          <w:sz w:val="20"/>
          <w:szCs w:val="20"/>
        </w:rPr>
        <w:t>специфікація</w:t>
      </w:r>
      <w:proofErr w:type="spellEnd"/>
      <w:r w:rsidRPr="008253D5">
        <w:rPr>
          <w:b/>
          <w:lang w:val="uk-UA"/>
        </w:rPr>
        <w:t>)</w:t>
      </w:r>
    </w:p>
    <w:p w:rsidR="00175D00" w:rsidRDefault="00175D00" w:rsidP="00175D00"/>
    <w:p w:rsidR="00175D00" w:rsidRPr="00BD4C1E" w:rsidRDefault="00175D00" w:rsidP="00175D00">
      <w:pPr>
        <w:shd w:val="clear" w:color="auto" w:fill="FFFFFF"/>
        <w:jc w:val="center"/>
        <w:rPr>
          <w:b/>
          <w:lang w:eastAsia="uk-UA"/>
        </w:rPr>
      </w:pPr>
      <w:r>
        <w:rPr>
          <w:b/>
          <w:lang w:eastAsia="uk-UA"/>
        </w:rPr>
        <w:t xml:space="preserve">Аптечка тактична ІНАП ЗСУ – </w:t>
      </w:r>
      <w:r>
        <w:rPr>
          <w:b/>
          <w:lang w:val="uk-UA" w:eastAsia="uk-UA"/>
        </w:rPr>
        <w:t>70</w:t>
      </w:r>
      <w:r w:rsidRPr="00BD4C1E">
        <w:rPr>
          <w:b/>
          <w:lang w:eastAsia="uk-UA"/>
        </w:rPr>
        <w:t xml:space="preserve"> </w:t>
      </w:r>
      <w:proofErr w:type="spellStart"/>
      <w:proofErr w:type="gramStart"/>
      <w:r w:rsidRPr="00BD4C1E">
        <w:rPr>
          <w:b/>
          <w:lang w:eastAsia="uk-UA"/>
        </w:rPr>
        <w:t>шт</w:t>
      </w:r>
      <w:proofErr w:type="spellEnd"/>
      <w:proofErr w:type="gramEnd"/>
    </w:p>
    <w:p w:rsidR="00175D00" w:rsidRPr="00BD4C1E" w:rsidRDefault="00175D00" w:rsidP="00175D00">
      <w:pPr>
        <w:shd w:val="clear" w:color="auto" w:fill="FFFFFF"/>
        <w:rPr>
          <w:lang w:eastAsia="uk-UA"/>
        </w:rPr>
      </w:pPr>
    </w:p>
    <w:p w:rsidR="00175D00" w:rsidRPr="00BD4C1E" w:rsidRDefault="00175D00" w:rsidP="00175D00">
      <w:pPr>
        <w:shd w:val="clear" w:color="auto" w:fill="FFFFFF"/>
        <w:rPr>
          <w:lang w:eastAsia="uk-UA"/>
        </w:rPr>
      </w:pPr>
      <w:proofErr w:type="spellStart"/>
      <w:r w:rsidRPr="00BD4C1E">
        <w:rPr>
          <w:lang w:eastAsia="uk-UA"/>
        </w:rPr>
        <w:t>Застосування</w:t>
      </w:r>
      <w:proofErr w:type="spellEnd"/>
      <w:r w:rsidRPr="00BD4C1E">
        <w:rPr>
          <w:lang w:eastAsia="uk-UA"/>
        </w:rPr>
        <w:t>:</w:t>
      </w:r>
    </w:p>
    <w:p w:rsidR="00175D00" w:rsidRPr="00BD4C1E" w:rsidRDefault="00175D00" w:rsidP="00175D00">
      <w:pPr>
        <w:shd w:val="clear" w:color="auto" w:fill="FFFFFF"/>
        <w:rPr>
          <w:lang w:eastAsia="uk-UA"/>
        </w:rPr>
      </w:pPr>
      <w:r w:rsidRPr="00BD4C1E">
        <w:rPr>
          <w:lang w:eastAsia="uk-UA"/>
        </w:rPr>
        <w:t xml:space="preserve">Аптечка тактична </w:t>
      </w:r>
      <w:proofErr w:type="spellStart"/>
      <w:proofErr w:type="gramStart"/>
      <w:r w:rsidRPr="00BD4C1E">
        <w:rPr>
          <w:lang w:eastAsia="uk-UA"/>
        </w:rPr>
        <w:t>містить</w:t>
      </w:r>
      <w:proofErr w:type="spellEnd"/>
      <w:proofErr w:type="gramEnd"/>
      <w:r w:rsidRPr="00BD4C1E">
        <w:rPr>
          <w:lang w:eastAsia="uk-UA"/>
        </w:rPr>
        <w:t xml:space="preserve"> у </w:t>
      </w:r>
      <w:proofErr w:type="spellStart"/>
      <w:r w:rsidRPr="00BD4C1E">
        <w:rPr>
          <w:lang w:eastAsia="uk-UA"/>
        </w:rPr>
        <w:t>собі</w:t>
      </w:r>
      <w:proofErr w:type="spellEnd"/>
      <w:r w:rsidRPr="00BD4C1E">
        <w:rPr>
          <w:lang w:eastAsia="uk-UA"/>
        </w:rPr>
        <w:t xml:space="preserve"> </w:t>
      </w:r>
      <w:proofErr w:type="spellStart"/>
      <w:r w:rsidRPr="00BD4C1E">
        <w:rPr>
          <w:lang w:eastAsia="uk-UA"/>
        </w:rPr>
        <w:t>необхідний</w:t>
      </w:r>
      <w:proofErr w:type="spellEnd"/>
      <w:r w:rsidRPr="00BD4C1E">
        <w:rPr>
          <w:lang w:eastAsia="uk-UA"/>
        </w:rPr>
        <w:t xml:space="preserve"> </w:t>
      </w:r>
      <w:proofErr w:type="spellStart"/>
      <w:r w:rsidRPr="00BD4C1E">
        <w:rPr>
          <w:lang w:eastAsia="uk-UA"/>
        </w:rPr>
        <w:t>базовий</w:t>
      </w:r>
      <w:proofErr w:type="spellEnd"/>
      <w:r w:rsidRPr="00BD4C1E">
        <w:rPr>
          <w:lang w:eastAsia="uk-UA"/>
        </w:rPr>
        <w:t xml:space="preserve"> </w:t>
      </w:r>
      <w:proofErr w:type="spellStart"/>
      <w:r w:rsidRPr="00BD4C1E">
        <w:rPr>
          <w:lang w:eastAsia="uk-UA"/>
        </w:rPr>
        <w:t>перелік</w:t>
      </w:r>
      <w:proofErr w:type="spellEnd"/>
      <w:r w:rsidRPr="00BD4C1E">
        <w:rPr>
          <w:lang w:eastAsia="uk-UA"/>
        </w:rPr>
        <w:t xml:space="preserve"> </w:t>
      </w:r>
      <w:proofErr w:type="spellStart"/>
      <w:r w:rsidRPr="00BD4C1E">
        <w:rPr>
          <w:lang w:eastAsia="uk-UA"/>
        </w:rPr>
        <w:t>засобів</w:t>
      </w:r>
      <w:proofErr w:type="spellEnd"/>
      <w:r w:rsidRPr="00BD4C1E">
        <w:rPr>
          <w:lang w:eastAsia="uk-UA"/>
        </w:rPr>
        <w:t xml:space="preserve"> </w:t>
      </w:r>
      <w:proofErr w:type="spellStart"/>
      <w:r w:rsidRPr="00BD4C1E">
        <w:rPr>
          <w:lang w:eastAsia="uk-UA"/>
        </w:rPr>
        <w:t>екстреної</w:t>
      </w:r>
      <w:proofErr w:type="spellEnd"/>
      <w:r w:rsidRPr="00BD4C1E">
        <w:rPr>
          <w:lang w:eastAsia="uk-UA"/>
        </w:rPr>
        <w:t xml:space="preserve"> </w:t>
      </w:r>
      <w:proofErr w:type="spellStart"/>
      <w:r w:rsidRPr="00BD4C1E">
        <w:rPr>
          <w:lang w:eastAsia="uk-UA"/>
        </w:rPr>
        <w:t>допомоги</w:t>
      </w:r>
      <w:proofErr w:type="spellEnd"/>
      <w:r w:rsidRPr="00BD4C1E">
        <w:rPr>
          <w:lang w:eastAsia="uk-UA"/>
        </w:rPr>
        <w:t xml:space="preserve"> для </w:t>
      </w:r>
      <w:proofErr w:type="spellStart"/>
      <w:r w:rsidRPr="00BD4C1E">
        <w:rPr>
          <w:lang w:eastAsia="uk-UA"/>
        </w:rPr>
        <w:t>усунення</w:t>
      </w:r>
      <w:proofErr w:type="spellEnd"/>
      <w:r w:rsidRPr="00BD4C1E">
        <w:rPr>
          <w:lang w:eastAsia="uk-UA"/>
        </w:rPr>
        <w:t>:</w:t>
      </w:r>
    </w:p>
    <w:p w:rsidR="00175D00" w:rsidRPr="00BD4C1E" w:rsidRDefault="00175D00" w:rsidP="00175D00">
      <w:pPr>
        <w:numPr>
          <w:ilvl w:val="0"/>
          <w:numId w:val="4"/>
        </w:numPr>
        <w:shd w:val="clear" w:color="auto" w:fill="FFFFFF"/>
        <w:rPr>
          <w:lang w:eastAsia="uk-UA"/>
        </w:rPr>
      </w:pPr>
      <w:proofErr w:type="spellStart"/>
      <w:r w:rsidRPr="00BD4C1E">
        <w:rPr>
          <w:lang w:eastAsia="uk-UA"/>
        </w:rPr>
        <w:t>Екстреної</w:t>
      </w:r>
      <w:proofErr w:type="spellEnd"/>
      <w:r w:rsidRPr="00BD4C1E">
        <w:rPr>
          <w:lang w:eastAsia="uk-UA"/>
        </w:rPr>
        <w:t xml:space="preserve"> </w:t>
      </w:r>
      <w:proofErr w:type="spellStart"/>
      <w:r w:rsidRPr="00BD4C1E">
        <w:rPr>
          <w:lang w:eastAsia="uk-UA"/>
        </w:rPr>
        <w:t>кровотечі</w:t>
      </w:r>
      <w:proofErr w:type="spellEnd"/>
    </w:p>
    <w:p w:rsidR="00175D00" w:rsidRPr="00BD4C1E" w:rsidRDefault="00175D00" w:rsidP="00175D00">
      <w:pPr>
        <w:numPr>
          <w:ilvl w:val="0"/>
          <w:numId w:val="4"/>
        </w:numPr>
        <w:shd w:val="clear" w:color="auto" w:fill="FFFFFF"/>
        <w:rPr>
          <w:lang w:eastAsia="uk-UA"/>
        </w:rPr>
      </w:pPr>
      <w:proofErr w:type="spellStart"/>
      <w:r w:rsidRPr="00BD4C1E">
        <w:rPr>
          <w:lang w:eastAsia="uk-UA"/>
        </w:rPr>
        <w:t>Кульових</w:t>
      </w:r>
      <w:proofErr w:type="spellEnd"/>
      <w:r w:rsidRPr="00BD4C1E">
        <w:rPr>
          <w:lang w:eastAsia="uk-UA"/>
        </w:rPr>
        <w:t xml:space="preserve"> та </w:t>
      </w:r>
      <w:proofErr w:type="spellStart"/>
      <w:r w:rsidRPr="00BD4C1E">
        <w:rPr>
          <w:lang w:eastAsia="uk-UA"/>
        </w:rPr>
        <w:t>осколкових</w:t>
      </w:r>
      <w:proofErr w:type="spellEnd"/>
      <w:r w:rsidRPr="00BD4C1E">
        <w:rPr>
          <w:lang w:eastAsia="uk-UA"/>
        </w:rPr>
        <w:t xml:space="preserve"> </w:t>
      </w:r>
      <w:proofErr w:type="spellStart"/>
      <w:r w:rsidRPr="00BD4C1E">
        <w:rPr>
          <w:lang w:eastAsia="uk-UA"/>
        </w:rPr>
        <w:t>поранень</w:t>
      </w:r>
      <w:proofErr w:type="spellEnd"/>
    </w:p>
    <w:p w:rsidR="00175D00" w:rsidRPr="00BD4C1E" w:rsidRDefault="00175D00" w:rsidP="00175D00">
      <w:pPr>
        <w:numPr>
          <w:ilvl w:val="0"/>
          <w:numId w:val="4"/>
        </w:numPr>
        <w:shd w:val="clear" w:color="auto" w:fill="FFFFFF"/>
        <w:rPr>
          <w:lang w:eastAsia="uk-UA"/>
        </w:rPr>
      </w:pPr>
      <w:proofErr w:type="spellStart"/>
      <w:r w:rsidRPr="00BD4C1E">
        <w:rPr>
          <w:lang w:eastAsia="uk-UA"/>
        </w:rPr>
        <w:t>Ушкоджень</w:t>
      </w:r>
      <w:proofErr w:type="spellEnd"/>
      <w:r w:rsidRPr="00BD4C1E">
        <w:rPr>
          <w:lang w:eastAsia="uk-UA"/>
        </w:rPr>
        <w:t xml:space="preserve"> </w:t>
      </w:r>
      <w:proofErr w:type="spellStart"/>
      <w:r w:rsidRPr="00BD4C1E">
        <w:rPr>
          <w:lang w:eastAsia="uk-UA"/>
        </w:rPr>
        <w:t>грудної</w:t>
      </w:r>
      <w:proofErr w:type="spellEnd"/>
      <w:r w:rsidRPr="00BD4C1E">
        <w:rPr>
          <w:lang w:eastAsia="uk-UA"/>
        </w:rPr>
        <w:t xml:space="preserve"> </w:t>
      </w:r>
      <w:proofErr w:type="spellStart"/>
      <w:r w:rsidRPr="00BD4C1E">
        <w:rPr>
          <w:lang w:eastAsia="uk-UA"/>
        </w:rPr>
        <w:t>клітини</w:t>
      </w:r>
      <w:proofErr w:type="spellEnd"/>
      <w:r w:rsidRPr="00BD4C1E">
        <w:rPr>
          <w:lang w:eastAsia="uk-UA"/>
        </w:rPr>
        <w:t xml:space="preserve"> (</w:t>
      </w:r>
      <w:proofErr w:type="spellStart"/>
      <w:r w:rsidRPr="00BD4C1E">
        <w:rPr>
          <w:lang w:eastAsia="uk-UA"/>
        </w:rPr>
        <w:t>відкритому</w:t>
      </w:r>
      <w:proofErr w:type="spellEnd"/>
      <w:r w:rsidRPr="00BD4C1E">
        <w:rPr>
          <w:lang w:eastAsia="uk-UA"/>
        </w:rPr>
        <w:t xml:space="preserve"> </w:t>
      </w:r>
      <w:proofErr w:type="spellStart"/>
      <w:r w:rsidRPr="00BD4C1E">
        <w:rPr>
          <w:lang w:eastAsia="uk-UA"/>
        </w:rPr>
        <w:t>пневмотораксі</w:t>
      </w:r>
      <w:proofErr w:type="spellEnd"/>
      <w:r w:rsidRPr="00BD4C1E">
        <w:rPr>
          <w:lang w:eastAsia="uk-UA"/>
        </w:rPr>
        <w:t>)</w:t>
      </w:r>
      <w:r w:rsidRPr="00BD4C1E">
        <w:rPr>
          <w:lang w:eastAsia="uk-UA"/>
        </w:rPr>
        <w:br/>
      </w:r>
    </w:p>
    <w:p w:rsidR="00175D00" w:rsidRPr="00BD4C1E" w:rsidRDefault="00175D00" w:rsidP="00175D00">
      <w:pPr>
        <w:shd w:val="clear" w:color="auto" w:fill="FFFFFF"/>
        <w:rPr>
          <w:lang w:eastAsia="uk-UA"/>
        </w:rPr>
      </w:pPr>
      <w:r w:rsidRPr="00BD4C1E">
        <w:rPr>
          <w:lang w:eastAsia="uk-UA"/>
        </w:rPr>
        <w:t>Характеристики:</w:t>
      </w:r>
    </w:p>
    <w:p w:rsidR="00175D00" w:rsidRPr="00BD4C1E" w:rsidRDefault="00175D00" w:rsidP="00175D00">
      <w:pPr>
        <w:numPr>
          <w:ilvl w:val="0"/>
          <w:numId w:val="5"/>
        </w:numPr>
        <w:shd w:val="clear" w:color="auto" w:fill="FFFFFF"/>
        <w:rPr>
          <w:lang w:eastAsia="uk-UA"/>
        </w:rPr>
      </w:pPr>
      <w:proofErr w:type="spellStart"/>
      <w:r w:rsidRPr="00BD4C1E">
        <w:rPr>
          <w:lang w:eastAsia="uk-UA"/>
        </w:rPr>
        <w:t>Необхідний</w:t>
      </w:r>
      <w:proofErr w:type="spellEnd"/>
      <w:r w:rsidRPr="00BD4C1E">
        <w:rPr>
          <w:lang w:eastAsia="uk-UA"/>
        </w:rPr>
        <w:t xml:space="preserve"> </w:t>
      </w:r>
      <w:proofErr w:type="spellStart"/>
      <w:r w:rsidRPr="00BD4C1E">
        <w:rPr>
          <w:lang w:eastAsia="uk-UA"/>
        </w:rPr>
        <w:t>перелік</w:t>
      </w:r>
      <w:proofErr w:type="spellEnd"/>
      <w:r w:rsidRPr="00BD4C1E">
        <w:rPr>
          <w:lang w:eastAsia="uk-UA"/>
        </w:rPr>
        <w:t xml:space="preserve"> </w:t>
      </w:r>
      <w:proofErr w:type="spellStart"/>
      <w:r w:rsidRPr="00BD4C1E">
        <w:rPr>
          <w:lang w:eastAsia="uk-UA"/>
        </w:rPr>
        <w:t>засобі</w:t>
      </w:r>
      <w:proofErr w:type="gramStart"/>
      <w:r w:rsidRPr="00BD4C1E">
        <w:rPr>
          <w:lang w:eastAsia="uk-UA"/>
        </w:rPr>
        <w:t>в</w:t>
      </w:r>
      <w:proofErr w:type="spellEnd"/>
      <w:proofErr w:type="gramEnd"/>
      <w:r w:rsidRPr="00BD4C1E">
        <w:rPr>
          <w:lang w:eastAsia="uk-UA"/>
        </w:rPr>
        <w:t xml:space="preserve"> для </w:t>
      </w:r>
      <w:proofErr w:type="spellStart"/>
      <w:r w:rsidRPr="00BD4C1E">
        <w:rPr>
          <w:lang w:eastAsia="uk-UA"/>
        </w:rPr>
        <w:t>надання</w:t>
      </w:r>
      <w:proofErr w:type="spellEnd"/>
      <w:r w:rsidRPr="00BD4C1E">
        <w:rPr>
          <w:lang w:eastAsia="uk-UA"/>
        </w:rPr>
        <w:t xml:space="preserve"> </w:t>
      </w:r>
      <w:proofErr w:type="spellStart"/>
      <w:r w:rsidRPr="00BD4C1E">
        <w:rPr>
          <w:lang w:eastAsia="uk-UA"/>
        </w:rPr>
        <w:t>екстреної</w:t>
      </w:r>
      <w:proofErr w:type="spellEnd"/>
      <w:r w:rsidRPr="00BD4C1E">
        <w:rPr>
          <w:lang w:eastAsia="uk-UA"/>
        </w:rPr>
        <w:t xml:space="preserve"> </w:t>
      </w:r>
      <w:proofErr w:type="spellStart"/>
      <w:r w:rsidRPr="00BD4C1E">
        <w:rPr>
          <w:lang w:eastAsia="uk-UA"/>
        </w:rPr>
        <w:t>допомоги</w:t>
      </w:r>
      <w:proofErr w:type="spellEnd"/>
      <w:r w:rsidRPr="00BD4C1E">
        <w:rPr>
          <w:lang w:eastAsia="uk-UA"/>
        </w:rPr>
        <w:t xml:space="preserve"> </w:t>
      </w:r>
      <w:proofErr w:type="gramStart"/>
      <w:r w:rsidRPr="00BD4C1E">
        <w:rPr>
          <w:lang w:eastAsia="uk-UA"/>
        </w:rPr>
        <w:t>на</w:t>
      </w:r>
      <w:proofErr w:type="gramEnd"/>
      <w:r w:rsidRPr="00BD4C1E">
        <w:rPr>
          <w:lang w:eastAsia="uk-UA"/>
        </w:rPr>
        <w:t xml:space="preserve"> </w:t>
      </w:r>
      <w:proofErr w:type="spellStart"/>
      <w:r w:rsidRPr="00BD4C1E">
        <w:rPr>
          <w:lang w:eastAsia="uk-UA"/>
        </w:rPr>
        <w:t>полі</w:t>
      </w:r>
      <w:proofErr w:type="spellEnd"/>
      <w:r w:rsidRPr="00BD4C1E">
        <w:rPr>
          <w:lang w:eastAsia="uk-UA"/>
        </w:rPr>
        <w:t xml:space="preserve"> бою</w:t>
      </w:r>
    </w:p>
    <w:p w:rsidR="00175D00" w:rsidRPr="00BD4C1E" w:rsidRDefault="00175D00" w:rsidP="00175D00">
      <w:pPr>
        <w:numPr>
          <w:ilvl w:val="0"/>
          <w:numId w:val="5"/>
        </w:numPr>
        <w:shd w:val="clear" w:color="auto" w:fill="FFFFFF"/>
        <w:rPr>
          <w:lang w:eastAsia="uk-UA"/>
        </w:rPr>
      </w:pPr>
      <w:proofErr w:type="spellStart"/>
      <w:r w:rsidRPr="00BD4C1E">
        <w:rPr>
          <w:lang w:eastAsia="uk-UA"/>
        </w:rPr>
        <w:t>Водовідштовхуюча</w:t>
      </w:r>
      <w:proofErr w:type="spellEnd"/>
      <w:r w:rsidRPr="00BD4C1E">
        <w:rPr>
          <w:lang w:eastAsia="uk-UA"/>
        </w:rPr>
        <w:t xml:space="preserve"> тканина </w:t>
      </w:r>
      <w:proofErr w:type="spellStart"/>
      <w:proofErr w:type="gramStart"/>
      <w:r w:rsidRPr="00BD4C1E">
        <w:rPr>
          <w:lang w:eastAsia="uk-UA"/>
        </w:rPr>
        <w:t>п</w:t>
      </w:r>
      <w:proofErr w:type="gramEnd"/>
      <w:r w:rsidRPr="00BD4C1E">
        <w:rPr>
          <w:lang w:eastAsia="uk-UA"/>
        </w:rPr>
        <w:t>ідсумка</w:t>
      </w:r>
      <w:proofErr w:type="spellEnd"/>
      <w:r w:rsidRPr="00BD4C1E">
        <w:rPr>
          <w:lang w:eastAsia="uk-UA"/>
        </w:rPr>
        <w:t xml:space="preserve"> у </w:t>
      </w:r>
      <w:proofErr w:type="spellStart"/>
      <w:r w:rsidRPr="00BD4C1E">
        <w:rPr>
          <w:lang w:eastAsia="uk-UA"/>
        </w:rPr>
        <w:t>забарвленні</w:t>
      </w:r>
      <w:proofErr w:type="spellEnd"/>
      <w:r w:rsidRPr="00BD4C1E">
        <w:rPr>
          <w:lang w:eastAsia="uk-UA"/>
        </w:rPr>
        <w:t xml:space="preserve"> </w:t>
      </w:r>
      <w:proofErr w:type="spellStart"/>
      <w:r w:rsidRPr="00BD4C1E">
        <w:rPr>
          <w:lang w:eastAsia="uk-UA"/>
        </w:rPr>
        <w:t>піксель</w:t>
      </w:r>
      <w:proofErr w:type="spellEnd"/>
    </w:p>
    <w:p w:rsidR="00175D00" w:rsidRPr="00BD4C1E" w:rsidRDefault="00175D00" w:rsidP="00175D00">
      <w:pPr>
        <w:numPr>
          <w:ilvl w:val="0"/>
          <w:numId w:val="5"/>
        </w:numPr>
        <w:shd w:val="clear" w:color="auto" w:fill="FFFFFF"/>
        <w:rPr>
          <w:lang w:eastAsia="uk-UA"/>
        </w:rPr>
      </w:pPr>
      <w:proofErr w:type="spellStart"/>
      <w:r w:rsidRPr="00BD4C1E">
        <w:rPr>
          <w:lang w:eastAsia="uk-UA"/>
        </w:rPr>
        <w:t>Посилений</w:t>
      </w:r>
      <w:proofErr w:type="spellEnd"/>
      <w:r w:rsidRPr="00BD4C1E">
        <w:rPr>
          <w:lang w:eastAsia="uk-UA"/>
        </w:rPr>
        <w:t xml:space="preserve"> </w:t>
      </w:r>
      <w:proofErr w:type="spellStart"/>
      <w:proofErr w:type="gramStart"/>
      <w:r w:rsidRPr="00BD4C1E">
        <w:rPr>
          <w:lang w:eastAsia="uk-UA"/>
        </w:rPr>
        <w:t>п</w:t>
      </w:r>
      <w:proofErr w:type="gramEnd"/>
      <w:r w:rsidRPr="00BD4C1E">
        <w:rPr>
          <w:lang w:eastAsia="uk-UA"/>
        </w:rPr>
        <w:t>ідсумок</w:t>
      </w:r>
      <w:proofErr w:type="spellEnd"/>
      <w:r w:rsidRPr="00BD4C1E">
        <w:rPr>
          <w:lang w:eastAsia="uk-UA"/>
        </w:rPr>
        <w:t xml:space="preserve"> </w:t>
      </w:r>
      <w:proofErr w:type="spellStart"/>
      <w:r w:rsidRPr="00BD4C1E">
        <w:rPr>
          <w:lang w:eastAsia="uk-UA"/>
        </w:rPr>
        <w:t>із</w:t>
      </w:r>
      <w:proofErr w:type="spellEnd"/>
      <w:r w:rsidRPr="00BD4C1E">
        <w:rPr>
          <w:lang w:eastAsia="uk-UA"/>
        </w:rPr>
        <w:t xml:space="preserve"> </w:t>
      </w:r>
      <w:proofErr w:type="spellStart"/>
      <w:r w:rsidRPr="00BD4C1E">
        <w:rPr>
          <w:lang w:eastAsia="uk-UA"/>
        </w:rPr>
        <w:t>вкладишем</w:t>
      </w:r>
      <w:proofErr w:type="spellEnd"/>
      <w:r w:rsidRPr="00BD4C1E">
        <w:rPr>
          <w:lang w:eastAsia="uk-UA"/>
        </w:rPr>
        <w:t xml:space="preserve"> для </w:t>
      </w:r>
      <w:proofErr w:type="spellStart"/>
      <w:r w:rsidRPr="00BD4C1E">
        <w:rPr>
          <w:lang w:eastAsia="uk-UA"/>
        </w:rPr>
        <w:t>засобів</w:t>
      </w:r>
      <w:proofErr w:type="spellEnd"/>
    </w:p>
    <w:p w:rsidR="00175D00" w:rsidRPr="00BD4C1E" w:rsidRDefault="00175D00" w:rsidP="00175D00">
      <w:pPr>
        <w:numPr>
          <w:ilvl w:val="0"/>
          <w:numId w:val="5"/>
        </w:numPr>
        <w:shd w:val="clear" w:color="auto" w:fill="FFFFFF"/>
        <w:rPr>
          <w:lang w:eastAsia="uk-UA"/>
        </w:rPr>
      </w:pPr>
      <w:proofErr w:type="spellStart"/>
      <w:r w:rsidRPr="00BD4C1E">
        <w:rPr>
          <w:lang w:eastAsia="uk-UA"/>
        </w:rPr>
        <w:t>Додатковий</w:t>
      </w:r>
      <w:proofErr w:type="spellEnd"/>
      <w:r w:rsidRPr="00BD4C1E">
        <w:rPr>
          <w:lang w:eastAsia="uk-UA"/>
        </w:rPr>
        <w:t xml:space="preserve"> </w:t>
      </w:r>
      <w:proofErr w:type="spellStart"/>
      <w:proofErr w:type="gramStart"/>
      <w:r w:rsidRPr="00BD4C1E">
        <w:rPr>
          <w:lang w:eastAsia="uk-UA"/>
        </w:rPr>
        <w:t>п</w:t>
      </w:r>
      <w:proofErr w:type="gramEnd"/>
      <w:r w:rsidRPr="00BD4C1E">
        <w:rPr>
          <w:lang w:eastAsia="uk-UA"/>
        </w:rPr>
        <w:t>ідсумок</w:t>
      </w:r>
      <w:proofErr w:type="spellEnd"/>
      <w:r w:rsidRPr="00BD4C1E">
        <w:rPr>
          <w:lang w:eastAsia="uk-UA"/>
        </w:rPr>
        <w:t xml:space="preserve"> для </w:t>
      </w:r>
      <w:proofErr w:type="spellStart"/>
      <w:r w:rsidRPr="00BD4C1E">
        <w:rPr>
          <w:lang w:eastAsia="uk-UA"/>
        </w:rPr>
        <w:t>турнікету</w:t>
      </w:r>
      <w:proofErr w:type="spellEnd"/>
    </w:p>
    <w:p w:rsidR="00175D00" w:rsidRPr="000F5A2E" w:rsidRDefault="00175D00" w:rsidP="00175D00">
      <w:pPr>
        <w:numPr>
          <w:ilvl w:val="0"/>
          <w:numId w:val="5"/>
        </w:numPr>
        <w:shd w:val="clear" w:color="auto" w:fill="FFFFFF"/>
        <w:rPr>
          <w:lang w:eastAsia="uk-UA"/>
        </w:rPr>
      </w:pPr>
      <w:r w:rsidRPr="00BD4C1E">
        <w:rPr>
          <w:lang w:eastAsia="uk-UA"/>
        </w:rPr>
        <w:t xml:space="preserve">Система </w:t>
      </w:r>
      <w:proofErr w:type="spellStart"/>
      <w:proofErr w:type="gramStart"/>
      <w:r w:rsidRPr="00BD4C1E">
        <w:rPr>
          <w:lang w:eastAsia="uk-UA"/>
        </w:rPr>
        <w:t>кр</w:t>
      </w:r>
      <w:proofErr w:type="gramEnd"/>
      <w:r w:rsidRPr="00BD4C1E">
        <w:rPr>
          <w:lang w:eastAsia="uk-UA"/>
        </w:rPr>
        <w:t>іплення</w:t>
      </w:r>
      <w:proofErr w:type="spellEnd"/>
      <w:r w:rsidRPr="00BD4C1E">
        <w:rPr>
          <w:lang w:eastAsia="uk-UA"/>
        </w:rPr>
        <w:t xml:space="preserve"> M.O.L.L.E.</w:t>
      </w:r>
    </w:p>
    <w:p w:rsidR="00175D00" w:rsidRDefault="00175D00" w:rsidP="00175D00">
      <w:pPr>
        <w:pStyle w:val="a4"/>
        <w:spacing w:before="0" w:beforeAutospacing="0" w:after="150" w:afterAutospacing="0"/>
        <w:ind w:left="720"/>
        <w:rPr>
          <w:sz w:val="23"/>
          <w:szCs w:val="23"/>
        </w:rPr>
      </w:pPr>
      <w:r>
        <w:rPr>
          <w:sz w:val="23"/>
          <w:szCs w:val="23"/>
        </w:rPr>
        <w:t xml:space="preserve">Аптечка тактична розроблена спеціально таким чином, щоб за допомогою її вмісту у найкоротший час усунути екстрену кровотечу кінцівок, пошкодження грудної клітини (відкритий пневмоторакс) та інші </w:t>
      </w:r>
      <w:proofErr w:type="spellStart"/>
      <w:r>
        <w:rPr>
          <w:sz w:val="23"/>
          <w:szCs w:val="23"/>
        </w:rPr>
        <w:t>життєзагрозливі</w:t>
      </w:r>
      <w:proofErr w:type="spellEnd"/>
      <w:r>
        <w:rPr>
          <w:sz w:val="23"/>
          <w:szCs w:val="23"/>
        </w:rPr>
        <w:t xml:space="preserve"> стани.</w:t>
      </w:r>
    </w:p>
    <w:p w:rsidR="00175D00" w:rsidRDefault="00175D00" w:rsidP="00175D00">
      <w:pPr>
        <w:pStyle w:val="a4"/>
        <w:spacing w:before="0" w:beforeAutospacing="0" w:after="150" w:afterAutospacing="0"/>
        <w:ind w:left="720"/>
        <w:rPr>
          <w:sz w:val="23"/>
          <w:szCs w:val="23"/>
        </w:rPr>
      </w:pPr>
      <w:r>
        <w:rPr>
          <w:sz w:val="23"/>
          <w:szCs w:val="23"/>
        </w:rPr>
        <w:t>Підсумок аптечний виконаний з водовідштовхувальної тканини в камуфляжному забарвленні піксель, стінки підсумка підсилені пластиковими вставками для додаткового захисту вмісту від деформацій: стисків і ударів.</w:t>
      </w:r>
    </w:p>
    <w:p w:rsidR="00175D00" w:rsidRDefault="00175D00" w:rsidP="00175D00">
      <w:pPr>
        <w:pStyle w:val="a4"/>
        <w:spacing w:before="0" w:beforeAutospacing="0" w:after="150" w:afterAutospacing="0"/>
        <w:ind w:left="720"/>
        <w:rPr>
          <w:sz w:val="23"/>
          <w:szCs w:val="23"/>
        </w:rPr>
      </w:pPr>
      <w:r>
        <w:rPr>
          <w:sz w:val="23"/>
          <w:szCs w:val="23"/>
        </w:rPr>
        <w:t xml:space="preserve">Підсумок має спеціальний </w:t>
      </w:r>
      <w:proofErr w:type="spellStart"/>
      <w:r>
        <w:rPr>
          <w:sz w:val="23"/>
          <w:szCs w:val="23"/>
        </w:rPr>
        <w:t>органайзер</w:t>
      </w:r>
      <w:proofErr w:type="spellEnd"/>
      <w:r>
        <w:rPr>
          <w:sz w:val="23"/>
          <w:szCs w:val="23"/>
        </w:rPr>
        <w:t>- вкладиш для вмісту, який кріпиться еластичним витим шнуром до самого підсумку.</w:t>
      </w:r>
    </w:p>
    <w:p w:rsidR="00175D00" w:rsidRDefault="00175D00" w:rsidP="00175D00">
      <w:pPr>
        <w:pStyle w:val="a4"/>
        <w:spacing w:before="0" w:beforeAutospacing="0" w:after="150" w:afterAutospacing="0"/>
        <w:ind w:left="720"/>
        <w:rPr>
          <w:sz w:val="23"/>
          <w:szCs w:val="23"/>
        </w:rPr>
      </w:pPr>
      <w:r>
        <w:rPr>
          <w:sz w:val="23"/>
          <w:szCs w:val="23"/>
        </w:rPr>
        <w:t>Аптечний підсумок оснащений додатковим підсумком для турнікету, який завдяки наявності строп системи M.O.L.L.E. можна розмістити додатково на розгрузці, бронежилеті, поясі або рюкзаку.</w:t>
      </w:r>
    </w:p>
    <w:p w:rsidR="00175D00" w:rsidRDefault="00175D00" w:rsidP="00175D00">
      <w:pPr>
        <w:pStyle w:val="a4"/>
        <w:spacing w:before="0" w:beforeAutospacing="0" w:after="150" w:afterAutospacing="0"/>
        <w:ind w:left="720"/>
        <w:rPr>
          <w:sz w:val="23"/>
          <w:szCs w:val="23"/>
        </w:rPr>
      </w:pPr>
      <w:r>
        <w:rPr>
          <w:sz w:val="23"/>
          <w:szCs w:val="23"/>
        </w:rPr>
        <w:t>Сама аптечка ззаду також обладнана стропами системи M.O.L.L.E. для кріплення її на спорядженні. Крім того збоку є додаткові стропи для кріплення підсумку для турнікета.</w:t>
      </w:r>
    </w:p>
    <w:p w:rsidR="00175D00" w:rsidRPr="00C56F00" w:rsidRDefault="00175D00" w:rsidP="00175D00">
      <w:pPr>
        <w:pStyle w:val="a4"/>
        <w:spacing w:before="0" w:beforeAutospacing="0" w:after="150" w:afterAutospacing="0"/>
        <w:ind w:left="720"/>
        <w:rPr>
          <w:sz w:val="23"/>
          <w:szCs w:val="23"/>
        </w:rPr>
      </w:pPr>
      <w:r>
        <w:rPr>
          <w:sz w:val="23"/>
          <w:szCs w:val="23"/>
        </w:rPr>
        <w:t>Склад аптечки тактичної ІНАП ЗСУ:</w:t>
      </w:r>
    </w:p>
    <w:tbl>
      <w:tblPr>
        <w:tblW w:w="10890" w:type="dxa"/>
        <w:tblInd w:w="2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8501"/>
        <w:gridCol w:w="1275"/>
        <w:gridCol w:w="1114"/>
      </w:tblGrid>
      <w:tr w:rsidR="00175D00" w:rsidTr="00F16948">
        <w:trPr>
          <w:trHeight w:val="369"/>
        </w:trPr>
        <w:tc>
          <w:tcPr>
            <w:tcW w:w="8501" w:type="dxa"/>
            <w:tcBorders>
              <w:top w:val="single" w:sz="6" w:space="0" w:color="000000"/>
              <w:left w:val="single" w:sz="4"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ab/>
            </w:r>
            <w:r>
              <w:rPr>
                <w:sz w:val="27"/>
                <w:szCs w:val="27"/>
                <w:lang w:val="uk-UA" w:eastAsia="uk-UA"/>
              </w:rPr>
              <w:t>Назва предмету</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ind w:left="-108" w:right="-108"/>
              <w:contextualSpacing/>
              <w:jc w:val="center"/>
              <w:rPr>
                <w:lang w:val="uk-UA" w:eastAsia="uk-UA"/>
              </w:rPr>
            </w:pPr>
            <w:r>
              <w:rPr>
                <w:sz w:val="27"/>
                <w:szCs w:val="27"/>
                <w:lang w:val="uk-UA" w:eastAsia="uk-UA"/>
              </w:rPr>
              <w:t>Одиниці виміру</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ind w:left="-108" w:right="-108"/>
              <w:contextualSpacing/>
              <w:jc w:val="center"/>
              <w:rPr>
                <w:lang w:val="uk-UA" w:eastAsia="uk-UA"/>
              </w:rPr>
            </w:pPr>
            <w:r>
              <w:rPr>
                <w:sz w:val="27"/>
                <w:szCs w:val="27"/>
                <w:lang w:val="uk-UA" w:eastAsia="uk-UA"/>
              </w:rPr>
              <w:t>Кількість</w:t>
            </w:r>
          </w:p>
        </w:tc>
      </w:tr>
      <w:tr w:rsidR="00175D00" w:rsidTr="00F16948">
        <w:trPr>
          <w:trHeight w:val="369"/>
        </w:trPr>
        <w:tc>
          <w:tcPr>
            <w:tcW w:w="8501" w:type="dxa"/>
            <w:tcBorders>
              <w:top w:val="single" w:sz="6" w:space="0" w:color="000000"/>
              <w:left w:val="single" w:sz="4" w:space="0" w:color="000000"/>
              <w:bottom w:val="single" w:sz="6" w:space="0" w:color="000000"/>
              <w:right w:val="single" w:sz="6" w:space="0" w:color="000000"/>
            </w:tcBorders>
            <w:shd w:val="clear" w:color="auto" w:fill="D9D9D9"/>
            <w:vAlign w:val="center"/>
            <w:hideMark/>
          </w:tcPr>
          <w:p w:rsidR="00175D00" w:rsidRDefault="00175D00" w:rsidP="00F16948">
            <w:pPr>
              <w:autoSpaceDN w:val="0"/>
              <w:contextualSpacing/>
              <w:jc w:val="center"/>
              <w:rPr>
                <w:lang w:val="uk-UA" w:eastAsia="uk-UA"/>
              </w:rPr>
            </w:pPr>
            <w:r>
              <w:rPr>
                <w:b/>
                <w:sz w:val="28"/>
                <w:szCs w:val="28"/>
                <w:lang w:val="uk-UA" w:eastAsia="uk-UA"/>
              </w:rPr>
              <w:t xml:space="preserve">Аптечка тактична </w:t>
            </w:r>
            <w:r>
              <w:rPr>
                <w:b/>
                <w:lang w:val="uk-UA" w:eastAsia="uk-UA"/>
              </w:rPr>
              <w:t>ІНАП ЗСУ</w:t>
            </w:r>
          </w:p>
        </w:tc>
        <w:tc>
          <w:tcPr>
            <w:tcW w:w="12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75D00" w:rsidRDefault="00175D00" w:rsidP="00F16948">
            <w:pPr>
              <w:autoSpaceDN w:val="0"/>
              <w:ind w:left="-108" w:right="-108"/>
              <w:contextualSpacing/>
              <w:jc w:val="center"/>
              <w:rPr>
                <w:b/>
                <w:lang w:val="uk-UA" w:eastAsia="uk-UA"/>
              </w:rPr>
            </w:pPr>
            <w:r>
              <w:rPr>
                <w:b/>
                <w:lang w:val="uk-UA" w:eastAsia="uk-UA"/>
              </w:rPr>
              <w:t>штук</w:t>
            </w:r>
          </w:p>
        </w:tc>
        <w:tc>
          <w:tcPr>
            <w:tcW w:w="1114"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75D00" w:rsidRDefault="00175D00" w:rsidP="00F16948">
            <w:pPr>
              <w:autoSpaceDN w:val="0"/>
              <w:ind w:left="-108" w:right="-108"/>
              <w:contextualSpacing/>
              <w:jc w:val="center"/>
              <w:rPr>
                <w:b/>
                <w:lang w:val="uk-UA" w:eastAsia="uk-UA"/>
              </w:rPr>
            </w:pPr>
            <w:r>
              <w:rPr>
                <w:b/>
                <w:lang w:val="uk-UA" w:eastAsia="uk-UA"/>
              </w:rPr>
              <w:t>70</w:t>
            </w:r>
          </w:p>
        </w:tc>
      </w:tr>
      <w:tr w:rsidR="00175D00" w:rsidTr="00F16948">
        <w:trPr>
          <w:trHeight w:val="384"/>
        </w:trPr>
        <w:tc>
          <w:tcPr>
            <w:tcW w:w="8501" w:type="dxa"/>
            <w:tcBorders>
              <w:top w:val="single" w:sz="6" w:space="0" w:color="000000"/>
              <w:left w:val="single" w:sz="6" w:space="0" w:color="000000"/>
              <w:bottom w:val="single" w:sz="4" w:space="0" w:color="000000"/>
              <w:right w:val="single" w:sz="6" w:space="0" w:color="000000"/>
            </w:tcBorders>
            <w:shd w:val="clear" w:color="auto" w:fill="F2F2F2"/>
            <w:vAlign w:val="center"/>
            <w:hideMark/>
          </w:tcPr>
          <w:p w:rsidR="00175D00" w:rsidRDefault="00175D00" w:rsidP="00F16948">
            <w:pPr>
              <w:autoSpaceDN w:val="0"/>
              <w:contextualSpacing/>
              <w:jc w:val="center"/>
              <w:rPr>
                <w:lang w:val="uk-UA" w:eastAsia="uk-UA"/>
              </w:rPr>
            </w:pPr>
            <w:r>
              <w:rPr>
                <w:lang w:val="uk-UA" w:eastAsia="uk-UA"/>
              </w:rPr>
              <w:t>Найменування комплектації однієї Аптечки тактичної ІНАП ЗСУ</w:t>
            </w:r>
          </w:p>
        </w:tc>
        <w:tc>
          <w:tcPr>
            <w:tcW w:w="127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75D00" w:rsidRDefault="00175D00" w:rsidP="00F16948">
            <w:pPr>
              <w:autoSpaceDN w:val="0"/>
              <w:ind w:left="-108" w:right="-108"/>
              <w:contextualSpacing/>
              <w:jc w:val="center"/>
              <w:rPr>
                <w:lang w:val="uk-UA" w:eastAsia="uk-UA"/>
              </w:rPr>
            </w:pPr>
            <w:r>
              <w:rPr>
                <w:lang w:val="uk-UA" w:eastAsia="uk-UA"/>
              </w:rPr>
              <w:t>Одиниця виміру</w:t>
            </w:r>
          </w:p>
        </w:tc>
        <w:tc>
          <w:tcPr>
            <w:tcW w:w="111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75D00" w:rsidRDefault="00175D00" w:rsidP="00F16948">
            <w:pPr>
              <w:autoSpaceDN w:val="0"/>
              <w:ind w:left="-108" w:right="-108"/>
              <w:contextualSpacing/>
              <w:jc w:val="center"/>
              <w:rPr>
                <w:lang w:val="uk-UA" w:eastAsia="uk-UA"/>
              </w:rPr>
            </w:pPr>
            <w:r>
              <w:rPr>
                <w:lang w:val="uk-UA" w:eastAsia="uk-UA"/>
              </w:rPr>
              <w:t>Кількість</w:t>
            </w:r>
          </w:p>
        </w:tc>
      </w:tr>
      <w:tr w:rsidR="00175D00" w:rsidTr="00F16948">
        <w:trPr>
          <w:trHeight w:val="56"/>
        </w:trPr>
        <w:tc>
          <w:tcPr>
            <w:tcW w:w="8501" w:type="dxa"/>
            <w:tcBorders>
              <w:top w:val="single" w:sz="4" w:space="0" w:color="000000"/>
              <w:left w:val="single" w:sz="4"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i/>
                <w:lang w:val="uk-UA" w:eastAsia="uk-UA"/>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i/>
                <w:lang w:val="uk-UA" w:eastAsia="uk-UA"/>
              </w:rPr>
              <w:t>2</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i/>
                <w:lang w:val="uk-UA" w:eastAsia="uk-UA"/>
              </w:rPr>
              <w:t>3</w:t>
            </w:r>
          </w:p>
        </w:tc>
      </w:tr>
      <w:tr w:rsidR="00175D00" w:rsidTr="00F16948">
        <w:trPr>
          <w:trHeight w:val="763"/>
        </w:trPr>
        <w:tc>
          <w:tcPr>
            <w:tcW w:w="8501" w:type="dxa"/>
            <w:tcBorders>
              <w:top w:val="single" w:sz="6" w:space="0" w:color="000000"/>
              <w:left w:val="single" w:sz="6" w:space="0" w:color="000000"/>
              <w:bottom w:val="single" w:sz="6" w:space="0" w:color="000000"/>
              <w:right w:val="single" w:sz="6" w:space="0" w:color="000000"/>
            </w:tcBorders>
            <w:shd w:val="clear" w:color="auto" w:fill="FFFFFF"/>
          </w:tcPr>
          <w:p w:rsidR="00175D00" w:rsidRPr="00C56F00" w:rsidRDefault="00175D00" w:rsidP="00F16948">
            <w:pPr>
              <w:autoSpaceDN w:val="0"/>
              <w:rPr>
                <w:lang w:val="uk-UA" w:eastAsia="uk-UA"/>
              </w:rPr>
            </w:pPr>
            <w:r>
              <w:rPr>
                <w:b/>
                <w:lang w:val="uk-UA" w:eastAsia="uk-UA"/>
              </w:rPr>
              <w:t>Підсумок аптечний</w:t>
            </w:r>
          </w:p>
          <w:p w:rsidR="00175D00" w:rsidRPr="00C56F00" w:rsidRDefault="00175D00" w:rsidP="00F16948">
            <w:pPr>
              <w:pStyle w:val="a4"/>
              <w:spacing w:before="0" w:beforeAutospacing="0" w:after="150" w:afterAutospacing="0"/>
              <w:jc w:val="both"/>
              <w:rPr>
                <w:i/>
                <w:sz w:val="23"/>
                <w:szCs w:val="23"/>
              </w:rPr>
            </w:pPr>
            <w:r w:rsidRPr="00C56F00">
              <w:rPr>
                <w:i/>
                <w:sz w:val="23"/>
                <w:szCs w:val="23"/>
              </w:rPr>
              <w:t xml:space="preserve">Підсумок аптечний виконаний з водовідштовхувальної тканини в камуфляжному забарвленні піксель, </w:t>
            </w:r>
            <w:r>
              <w:rPr>
                <w:i/>
                <w:sz w:val="23"/>
                <w:szCs w:val="23"/>
              </w:rPr>
              <w:t xml:space="preserve">бокові </w:t>
            </w:r>
            <w:r w:rsidRPr="00C56F00">
              <w:rPr>
                <w:i/>
                <w:sz w:val="23"/>
                <w:szCs w:val="23"/>
              </w:rPr>
              <w:t>стінки підсумка підсилені пластиковими вставками для додаткового захисту вмісту від деформацій: стисків і ударів.</w:t>
            </w:r>
            <w:r>
              <w:rPr>
                <w:i/>
                <w:sz w:val="23"/>
                <w:szCs w:val="23"/>
              </w:rPr>
              <w:t xml:space="preserve"> Розміри підсумка становлять не менше14 см х7 см х 20,5 см</w:t>
            </w:r>
          </w:p>
          <w:p w:rsidR="00175D00" w:rsidRPr="00C56F00" w:rsidRDefault="00175D00" w:rsidP="00F16948">
            <w:pPr>
              <w:pStyle w:val="a4"/>
              <w:spacing w:before="0" w:beforeAutospacing="0" w:after="150" w:afterAutospacing="0"/>
              <w:jc w:val="both"/>
              <w:rPr>
                <w:i/>
                <w:sz w:val="23"/>
                <w:szCs w:val="23"/>
              </w:rPr>
            </w:pPr>
            <w:r w:rsidRPr="00C56F00">
              <w:rPr>
                <w:i/>
                <w:sz w:val="23"/>
                <w:szCs w:val="23"/>
              </w:rPr>
              <w:t xml:space="preserve">Підсумок має спеціальний </w:t>
            </w:r>
            <w:proofErr w:type="spellStart"/>
            <w:r w:rsidRPr="00C56F00">
              <w:rPr>
                <w:i/>
                <w:sz w:val="23"/>
                <w:szCs w:val="23"/>
              </w:rPr>
              <w:t>органайзер</w:t>
            </w:r>
            <w:proofErr w:type="spellEnd"/>
            <w:r w:rsidRPr="00C56F00">
              <w:rPr>
                <w:i/>
                <w:sz w:val="23"/>
                <w:szCs w:val="23"/>
              </w:rPr>
              <w:t>- вкладиш для вмісту, який кріпиться еластичним витим шнуром до самого підсумку.</w:t>
            </w:r>
          </w:p>
          <w:p w:rsidR="00175D00" w:rsidRPr="00C56F00" w:rsidRDefault="00175D00" w:rsidP="00F16948">
            <w:pPr>
              <w:pStyle w:val="a4"/>
              <w:spacing w:before="0" w:beforeAutospacing="0" w:after="150" w:afterAutospacing="0"/>
              <w:jc w:val="both"/>
              <w:rPr>
                <w:i/>
                <w:sz w:val="23"/>
                <w:szCs w:val="23"/>
              </w:rPr>
            </w:pPr>
            <w:r w:rsidRPr="00C56F00">
              <w:rPr>
                <w:i/>
                <w:sz w:val="23"/>
                <w:szCs w:val="23"/>
              </w:rPr>
              <w:t>Аптечний підсумок оснащений додатковим підсумком для турнікету, який завдяки наявності строп системи M.O.L.L.E. можна розмістити додатково на розгрузці, бронежилеті, поясі або рюкзаку.</w:t>
            </w:r>
          </w:p>
          <w:p w:rsidR="00175D00" w:rsidRPr="00C56F00" w:rsidRDefault="00175D00" w:rsidP="00F16948">
            <w:pPr>
              <w:pStyle w:val="a4"/>
              <w:spacing w:before="0" w:beforeAutospacing="0" w:after="150" w:afterAutospacing="0"/>
              <w:jc w:val="both"/>
              <w:rPr>
                <w:i/>
                <w:sz w:val="23"/>
                <w:szCs w:val="23"/>
              </w:rPr>
            </w:pPr>
            <w:r w:rsidRPr="00C56F00">
              <w:rPr>
                <w:i/>
                <w:sz w:val="23"/>
                <w:szCs w:val="23"/>
              </w:rPr>
              <w:t>Сама аптечка ззаду також обладнана стропами системи M.O.L.L.E. для кріплення її на спорядженні. Крім того збоку є додаткові стропи для кріплення підсумку для турнікета.</w:t>
            </w:r>
          </w:p>
          <w:p w:rsidR="00175D00" w:rsidRDefault="00175D00" w:rsidP="00F16948">
            <w:pPr>
              <w:autoSpaceDN w:val="0"/>
              <w:contextualSpacing/>
              <w:rPr>
                <w:lang w:val="uk-UA" w:eastAsia="uk-UA"/>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763"/>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b/>
                <w:lang w:val="uk-UA" w:eastAsia="uk-UA"/>
              </w:rPr>
            </w:pPr>
            <w:r>
              <w:rPr>
                <w:b/>
                <w:lang w:val="uk-UA" w:eastAsia="uk-UA"/>
              </w:rPr>
              <w:lastRenderedPageBreak/>
              <w:t xml:space="preserve">Бандаж компресійний із однією подушкою </w:t>
            </w:r>
          </w:p>
          <w:p w:rsidR="00175D00" w:rsidRDefault="00175D00" w:rsidP="00F16948">
            <w:pPr>
              <w:autoSpaceDN w:val="0"/>
              <w:rPr>
                <w:lang w:val="uk-UA" w:eastAsia="uk-UA"/>
              </w:rPr>
            </w:pPr>
            <w:r>
              <w:rPr>
                <w:i/>
                <w:lang w:val="uk-UA" w:eastAsia="uk-UA"/>
              </w:rPr>
              <w:t>Бандаж компресійний із однією подушкою повинен бути якісним, безпечним та надійним засобом зупинки кровотечі.</w:t>
            </w:r>
          </w:p>
          <w:p w:rsidR="00175D00" w:rsidRDefault="00175D00" w:rsidP="00F16948">
            <w:pPr>
              <w:autoSpaceDN w:val="0"/>
              <w:rPr>
                <w:lang w:val="uk-UA" w:eastAsia="uk-UA"/>
              </w:rPr>
            </w:pPr>
            <w:r>
              <w:rPr>
                <w:i/>
                <w:lang w:val="uk-UA" w:eastAsia="uk-UA"/>
              </w:rPr>
              <w:t xml:space="preserve">Бандаж компресійний із однією подушкою повинен надійно захищати область поранення фіксованою стерильною подушкою та  завдяки </w:t>
            </w:r>
            <w:proofErr w:type="spellStart"/>
            <w:r>
              <w:rPr>
                <w:i/>
                <w:lang w:val="uk-UA" w:eastAsia="uk-UA"/>
              </w:rPr>
              <w:t>високостійкому</w:t>
            </w:r>
            <w:proofErr w:type="spellEnd"/>
            <w:r>
              <w:rPr>
                <w:i/>
                <w:lang w:val="uk-UA" w:eastAsia="uk-UA"/>
              </w:rPr>
              <w:t xml:space="preserve"> пластику спеціального механізму дозволяти рівномірно, акуратно та </w:t>
            </w:r>
            <w:proofErr w:type="spellStart"/>
            <w:r>
              <w:rPr>
                <w:i/>
                <w:lang w:val="uk-UA" w:eastAsia="uk-UA"/>
              </w:rPr>
              <w:t>результативно</w:t>
            </w:r>
            <w:proofErr w:type="spellEnd"/>
            <w:r>
              <w:rPr>
                <w:i/>
                <w:lang w:val="uk-UA" w:eastAsia="uk-UA"/>
              </w:rPr>
              <w:t xml:space="preserve"> створювати тиск на рану, виконуючи необхідну для зупинки кровотечі компресію.</w:t>
            </w:r>
          </w:p>
          <w:p w:rsidR="00175D00" w:rsidRDefault="00175D00" w:rsidP="00F16948">
            <w:pPr>
              <w:autoSpaceDN w:val="0"/>
              <w:rPr>
                <w:lang w:val="uk-UA" w:eastAsia="uk-UA"/>
              </w:rPr>
            </w:pPr>
            <w:r>
              <w:rPr>
                <w:i/>
                <w:lang w:val="uk-UA" w:eastAsia="uk-UA"/>
              </w:rPr>
              <w:t xml:space="preserve">Повинен мати подвійну вакуумну упаковку. Міцний та надійний пластик системи фіксації. </w:t>
            </w:r>
          </w:p>
          <w:p w:rsidR="00175D00" w:rsidRDefault="00175D00" w:rsidP="00F16948">
            <w:pPr>
              <w:autoSpaceDN w:val="0"/>
              <w:rPr>
                <w:lang w:val="uk-UA" w:eastAsia="uk-UA"/>
              </w:rPr>
            </w:pPr>
            <w:r>
              <w:rPr>
                <w:i/>
                <w:lang w:val="uk-UA" w:eastAsia="uk-UA"/>
              </w:rPr>
              <w:t>Не повинен мати додаткових фіксуючих елементів.</w:t>
            </w:r>
          </w:p>
          <w:p w:rsidR="00175D00" w:rsidRDefault="00175D00" w:rsidP="00F16948">
            <w:pPr>
              <w:autoSpaceDN w:val="0"/>
              <w:contextualSpacing/>
              <w:rPr>
                <w:lang w:val="uk-UA" w:eastAsia="uk-UA"/>
              </w:rPr>
            </w:pPr>
            <w:r>
              <w:rPr>
                <w:i/>
                <w:lang w:val="uk-UA" w:eastAsia="uk-UA"/>
              </w:rPr>
              <w:t>Розмір: не менше: 10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b/>
                <w:lang w:val="uk-UA" w:eastAsia="uk-UA"/>
              </w:rPr>
            </w:pPr>
            <w:r>
              <w:rPr>
                <w:b/>
                <w:lang w:val="uk-UA" w:eastAsia="uk-UA"/>
              </w:rPr>
              <w:t xml:space="preserve">Лейкопластир котушковий медичний </w:t>
            </w:r>
          </w:p>
          <w:p w:rsidR="00175D00" w:rsidRDefault="00175D00" w:rsidP="00F16948">
            <w:pPr>
              <w:autoSpaceDN w:val="0"/>
              <w:rPr>
                <w:lang w:val="uk-UA" w:eastAsia="uk-UA"/>
              </w:rPr>
            </w:pPr>
            <w:r>
              <w:rPr>
                <w:b/>
                <w:lang w:val="uk-UA" w:eastAsia="uk-UA"/>
              </w:rPr>
              <w:t>завдовжки 5 м, завширшки не менше 3 см:</w:t>
            </w:r>
          </w:p>
          <w:p w:rsidR="00175D00" w:rsidRDefault="00175D00" w:rsidP="00F16948">
            <w:pPr>
              <w:shd w:val="clear" w:color="auto" w:fill="FFFFFF"/>
              <w:autoSpaceDN w:val="0"/>
              <w:rPr>
                <w:rFonts w:ascii="Arial" w:eastAsia="Arial" w:hAnsi="Arial" w:cs="Arial"/>
                <w:color w:val="222222"/>
                <w:lang w:val="uk-UA" w:eastAsia="uk-UA"/>
              </w:rPr>
            </w:pPr>
            <w:r>
              <w:rPr>
                <w:i/>
                <w:color w:val="222222"/>
                <w:lang w:val="uk-UA" w:eastAsia="uk-UA"/>
              </w:rPr>
              <w:t xml:space="preserve">Лейкопластир повинен бути призначений для використання в якості зовнішнього антисептичного перев'язувального засобу при невеликих порізах, </w:t>
            </w:r>
            <w:proofErr w:type="spellStart"/>
            <w:r>
              <w:rPr>
                <w:i/>
                <w:color w:val="222222"/>
                <w:lang w:val="uk-UA" w:eastAsia="uk-UA"/>
              </w:rPr>
              <w:t>садинах</w:t>
            </w:r>
            <w:proofErr w:type="spellEnd"/>
            <w:r>
              <w:rPr>
                <w:i/>
                <w:color w:val="222222"/>
                <w:lang w:val="uk-UA" w:eastAsia="uk-UA"/>
              </w:rPr>
              <w:t>, подряпинах та інших дрібних пошкодженнях шкіри. Повинна мати тілесний колір, що забезпечує непомітність на шкірі.</w:t>
            </w:r>
          </w:p>
          <w:p w:rsidR="00175D00" w:rsidRDefault="00175D00" w:rsidP="00F16948">
            <w:pPr>
              <w:shd w:val="clear" w:color="auto" w:fill="FFFFFF"/>
              <w:autoSpaceDN w:val="0"/>
              <w:ind w:right="323"/>
              <w:rPr>
                <w:rFonts w:ascii="Arial" w:eastAsia="Arial" w:hAnsi="Arial" w:cs="Arial"/>
                <w:color w:val="222222"/>
                <w:lang w:val="uk-UA" w:eastAsia="uk-UA"/>
              </w:rPr>
            </w:pPr>
            <w:r>
              <w:rPr>
                <w:i/>
                <w:color w:val="222222"/>
                <w:lang w:val="uk-UA" w:eastAsia="uk-UA"/>
              </w:rPr>
              <w:t xml:space="preserve">Повинен бути виготовлений на </w:t>
            </w:r>
            <w:proofErr w:type="spellStart"/>
            <w:r>
              <w:rPr>
                <w:i/>
                <w:color w:val="222222"/>
                <w:lang w:val="uk-UA" w:eastAsia="uk-UA"/>
              </w:rPr>
              <w:t>тканевій</w:t>
            </w:r>
            <w:proofErr w:type="spellEnd"/>
            <w:r>
              <w:rPr>
                <w:i/>
                <w:color w:val="222222"/>
                <w:lang w:val="uk-UA" w:eastAsia="uk-UA"/>
              </w:rPr>
              <w:t xml:space="preserve"> основі з бавовни.</w:t>
            </w:r>
          </w:p>
          <w:p w:rsidR="00175D00" w:rsidRDefault="00175D00" w:rsidP="00F16948">
            <w:pPr>
              <w:shd w:val="clear" w:color="auto" w:fill="FFFFFF"/>
              <w:autoSpaceDN w:val="0"/>
              <w:rPr>
                <w:rFonts w:ascii="Arial" w:eastAsia="Arial" w:hAnsi="Arial" w:cs="Arial"/>
                <w:color w:val="222222"/>
                <w:lang w:val="uk-UA" w:eastAsia="uk-UA"/>
              </w:rPr>
            </w:pPr>
            <w:proofErr w:type="spellStart"/>
            <w:r>
              <w:rPr>
                <w:i/>
                <w:color w:val="222222"/>
                <w:lang w:val="uk-UA" w:eastAsia="uk-UA"/>
              </w:rPr>
              <w:t>Клеюча</w:t>
            </w:r>
            <w:proofErr w:type="spellEnd"/>
            <w:r>
              <w:rPr>
                <w:i/>
                <w:color w:val="222222"/>
                <w:lang w:val="uk-UA" w:eastAsia="uk-UA"/>
              </w:rPr>
              <w:t xml:space="preserve"> поверхня не повинна викликати алергію та не залишати слідів на шкірі.</w:t>
            </w:r>
          </w:p>
          <w:p w:rsidR="00175D00" w:rsidRDefault="00175D00" w:rsidP="00F16948">
            <w:pPr>
              <w:shd w:val="clear" w:color="auto" w:fill="FFFFFF"/>
              <w:autoSpaceDN w:val="0"/>
              <w:ind w:right="323"/>
              <w:rPr>
                <w:rFonts w:ascii="Arial" w:eastAsia="Arial" w:hAnsi="Arial" w:cs="Arial"/>
                <w:color w:val="222222"/>
                <w:lang w:val="uk-UA" w:eastAsia="uk-UA"/>
              </w:rPr>
            </w:pPr>
            <w:r>
              <w:rPr>
                <w:i/>
                <w:color w:val="222222"/>
                <w:lang w:val="uk-UA" w:eastAsia="uk-UA"/>
              </w:rPr>
              <w:t>Повинна мати  мікро-</w:t>
            </w:r>
            <w:proofErr w:type="spellStart"/>
            <w:r>
              <w:rPr>
                <w:i/>
                <w:color w:val="222222"/>
                <w:lang w:val="uk-UA" w:eastAsia="uk-UA"/>
              </w:rPr>
              <w:t>перфортровану</w:t>
            </w:r>
            <w:proofErr w:type="spellEnd"/>
            <w:r>
              <w:rPr>
                <w:i/>
                <w:color w:val="222222"/>
                <w:lang w:val="uk-UA" w:eastAsia="uk-UA"/>
              </w:rPr>
              <w:t xml:space="preserve"> поверхню.</w:t>
            </w:r>
          </w:p>
          <w:p w:rsidR="00175D00" w:rsidRDefault="00175D00" w:rsidP="00F16948">
            <w:pPr>
              <w:autoSpaceDN w:val="0"/>
              <w:contextualSpacing/>
              <w:rPr>
                <w:lang w:val="uk-UA" w:eastAsia="uk-UA"/>
              </w:rPr>
            </w:pPr>
            <w:r>
              <w:rPr>
                <w:i/>
                <w:color w:val="222222"/>
                <w:lang w:val="uk-UA" w:eastAsia="uk-UA"/>
              </w:rPr>
              <w:t>Довжина: не менше 500 см, ш</w:t>
            </w:r>
            <w:r>
              <w:rPr>
                <w:i/>
                <w:color w:val="222222"/>
                <w:highlight w:val="white"/>
                <w:lang w:val="uk-UA" w:eastAsia="uk-UA"/>
              </w:rPr>
              <w:t>ирина: не менше 3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b/>
                <w:lang w:val="uk-UA" w:eastAsia="uk-UA"/>
              </w:rPr>
            </w:pPr>
            <w:r>
              <w:rPr>
                <w:b/>
                <w:lang w:val="uk-UA" w:eastAsia="uk-UA"/>
              </w:rPr>
              <w:t xml:space="preserve">Засіб для зупинки кровотечі хімічний </w:t>
            </w:r>
          </w:p>
          <w:p w:rsidR="00175D00" w:rsidRDefault="00175D00" w:rsidP="00F16948">
            <w:pPr>
              <w:autoSpaceDN w:val="0"/>
              <w:rPr>
                <w:lang w:val="uk-UA" w:eastAsia="uk-UA"/>
              </w:rPr>
            </w:pPr>
            <w:r>
              <w:rPr>
                <w:b/>
                <w:lang w:val="uk-UA" w:eastAsia="uk-UA"/>
              </w:rPr>
              <w:t xml:space="preserve">(бинт кровоспинний </w:t>
            </w:r>
            <w:proofErr w:type="spellStart"/>
            <w:r>
              <w:rPr>
                <w:b/>
                <w:lang w:val="uk-UA" w:eastAsia="uk-UA"/>
              </w:rPr>
              <w:t>тампонувальний</w:t>
            </w:r>
            <w:proofErr w:type="spellEnd"/>
            <w:r>
              <w:rPr>
                <w:b/>
                <w:lang w:val="uk-UA" w:eastAsia="uk-UA"/>
              </w:rPr>
              <w:t xml:space="preserve"> з </w:t>
            </w:r>
            <w:proofErr w:type="spellStart"/>
            <w:r>
              <w:rPr>
                <w:b/>
                <w:lang w:val="uk-UA" w:eastAsia="uk-UA"/>
              </w:rPr>
              <w:t>гемостатичним</w:t>
            </w:r>
            <w:proofErr w:type="spellEnd"/>
            <w:r>
              <w:rPr>
                <w:b/>
                <w:lang w:val="uk-UA" w:eastAsia="uk-UA"/>
              </w:rPr>
              <w:t xml:space="preserve"> засобом)</w:t>
            </w:r>
          </w:p>
          <w:p w:rsidR="00175D00" w:rsidRDefault="00175D00" w:rsidP="00F16948">
            <w:pPr>
              <w:shd w:val="clear" w:color="auto" w:fill="FFFFFF"/>
              <w:autoSpaceDN w:val="0"/>
              <w:rPr>
                <w:rFonts w:ascii="Arial" w:eastAsia="Arial" w:hAnsi="Arial" w:cs="Arial"/>
                <w:color w:val="222222"/>
                <w:lang w:val="uk-UA" w:eastAsia="uk-UA"/>
              </w:rPr>
            </w:pPr>
            <w:proofErr w:type="spellStart"/>
            <w:r>
              <w:rPr>
                <w:i/>
                <w:color w:val="222222"/>
                <w:lang w:val="uk-UA" w:eastAsia="uk-UA"/>
              </w:rPr>
              <w:t>Гемостатичний</w:t>
            </w:r>
            <w:proofErr w:type="spellEnd"/>
            <w:r>
              <w:rPr>
                <w:i/>
                <w:color w:val="222222"/>
                <w:lang w:val="uk-UA" w:eastAsia="uk-UA"/>
              </w:rPr>
              <w:t xml:space="preserve"> бинт повинен мати вигляд гофрованого бинта із </w:t>
            </w:r>
            <w:proofErr w:type="spellStart"/>
            <w:r>
              <w:rPr>
                <w:i/>
                <w:color w:val="222222"/>
                <w:lang w:val="uk-UA" w:eastAsia="uk-UA"/>
              </w:rPr>
              <w:t>гемостатичним</w:t>
            </w:r>
            <w:proofErr w:type="spellEnd"/>
            <w:r>
              <w:rPr>
                <w:i/>
                <w:color w:val="222222"/>
                <w:lang w:val="uk-UA" w:eastAsia="uk-UA"/>
              </w:rPr>
              <w:t xml:space="preserve"> просоченням, розроблений спеціально для зупинки сильних кровотеч, та для щільної тампонади рани. </w:t>
            </w:r>
            <w:proofErr w:type="spellStart"/>
            <w:r>
              <w:rPr>
                <w:i/>
                <w:color w:val="222222"/>
                <w:lang w:val="uk-UA" w:eastAsia="uk-UA"/>
              </w:rPr>
              <w:t>Гемостатичним</w:t>
            </w:r>
            <w:proofErr w:type="spellEnd"/>
            <w:r>
              <w:rPr>
                <w:i/>
                <w:color w:val="222222"/>
                <w:lang w:val="uk-UA" w:eastAsia="uk-UA"/>
              </w:rPr>
              <w:t xml:space="preserve"> компонентом повинен бути інертний мінерал, не гірше </w:t>
            </w:r>
            <w:proofErr w:type="spellStart"/>
            <w:r>
              <w:rPr>
                <w:i/>
                <w:color w:val="222222"/>
                <w:lang w:val="uk-UA" w:eastAsia="uk-UA"/>
              </w:rPr>
              <w:t>коаліна</w:t>
            </w:r>
            <w:proofErr w:type="spellEnd"/>
            <w:r>
              <w:rPr>
                <w:i/>
                <w:color w:val="222222"/>
                <w:lang w:val="uk-UA" w:eastAsia="uk-UA"/>
              </w:rPr>
              <w:t>.</w:t>
            </w:r>
          </w:p>
          <w:p w:rsidR="00175D00" w:rsidRDefault="00175D00" w:rsidP="00F16948">
            <w:pPr>
              <w:shd w:val="clear" w:color="auto" w:fill="FFFFFF"/>
              <w:autoSpaceDN w:val="0"/>
              <w:jc w:val="both"/>
              <w:rPr>
                <w:rFonts w:ascii="Arial" w:eastAsia="Arial" w:hAnsi="Arial" w:cs="Arial"/>
                <w:color w:val="222222"/>
                <w:lang w:val="uk-UA" w:eastAsia="uk-UA"/>
              </w:rPr>
            </w:pPr>
            <w:proofErr w:type="spellStart"/>
            <w:r>
              <w:rPr>
                <w:i/>
                <w:color w:val="222222"/>
                <w:lang w:val="uk-UA" w:eastAsia="uk-UA"/>
              </w:rPr>
              <w:t>Гемостатичний</w:t>
            </w:r>
            <w:proofErr w:type="spellEnd"/>
            <w:r>
              <w:rPr>
                <w:i/>
                <w:color w:val="222222"/>
                <w:lang w:val="uk-UA" w:eastAsia="uk-UA"/>
              </w:rPr>
              <w:t xml:space="preserve"> бинт повинен забезпечувати </w:t>
            </w:r>
            <w:proofErr w:type="spellStart"/>
            <w:r>
              <w:rPr>
                <w:i/>
                <w:color w:val="222222"/>
                <w:lang w:val="uk-UA" w:eastAsia="uk-UA"/>
              </w:rPr>
              <w:t>невідшарування</w:t>
            </w:r>
            <w:proofErr w:type="spellEnd"/>
            <w:r>
              <w:rPr>
                <w:i/>
                <w:color w:val="222222"/>
                <w:lang w:val="uk-UA" w:eastAsia="uk-UA"/>
              </w:rPr>
              <w:t xml:space="preserve"> від бинту, гарантуючи якісну тампонаду та усунення кровотечі.</w:t>
            </w:r>
          </w:p>
          <w:p w:rsidR="00175D00" w:rsidRDefault="00175D00" w:rsidP="00F16948">
            <w:pPr>
              <w:shd w:val="clear" w:color="auto" w:fill="FFFFFF"/>
              <w:autoSpaceDN w:val="0"/>
              <w:jc w:val="both"/>
              <w:rPr>
                <w:rFonts w:ascii="Arial" w:eastAsia="Arial" w:hAnsi="Arial" w:cs="Arial"/>
                <w:color w:val="222222"/>
                <w:lang w:val="uk-UA" w:eastAsia="uk-UA"/>
              </w:rPr>
            </w:pPr>
            <w:proofErr w:type="spellStart"/>
            <w:r>
              <w:rPr>
                <w:i/>
                <w:color w:val="222222"/>
                <w:lang w:val="uk-UA" w:eastAsia="uk-UA"/>
              </w:rPr>
              <w:t>Гемостатичний</w:t>
            </w:r>
            <w:proofErr w:type="spellEnd"/>
            <w:r>
              <w:rPr>
                <w:i/>
                <w:color w:val="222222"/>
                <w:lang w:val="uk-UA" w:eastAsia="uk-UA"/>
              </w:rPr>
              <w:t xml:space="preserve"> бинт повинен бути гофрований та </w:t>
            </w:r>
            <w:proofErr w:type="spellStart"/>
            <w:r>
              <w:rPr>
                <w:i/>
                <w:color w:val="222222"/>
                <w:lang w:val="uk-UA" w:eastAsia="uk-UA"/>
              </w:rPr>
              <w:t>нетканевий</w:t>
            </w:r>
            <w:proofErr w:type="spellEnd"/>
            <w:r>
              <w:rPr>
                <w:i/>
                <w:color w:val="222222"/>
                <w:lang w:val="uk-UA" w:eastAsia="uk-UA"/>
              </w:rPr>
              <w:t>.</w:t>
            </w:r>
          </w:p>
          <w:p w:rsidR="00175D00" w:rsidRDefault="00175D00" w:rsidP="00F16948">
            <w:pPr>
              <w:shd w:val="clear" w:color="auto" w:fill="FFFFFF"/>
              <w:autoSpaceDN w:val="0"/>
              <w:jc w:val="both"/>
              <w:rPr>
                <w:rFonts w:ascii="Arial" w:eastAsia="Arial" w:hAnsi="Arial" w:cs="Arial"/>
                <w:color w:val="222222"/>
                <w:lang w:val="uk-UA" w:eastAsia="uk-UA"/>
              </w:rPr>
            </w:pPr>
            <w:r>
              <w:rPr>
                <w:i/>
                <w:color w:val="222222"/>
                <w:lang w:val="uk-UA" w:eastAsia="uk-UA"/>
              </w:rPr>
              <w:t xml:space="preserve">Не повинен залишати хімічних </w:t>
            </w:r>
            <w:proofErr w:type="spellStart"/>
            <w:r>
              <w:rPr>
                <w:i/>
                <w:color w:val="222222"/>
                <w:lang w:val="uk-UA" w:eastAsia="uk-UA"/>
              </w:rPr>
              <w:t>опіків</w:t>
            </w:r>
            <w:proofErr w:type="spellEnd"/>
            <w:r>
              <w:rPr>
                <w:i/>
                <w:color w:val="222222"/>
                <w:lang w:val="uk-UA" w:eastAsia="uk-UA"/>
              </w:rPr>
              <w:t>, не повинен викликати алергічних реакцій.</w:t>
            </w:r>
          </w:p>
          <w:p w:rsidR="00175D00" w:rsidRDefault="00175D00" w:rsidP="00F16948">
            <w:pPr>
              <w:shd w:val="clear" w:color="auto" w:fill="FFFFFF"/>
              <w:autoSpaceDN w:val="0"/>
              <w:jc w:val="both"/>
              <w:rPr>
                <w:color w:val="222222"/>
                <w:lang w:val="uk-UA" w:eastAsia="uk-UA"/>
              </w:rPr>
            </w:pPr>
            <w:r>
              <w:rPr>
                <w:i/>
                <w:color w:val="222222"/>
                <w:lang w:val="uk-UA" w:eastAsia="uk-UA"/>
              </w:rPr>
              <w:t>Повинен гарантувати усунення кровотечі, не більше ніж 3 хвилин.</w:t>
            </w:r>
          </w:p>
          <w:p w:rsidR="00175D00" w:rsidRDefault="00175D00" w:rsidP="00F16948">
            <w:pPr>
              <w:shd w:val="clear" w:color="auto" w:fill="FFFFFF"/>
              <w:autoSpaceDN w:val="0"/>
              <w:jc w:val="both"/>
              <w:rPr>
                <w:color w:val="222222"/>
                <w:lang w:val="uk-UA" w:eastAsia="uk-UA"/>
              </w:rPr>
            </w:pPr>
            <w:r>
              <w:rPr>
                <w:i/>
                <w:color w:val="222222"/>
                <w:lang w:val="uk-UA" w:eastAsia="uk-UA"/>
              </w:rPr>
              <w:t>Вид: z-подібний (складений); стерильний.</w:t>
            </w:r>
          </w:p>
          <w:p w:rsidR="00175D00" w:rsidRDefault="00175D00" w:rsidP="00F16948">
            <w:pPr>
              <w:shd w:val="clear" w:color="auto" w:fill="FFFFFF"/>
              <w:autoSpaceDN w:val="0"/>
              <w:jc w:val="both"/>
              <w:rPr>
                <w:color w:val="222222"/>
                <w:lang w:val="uk-UA" w:eastAsia="uk-UA"/>
              </w:rPr>
            </w:pPr>
            <w:r>
              <w:rPr>
                <w:i/>
                <w:color w:val="222222"/>
                <w:lang w:val="uk-UA" w:eastAsia="uk-UA"/>
              </w:rPr>
              <w:t>Повинен мати герметичне пакування.</w:t>
            </w:r>
          </w:p>
          <w:p w:rsidR="00175D00" w:rsidRDefault="00175D00" w:rsidP="00F16948">
            <w:pPr>
              <w:autoSpaceDN w:val="0"/>
              <w:contextualSpacing/>
              <w:rPr>
                <w:lang w:val="uk-UA" w:eastAsia="uk-UA"/>
              </w:rPr>
            </w:pPr>
            <w:r>
              <w:rPr>
                <w:i/>
                <w:color w:val="222222"/>
                <w:lang w:val="uk-UA" w:eastAsia="uk-UA"/>
              </w:rPr>
              <w:t>Ширина, не менше: 7,5 см, д</w:t>
            </w:r>
            <w:r>
              <w:rPr>
                <w:i/>
                <w:color w:val="222222"/>
                <w:highlight w:val="white"/>
                <w:lang w:val="uk-UA" w:eastAsia="uk-UA"/>
              </w:rPr>
              <w:t>овжина, не більше: 4 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ind w:left="142"/>
              <w:rPr>
                <w:b/>
                <w:lang w:val="uk-UA" w:eastAsia="uk-UA"/>
              </w:rPr>
            </w:pPr>
            <w:proofErr w:type="spellStart"/>
            <w:r>
              <w:rPr>
                <w:b/>
                <w:lang w:val="uk-UA" w:eastAsia="uk-UA"/>
              </w:rPr>
              <w:t>Назофарингеальний</w:t>
            </w:r>
            <w:proofErr w:type="spellEnd"/>
            <w:r>
              <w:rPr>
                <w:b/>
                <w:lang w:val="uk-UA" w:eastAsia="uk-UA"/>
              </w:rPr>
              <w:t xml:space="preserve"> повітропровід 30 </w:t>
            </w:r>
            <w:proofErr w:type="spellStart"/>
            <w:r>
              <w:rPr>
                <w:b/>
                <w:lang w:val="uk-UA" w:eastAsia="uk-UA"/>
              </w:rPr>
              <w:t>Fr</w:t>
            </w:r>
            <w:proofErr w:type="spellEnd"/>
          </w:p>
          <w:p w:rsidR="00175D00" w:rsidRDefault="00175D00" w:rsidP="00F16948">
            <w:pPr>
              <w:autoSpaceDN w:val="0"/>
              <w:rPr>
                <w:i/>
                <w:lang w:val="uk-UA" w:eastAsia="uk-UA"/>
              </w:rPr>
            </w:pPr>
            <w:proofErr w:type="spellStart"/>
            <w:r>
              <w:rPr>
                <w:i/>
                <w:lang w:val="uk-UA" w:eastAsia="uk-UA"/>
              </w:rPr>
              <w:t>Назофарингеальний</w:t>
            </w:r>
            <w:proofErr w:type="spellEnd"/>
            <w:r>
              <w:rPr>
                <w:i/>
                <w:lang w:val="uk-UA" w:eastAsia="uk-UA"/>
              </w:rPr>
              <w:t xml:space="preserve"> повітропровід повинен бути призначений для відновлення прохідності дихальних шляхів. За формою повітропровід представляє з себе гнучку трубку, виготовлену з латексу, і використовується для введення в носовий хід. </w:t>
            </w:r>
          </w:p>
          <w:p w:rsidR="00175D00" w:rsidRDefault="00175D00" w:rsidP="00F16948">
            <w:pPr>
              <w:autoSpaceDN w:val="0"/>
              <w:rPr>
                <w:i/>
                <w:lang w:val="uk-UA" w:eastAsia="uk-UA"/>
              </w:rPr>
            </w:pPr>
            <w:r>
              <w:rPr>
                <w:i/>
                <w:lang w:val="uk-UA" w:eastAsia="uk-UA"/>
              </w:rPr>
              <w:t>Введення повітропроводу в носову порожнину дозволяє зберегти життя постраждалого, створюючи вільне дихання. Довжина повинна складати не менше 14 см.</w:t>
            </w:r>
          </w:p>
          <w:p w:rsidR="00175D00" w:rsidRDefault="00175D00" w:rsidP="00F16948">
            <w:pPr>
              <w:autoSpaceDN w:val="0"/>
              <w:contextualSpacing/>
              <w:rPr>
                <w:i/>
                <w:lang w:val="uk-UA" w:eastAsia="uk-UA"/>
              </w:rPr>
            </w:pPr>
            <w:r>
              <w:rPr>
                <w:i/>
                <w:lang w:val="uk-UA" w:eastAsia="uk-UA"/>
              </w:rPr>
              <w:t xml:space="preserve">У своїй конструкції повітропровід має два кінці, один з яких має зріз, що полегшує його введення в назальну порожнину, інший кінець оснащений широким і плоским кільцем, яке утримує повітропровід від повного занурювання в дихальні шляхи. </w:t>
            </w:r>
            <w:proofErr w:type="spellStart"/>
            <w:r>
              <w:rPr>
                <w:i/>
                <w:lang w:val="uk-UA" w:eastAsia="uk-UA"/>
              </w:rPr>
              <w:t>Назофарингеальний</w:t>
            </w:r>
            <w:proofErr w:type="spellEnd"/>
            <w:r>
              <w:rPr>
                <w:i/>
                <w:lang w:val="uk-UA" w:eastAsia="uk-UA"/>
              </w:rPr>
              <w:t xml:space="preserve"> повітропровід  повинен мати у своєму складі </w:t>
            </w:r>
            <w:proofErr w:type="spellStart"/>
            <w:r>
              <w:rPr>
                <w:i/>
                <w:lang w:val="uk-UA" w:eastAsia="uk-UA"/>
              </w:rPr>
              <w:t>лубрикант</w:t>
            </w:r>
            <w:proofErr w:type="spellEnd"/>
            <w:r>
              <w:rPr>
                <w:i/>
                <w:lang w:val="uk-UA" w:eastAsia="uk-UA"/>
              </w:rPr>
              <w:t xml:space="preserve"> для збереження стінок носу при проходженні повітропроводу. </w:t>
            </w:r>
            <w:proofErr w:type="spellStart"/>
            <w:r>
              <w:rPr>
                <w:i/>
                <w:lang w:val="uk-UA" w:eastAsia="uk-UA"/>
              </w:rPr>
              <w:t>Назофарингеальний</w:t>
            </w:r>
            <w:proofErr w:type="spellEnd"/>
            <w:r>
              <w:rPr>
                <w:i/>
                <w:lang w:val="uk-UA" w:eastAsia="uk-UA"/>
              </w:rPr>
              <w:t xml:space="preserve"> повітропровід повинен забезпечувати кращу прохідність дихальних шляхів при переміщенні і транспортуванні потерпілого.</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shd w:val="clear" w:color="auto" w:fill="FFFFFF"/>
              <w:autoSpaceDN w:val="0"/>
              <w:rPr>
                <w:color w:val="222222"/>
                <w:lang w:val="uk-UA" w:eastAsia="uk-UA"/>
              </w:rPr>
            </w:pPr>
            <w:proofErr w:type="spellStart"/>
            <w:r>
              <w:rPr>
                <w:b/>
                <w:lang w:val="uk-UA" w:eastAsia="uk-UA"/>
              </w:rPr>
              <w:t>Оклюзійна</w:t>
            </w:r>
            <w:proofErr w:type="spellEnd"/>
            <w:r>
              <w:rPr>
                <w:b/>
                <w:lang w:val="uk-UA" w:eastAsia="uk-UA"/>
              </w:rPr>
              <w:t xml:space="preserve"> </w:t>
            </w:r>
            <w:proofErr w:type="spellStart"/>
            <w:r>
              <w:rPr>
                <w:b/>
                <w:lang w:val="uk-UA" w:eastAsia="uk-UA"/>
              </w:rPr>
              <w:t>торакальна</w:t>
            </w:r>
            <w:proofErr w:type="spellEnd"/>
            <w:r>
              <w:rPr>
                <w:b/>
                <w:lang w:val="uk-UA" w:eastAsia="uk-UA"/>
              </w:rPr>
              <w:t xml:space="preserve"> пов’язка (наліпка) з клапаном (або без клапана) (на </w:t>
            </w:r>
            <w:proofErr w:type="spellStart"/>
            <w:r>
              <w:rPr>
                <w:b/>
                <w:lang w:val="uk-UA" w:eastAsia="uk-UA"/>
              </w:rPr>
              <w:t>гелевій</w:t>
            </w:r>
            <w:proofErr w:type="spellEnd"/>
            <w:r>
              <w:rPr>
                <w:b/>
                <w:lang w:val="uk-UA" w:eastAsia="uk-UA"/>
              </w:rPr>
              <w:t xml:space="preserve"> основі)</w:t>
            </w:r>
            <w:r>
              <w:rPr>
                <w:b/>
                <w:lang w:val="uk-UA" w:eastAsia="uk-UA"/>
              </w:rPr>
              <w:br/>
            </w:r>
            <w:proofErr w:type="spellStart"/>
            <w:r>
              <w:rPr>
                <w:i/>
                <w:color w:val="222222"/>
                <w:lang w:val="uk-UA" w:eastAsia="uk-UA"/>
              </w:rPr>
              <w:lastRenderedPageBreak/>
              <w:t>Оклюзійні</w:t>
            </w:r>
            <w:proofErr w:type="spellEnd"/>
            <w:r>
              <w:rPr>
                <w:i/>
                <w:color w:val="222222"/>
                <w:lang w:val="uk-UA" w:eastAsia="uk-UA"/>
              </w:rPr>
              <w:t xml:space="preserve"> наліпки повинні застосовуватися для  першої допомоги при проникаючому пораненні грудної клітини та пневмотораксі.</w:t>
            </w:r>
          </w:p>
          <w:p w:rsidR="00175D00" w:rsidRDefault="00175D00" w:rsidP="00F16948">
            <w:pPr>
              <w:shd w:val="clear" w:color="auto" w:fill="FFFFFF"/>
              <w:autoSpaceDN w:val="0"/>
              <w:rPr>
                <w:color w:val="222222"/>
                <w:lang w:val="uk-UA" w:eastAsia="uk-UA"/>
              </w:rPr>
            </w:pPr>
            <w:r>
              <w:rPr>
                <w:i/>
                <w:color w:val="222222"/>
                <w:lang w:val="uk-UA" w:eastAsia="uk-UA"/>
              </w:rPr>
              <w:t xml:space="preserve">Повинні мати компактне герметичне пакування. </w:t>
            </w:r>
          </w:p>
          <w:p w:rsidR="00175D00" w:rsidRDefault="00175D00" w:rsidP="00F16948">
            <w:pPr>
              <w:shd w:val="clear" w:color="auto" w:fill="FFFFFF"/>
              <w:autoSpaceDN w:val="0"/>
              <w:rPr>
                <w:color w:val="222222"/>
                <w:lang w:val="uk-UA" w:eastAsia="uk-UA"/>
              </w:rPr>
            </w:pPr>
            <w:proofErr w:type="spellStart"/>
            <w:r>
              <w:rPr>
                <w:i/>
                <w:color w:val="222222"/>
                <w:lang w:val="uk-UA" w:eastAsia="uk-UA"/>
              </w:rPr>
              <w:t>Оклюзійні</w:t>
            </w:r>
            <w:proofErr w:type="spellEnd"/>
            <w:r>
              <w:rPr>
                <w:i/>
                <w:color w:val="222222"/>
                <w:lang w:val="uk-UA" w:eastAsia="uk-UA"/>
              </w:rPr>
              <w:t xml:space="preserve"> наліпки повинні складатися з вентильованої (з клапаном) та </w:t>
            </w:r>
            <w:proofErr w:type="spellStart"/>
            <w:r>
              <w:rPr>
                <w:i/>
                <w:color w:val="222222"/>
                <w:lang w:val="uk-UA" w:eastAsia="uk-UA"/>
              </w:rPr>
              <w:t>неветильованої</w:t>
            </w:r>
            <w:proofErr w:type="spellEnd"/>
            <w:r>
              <w:rPr>
                <w:i/>
                <w:color w:val="222222"/>
                <w:lang w:val="uk-UA" w:eastAsia="uk-UA"/>
              </w:rPr>
              <w:t xml:space="preserve"> (без клапана) пов’язки.  Вентильована пов’язка (з клапаном) повинна закривати вихідний отвір, що забезпечує односторонній потік повітря з грудей під час видиху, запобігаючи потраплянню повітря в грудну порожнину під час вдиху, а невентильована (без клапану) герметично перекривати вхідний отвір місця поранення грудної клітини.</w:t>
            </w:r>
          </w:p>
          <w:p w:rsidR="00175D00" w:rsidRDefault="00175D00" w:rsidP="00F16948">
            <w:pPr>
              <w:shd w:val="clear" w:color="auto" w:fill="FFFFFF"/>
              <w:autoSpaceDN w:val="0"/>
              <w:rPr>
                <w:color w:val="222222"/>
                <w:lang w:val="uk-UA" w:eastAsia="uk-UA"/>
              </w:rPr>
            </w:pPr>
            <w:proofErr w:type="spellStart"/>
            <w:r>
              <w:rPr>
                <w:i/>
                <w:color w:val="222222"/>
                <w:lang w:val="uk-UA" w:eastAsia="uk-UA"/>
              </w:rPr>
              <w:t>Оклюзійні</w:t>
            </w:r>
            <w:proofErr w:type="spellEnd"/>
            <w:r>
              <w:rPr>
                <w:i/>
                <w:color w:val="222222"/>
                <w:lang w:val="uk-UA" w:eastAsia="uk-UA"/>
              </w:rPr>
              <w:t xml:space="preserve"> наліпки у пакування не повинні перегинатися та не втрачати своїх властивостей. </w:t>
            </w:r>
          </w:p>
          <w:p w:rsidR="00175D00" w:rsidRDefault="00175D00" w:rsidP="00F16948">
            <w:pPr>
              <w:shd w:val="clear" w:color="auto" w:fill="FFFFFF"/>
              <w:autoSpaceDN w:val="0"/>
              <w:ind w:right="323"/>
              <w:rPr>
                <w:rFonts w:ascii="Arial" w:eastAsia="Arial" w:hAnsi="Arial" w:cs="Arial"/>
                <w:color w:val="222222"/>
                <w:lang w:val="uk-UA" w:eastAsia="uk-UA"/>
              </w:rPr>
            </w:pPr>
            <w:r>
              <w:rPr>
                <w:i/>
                <w:color w:val="222222"/>
                <w:lang w:val="uk-UA" w:eastAsia="uk-UA"/>
              </w:rPr>
              <w:t xml:space="preserve">Повинні мати надзвичайно липку поверхню, що дозволяє наклеїти їх навіть на вологу або брудну грудну клітину. </w:t>
            </w:r>
          </w:p>
          <w:p w:rsidR="00175D00" w:rsidRDefault="00175D00" w:rsidP="00F16948">
            <w:pPr>
              <w:shd w:val="clear" w:color="auto" w:fill="FFFFFF"/>
              <w:autoSpaceDN w:val="0"/>
              <w:rPr>
                <w:color w:val="222222"/>
                <w:lang w:val="uk-UA" w:eastAsia="uk-UA"/>
              </w:rPr>
            </w:pPr>
            <w:r>
              <w:rPr>
                <w:i/>
                <w:color w:val="222222"/>
                <w:lang w:val="uk-UA" w:eastAsia="uk-UA"/>
              </w:rPr>
              <w:t>Інформація щодо застосування (маркування) повинна бути зазначена обов’язково на українській мові та міститися безпосередньо на упаковці товару.</w:t>
            </w:r>
          </w:p>
          <w:p w:rsidR="00175D00" w:rsidRDefault="00175D00" w:rsidP="00F16948">
            <w:pPr>
              <w:shd w:val="clear" w:color="auto" w:fill="FFFFFF"/>
              <w:autoSpaceDN w:val="0"/>
              <w:rPr>
                <w:color w:val="222222"/>
                <w:lang w:val="uk-UA" w:eastAsia="uk-UA"/>
              </w:rPr>
            </w:pPr>
            <w:r>
              <w:rPr>
                <w:i/>
                <w:color w:val="222222"/>
                <w:lang w:val="uk-UA" w:eastAsia="uk-UA"/>
              </w:rPr>
              <w:t xml:space="preserve">Для компактного розміщення у складі аптечки, розмір упаковки </w:t>
            </w:r>
            <w:proofErr w:type="spellStart"/>
            <w:r>
              <w:rPr>
                <w:i/>
                <w:color w:val="222222"/>
                <w:lang w:val="uk-UA" w:eastAsia="uk-UA"/>
              </w:rPr>
              <w:t>оклюзійних</w:t>
            </w:r>
            <w:proofErr w:type="spellEnd"/>
            <w:r>
              <w:rPr>
                <w:i/>
                <w:color w:val="222222"/>
                <w:lang w:val="uk-UA" w:eastAsia="uk-UA"/>
              </w:rPr>
              <w:t xml:space="preserve"> наліпок повинен складати не більше ніж 16 х 10,5 см.</w:t>
            </w:r>
          </w:p>
          <w:p w:rsidR="00175D00" w:rsidRDefault="00175D00" w:rsidP="00F16948">
            <w:pPr>
              <w:shd w:val="clear" w:color="auto" w:fill="FFFFFF"/>
              <w:autoSpaceDN w:val="0"/>
              <w:contextualSpacing/>
              <w:rPr>
                <w:rFonts w:ascii="Arial" w:eastAsia="Arial" w:hAnsi="Arial" w:cs="Arial"/>
                <w:color w:val="222222"/>
                <w:lang w:val="uk-UA" w:eastAsia="uk-UA"/>
              </w:rPr>
            </w:pPr>
            <w:r>
              <w:rPr>
                <w:i/>
                <w:color w:val="222222"/>
                <w:lang w:val="uk-UA" w:eastAsia="uk-UA"/>
              </w:rPr>
              <w:t xml:space="preserve">Розміри </w:t>
            </w:r>
            <w:proofErr w:type="spellStart"/>
            <w:r>
              <w:rPr>
                <w:i/>
                <w:color w:val="222222"/>
                <w:lang w:val="uk-UA" w:eastAsia="uk-UA"/>
              </w:rPr>
              <w:t>адгезивної</w:t>
            </w:r>
            <w:proofErr w:type="spellEnd"/>
            <w:r>
              <w:rPr>
                <w:i/>
                <w:color w:val="222222"/>
                <w:lang w:val="uk-UA" w:eastAsia="uk-UA"/>
              </w:rPr>
              <w:t xml:space="preserve"> частини, не менше: 160 х 160 мм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lastRenderedPageBreak/>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2</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lang w:val="uk-UA" w:eastAsia="uk-UA"/>
              </w:rPr>
            </w:pPr>
            <w:r>
              <w:rPr>
                <w:b/>
                <w:lang w:val="uk-UA" w:eastAsia="uk-UA"/>
              </w:rPr>
              <w:lastRenderedPageBreak/>
              <w:t>Рукавички медичні оглядові нітрилові нестерильні</w:t>
            </w:r>
          </w:p>
          <w:p w:rsidR="00175D00" w:rsidRDefault="00175D00" w:rsidP="00F16948">
            <w:pPr>
              <w:autoSpaceDN w:val="0"/>
              <w:rPr>
                <w:lang w:val="uk-UA" w:eastAsia="uk-UA"/>
              </w:rPr>
            </w:pPr>
            <w:r>
              <w:rPr>
                <w:i/>
                <w:lang w:val="uk-UA" w:eastAsia="uk-UA"/>
              </w:rPr>
              <w:t xml:space="preserve">Нітрилові рукавички повинні мати щільну структуру. Повинні використовуватись на </w:t>
            </w:r>
            <w:proofErr w:type="spellStart"/>
            <w:r>
              <w:rPr>
                <w:i/>
                <w:lang w:val="uk-UA" w:eastAsia="uk-UA"/>
              </w:rPr>
              <w:t>догоспітальному</w:t>
            </w:r>
            <w:proofErr w:type="spellEnd"/>
            <w:r>
              <w:rPr>
                <w:i/>
                <w:lang w:val="uk-UA" w:eastAsia="uk-UA"/>
              </w:rPr>
              <w:t xml:space="preserve"> </w:t>
            </w:r>
            <w:proofErr w:type="spellStart"/>
            <w:r>
              <w:rPr>
                <w:i/>
                <w:lang w:val="uk-UA" w:eastAsia="uk-UA"/>
              </w:rPr>
              <w:t>етапі.Колір</w:t>
            </w:r>
            <w:proofErr w:type="spellEnd"/>
            <w:r>
              <w:rPr>
                <w:i/>
                <w:lang w:val="uk-UA" w:eastAsia="uk-UA"/>
              </w:rPr>
              <w:t>: блакитний. Колір повинен надати можливість ідентифікувати кров або інші рідини на поверхні рукавичок.</w:t>
            </w:r>
          </w:p>
          <w:p w:rsidR="00175D00" w:rsidRDefault="00175D00" w:rsidP="00F16948">
            <w:pPr>
              <w:autoSpaceDN w:val="0"/>
              <w:rPr>
                <w:lang w:val="uk-UA" w:eastAsia="uk-UA"/>
              </w:rPr>
            </w:pPr>
            <w:r>
              <w:rPr>
                <w:i/>
                <w:lang w:val="uk-UA" w:eastAsia="uk-UA"/>
              </w:rPr>
              <w:t>Нітрилові рукавички повинні бути виготовлені з міцного латексу та запобігати потраплянню інфекції на шкіру.</w:t>
            </w:r>
          </w:p>
          <w:p w:rsidR="00175D00" w:rsidRDefault="00175D00" w:rsidP="00F16948">
            <w:pPr>
              <w:autoSpaceDN w:val="0"/>
              <w:contextualSpacing/>
              <w:rPr>
                <w:lang w:val="uk-UA" w:eastAsia="uk-UA"/>
              </w:rPr>
            </w:pPr>
            <w:r>
              <w:rPr>
                <w:i/>
                <w:lang w:val="uk-UA" w:eastAsia="uk-UA"/>
              </w:rPr>
              <w:t>Розмір: не менше L</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пара</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2</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lang w:val="uk-UA" w:eastAsia="uk-UA"/>
              </w:rPr>
            </w:pPr>
            <w:r>
              <w:rPr>
                <w:b/>
                <w:lang w:val="uk-UA" w:eastAsia="uk-UA"/>
              </w:rPr>
              <w:t>Засіб для зупинки кровотечі механічний типу «Турнікет»</w:t>
            </w:r>
          </w:p>
          <w:p w:rsidR="00175D00" w:rsidRDefault="00175D00" w:rsidP="00F16948">
            <w:pPr>
              <w:shd w:val="clear" w:color="auto" w:fill="FFFFFF"/>
              <w:autoSpaceDN w:val="0"/>
              <w:ind w:right="323"/>
              <w:rPr>
                <w:rFonts w:ascii="Arial" w:eastAsia="Arial" w:hAnsi="Arial" w:cs="Arial"/>
                <w:color w:val="222222"/>
                <w:lang w:val="uk-UA" w:eastAsia="uk-UA"/>
              </w:rPr>
            </w:pPr>
            <w:r>
              <w:rPr>
                <w:i/>
                <w:color w:val="222222"/>
                <w:lang w:val="uk-UA" w:eastAsia="uk-UA"/>
              </w:rPr>
              <w:t xml:space="preserve">Джгут повинен складатися з пластикової платформи з оборотним стержнем, пластиковий С-образний фіксатор турнікета (стрижа), поверхня </w:t>
            </w:r>
            <w:proofErr w:type="spellStart"/>
            <w:r>
              <w:rPr>
                <w:i/>
                <w:color w:val="222222"/>
                <w:lang w:val="uk-UA" w:eastAsia="uk-UA"/>
              </w:rPr>
              <w:t>Velcro</w:t>
            </w:r>
            <w:proofErr w:type="spellEnd"/>
            <w:r>
              <w:rPr>
                <w:i/>
                <w:color w:val="222222"/>
                <w:lang w:val="uk-UA" w:eastAsia="uk-UA"/>
              </w:rPr>
              <w:t xml:space="preserve"> на ремені повинна бути одноманітною та мати широку пов’язку з липучкою.</w:t>
            </w:r>
            <w:r>
              <w:rPr>
                <w:rFonts w:ascii="Times" w:eastAsia="Times" w:hAnsi="Times" w:cs="Times"/>
                <w:lang w:val="uk-UA" w:eastAsia="uk-UA"/>
              </w:rPr>
              <w:t xml:space="preserve"> </w:t>
            </w:r>
            <w:r>
              <w:rPr>
                <w:i/>
                <w:color w:val="222222"/>
                <w:lang w:val="uk-UA" w:eastAsia="uk-UA"/>
              </w:rPr>
              <w:t xml:space="preserve">Одинарна пряжка з </w:t>
            </w:r>
            <w:proofErr w:type="spellStart"/>
            <w:r>
              <w:rPr>
                <w:i/>
                <w:color w:val="222222"/>
                <w:lang w:val="uk-UA" w:eastAsia="uk-UA"/>
              </w:rPr>
              <w:t>однощілинною</w:t>
            </w:r>
            <w:proofErr w:type="spellEnd"/>
            <w:r>
              <w:rPr>
                <w:i/>
                <w:color w:val="222222"/>
                <w:lang w:val="uk-UA" w:eastAsia="uk-UA"/>
              </w:rPr>
              <w:t xml:space="preserve"> конструкцією повинна мати матеріал не гірше пластик.</w:t>
            </w:r>
          </w:p>
          <w:p w:rsidR="00175D00" w:rsidRDefault="00175D00" w:rsidP="00F16948">
            <w:pPr>
              <w:shd w:val="clear" w:color="auto" w:fill="FFFFFF"/>
              <w:autoSpaceDN w:val="0"/>
              <w:ind w:right="126"/>
              <w:jc w:val="both"/>
              <w:rPr>
                <w:rFonts w:ascii="Calibri" w:eastAsia="Calibri" w:hAnsi="Calibri" w:cs="Calibri"/>
                <w:color w:val="222222"/>
                <w:lang w:val="uk-UA" w:eastAsia="uk-UA"/>
              </w:rPr>
            </w:pPr>
            <w:r>
              <w:rPr>
                <w:i/>
                <w:color w:val="222222"/>
                <w:lang w:val="uk-UA" w:eastAsia="uk-UA"/>
              </w:rPr>
              <w:t>Повинен бути чорного кольору, упакований в індивідуальну упаковку.</w:t>
            </w:r>
            <w:r>
              <w:rPr>
                <w:rFonts w:ascii="Calibri" w:eastAsia="Calibri" w:hAnsi="Calibri" w:cs="Calibri"/>
                <w:i/>
                <w:color w:val="222222"/>
                <w:lang w:val="uk-UA" w:eastAsia="uk-UA"/>
              </w:rPr>
              <w:t> </w:t>
            </w:r>
            <w:r>
              <w:rPr>
                <w:i/>
                <w:color w:val="222222"/>
                <w:lang w:val="uk-UA" w:eastAsia="uk-UA"/>
              </w:rPr>
              <w:t>Повинен бути  в ультра компактному пакуванні і швидко розгортатись, при цьому, в складеному вигляді, не перегинатись і не втрачати своїх властивостей. Повинен мати червоний еліптичний наконечник.</w:t>
            </w:r>
          </w:p>
          <w:p w:rsidR="00175D00" w:rsidRDefault="00175D00" w:rsidP="00F16948">
            <w:pPr>
              <w:shd w:val="clear" w:color="auto" w:fill="FFFFFF"/>
              <w:autoSpaceDN w:val="0"/>
              <w:ind w:right="323"/>
              <w:rPr>
                <w:rFonts w:ascii="Arial" w:eastAsia="Arial" w:hAnsi="Arial" w:cs="Arial"/>
                <w:color w:val="222222"/>
                <w:lang w:val="uk-UA" w:eastAsia="uk-UA"/>
              </w:rPr>
            </w:pPr>
            <w:r>
              <w:rPr>
                <w:i/>
                <w:color w:val="222222"/>
                <w:lang w:val="uk-UA" w:eastAsia="uk-UA"/>
              </w:rPr>
              <w:t>Місце для нанесення часу повинно бути білого кольору та нанесення повинно бути українською мовою.</w:t>
            </w:r>
          </w:p>
          <w:p w:rsidR="00175D00" w:rsidRDefault="00175D00" w:rsidP="00F16948">
            <w:pPr>
              <w:shd w:val="clear" w:color="auto" w:fill="FFFFFF"/>
              <w:autoSpaceDN w:val="0"/>
              <w:ind w:right="323"/>
              <w:jc w:val="both"/>
              <w:rPr>
                <w:rFonts w:ascii="Calibri" w:eastAsia="Calibri" w:hAnsi="Calibri" w:cs="Calibri"/>
                <w:color w:val="222222"/>
                <w:lang w:val="uk-UA" w:eastAsia="uk-UA"/>
              </w:rPr>
            </w:pPr>
            <w:r>
              <w:rPr>
                <w:i/>
                <w:color w:val="222222"/>
                <w:lang w:val="uk-UA" w:eastAsia="uk-UA"/>
              </w:rPr>
              <w:t>Розміри у відкритому вигляді, не менше, ніж: 95 см.</w:t>
            </w:r>
          </w:p>
          <w:p w:rsidR="00175D00" w:rsidRDefault="00175D00" w:rsidP="00F16948">
            <w:pPr>
              <w:shd w:val="clear" w:color="auto" w:fill="FFFFFF"/>
              <w:autoSpaceDN w:val="0"/>
              <w:ind w:right="323"/>
              <w:jc w:val="both"/>
              <w:rPr>
                <w:rFonts w:ascii="Calibri" w:eastAsia="Calibri" w:hAnsi="Calibri" w:cs="Calibri"/>
                <w:color w:val="222222"/>
                <w:lang w:val="uk-UA" w:eastAsia="uk-UA"/>
              </w:rPr>
            </w:pPr>
            <w:r>
              <w:rPr>
                <w:i/>
                <w:color w:val="222222"/>
                <w:lang w:val="uk-UA" w:eastAsia="uk-UA"/>
              </w:rPr>
              <w:t>Габарити турнікету в упаковці, не більше: 16,5х5х3 см.</w:t>
            </w:r>
          </w:p>
          <w:p w:rsidR="00175D00" w:rsidRDefault="00175D00" w:rsidP="00F16948">
            <w:pPr>
              <w:shd w:val="clear" w:color="auto" w:fill="FFFFFF"/>
              <w:autoSpaceDN w:val="0"/>
              <w:ind w:right="323"/>
              <w:jc w:val="both"/>
              <w:rPr>
                <w:rFonts w:ascii="Calibri" w:eastAsia="Calibri" w:hAnsi="Calibri" w:cs="Calibri"/>
                <w:color w:val="222222"/>
                <w:lang w:val="uk-UA" w:eastAsia="uk-UA"/>
              </w:rPr>
            </w:pPr>
            <w:r>
              <w:rPr>
                <w:i/>
                <w:color w:val="222222"/>
                <w:lang w:val="uk-UA" w:eastAsia="uk-UA"/>
              </w:rPr>
              <w:t>Вага не більше, ніж: 77 грам.</w:t>
            </w:r>
          </w:p>
          <w:p w:rsidR="00175D00" w:rsidRDefault="00175D00" w:rsidP="00F16948">
            <w:pPr>
              <w:shd w:val="clear" w:color="auto" w:fill="FFFFFF"/>
              <w:autoSpaceDN w:val="0"/>
              <w:ind w:right="323"/>
              <w:contextualSpacing/>
              <w:jc w:val="both"/>
              <w:rPr>
                <w:color w:val="222222"/>
                <w:lang w:val="uk-UA" w:eastAsia="uk-UA"/>
              </w:rPr>
            </w:pPr>
            <w:r>
              <w:rPr>
                <w:i/>
                <w:color w:val="222222"/>
                <w:lang w:val="uk-UA" w:eastAsia="uk-UA"/>
              </w:rPr>
              <w:t>Повинен бути сертифікований на території України та введений у обіг на території України.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2</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b/>
                <w:lang w:val="uk-UA" w:eastAsia="uk-UA"/>
              </w:rPr>
            </w:pPr>
            <w:r>
              <w:rPr>
                <w:b/>
                <w:lang w:val="uk-UA" w:eastAsia="uk-UA"/>
              </w:rPr>
              <w:t xml:space="preserve">Ножиці для розрізання одягу і взуття </w:t>
            </w:r>
          </w:p>
          <w:p w:rsidR="00175D00" w:rsidRDefault="00175D00" w:rsidP="00F16948">
            <w:pPr>
              <w:autoSpaceDN w:val="0"/>
              <w:rPr>
                <w:lang w:val="uk-UA" w:eastAsia="uk-UA"/>
              </w:rPr>
            </w:pPr>
            <w:proofErr w:type="spellStart"/>
            <w:r>
              <w:rPr>
                <w:b/>
                <w:lang w:val="uk-UA" w:eastAsia="uk-UA"/>
              </w:rPr>
              <w:t>тупоконечні</w:t>
            </w:r>
            <w:proofErr w:type="spellEnd"/>
            <w:r>
              <w:rPr>
                <w:b/>
                <w:lang w:val="uk-UA" w:eastAsia="uk-UA"/>
              </w:rPr>
              <w:t xml:space="preserve"> горизонтально зігнуті (</w:t>
            </w:r>
            <w:proofErr w:type="spellStart"/>
            <w:r>
              <w:rPr>
                <w:b/>
                <w:lang w:val="uk-UA" w:eastAsia="uk-UA"/>
              </w:rPr>
              <w:t>атравматичні</w:t>
            </w:r>
            <w:proofErr w:type="spellEnd"/>
            <w:r>
              <w:rPr>
                <w:b/>
                <w:lang w:val="uk-UA" w:eastAsia="uk-UA"/>
              </w:rPr>
              <w:t>)</w:t>
            </w:r>
          </w:p>
          <w:p w:rsidR="00175D00" w:rsidRDefault="00175D00" w:rsidP="00F16948">
            <w:pPr>
              <w:shd w:val="clear" w:color="auto" w:fill="FFFFFF"/>
              <w:autoSpaceDN w:val="0"/>
              <w:rPr>
                <w:color w:val="222222"/>
                <w:lang w:val="uk-UA" w:eastAsia="uk-UA"/>
              </w:rPr>
            </w:pPr>
            <w:r>
              <w:rPr>
                <w:i/>
                <w:color w:val="222222"/>
                <w:lang w:val="uk-UA" w:eastAsia="uk-UA"/>
              </w:rPr>
              <w:t xml:space="preserve">Використовуються для швидкого та безпечного розрізання одягу, та спорядження під час надання допомоги пораненому. Повинні бути виготовлені з якісної сталі </w:t>
            </w:r>
            <w:proofErr w:type="spellStart"/>
            <w:r>
              <w:rPr>
                <w:i/>
                <w:color w:val="222222"/>
                <w:lang w:val="uk-UA" w:eastAsia="uk-UA"/>
              </w:rPr>
              <w:t>демаскувального</w:t>
            </w:r>
            <w:proofErr w:type="spellEnd"/>
            <w:r>
              <w:rPr>
                <w:i/>
                <w:color w:val="222222"/>
                <w:lang w:val="uk-UA" w:eastAsia="uk-UA"/>
              </w:rPr>
              <w:t xml:space="preserve"> кольору. Широка </w:t>
            </w:r>
            <w:proofErr w:type="spellStart"/>
            <w:r>
              <w:rPr>
                <w:i/>
                <w:color w:val="222222"/>
                <w:lang w:val="uk-UA" w:eastAsia="uk-UA"/>
              </w:rPr>
              <w:t>бранша</w:t>
            </w:r>
            <w:proofErr w:type="spellEnd"/>
            <w:r>
              <w:rPr>
                <w:i/>
                <w:color w:val="222222"/>
                <w:lang w:val="uk-UA" w:eastAsia="uk-UA"/>
              </w:rPr>
              <w:t xml:space="preserve"> повинна захищати тіло пацієнта від лез. Рукоять ножиць повинна бути зручною, ергономічною, не нагріватися та не ковзати.</w:t>
            </w:r>
          </w:p>
          <w:p w:rsidR="00175D00" w:rsidRDefault="00175D00" w:rsidP="00F16948">
            <w:pPr>
              <w:shd w:val="clear" w:color="auto" w:fill="FFFFFF"/>
              <w:autoSpaceDN w:val="0"/>
              <w:ind w:right="323"/>
              <w:rPr>
                <w:rFonts w:ascii="Calibri" w:eastAsia="Calibri" w:hAnsi="Calibri" w:cs="Calibri"/>
                <w:color w:val="222222"/>
                <w:lang w:val="uk-UA" w:eastAsia="uk-UA"/>
              </w:rPr>
            </w:pPr>
            <w:r>
              <w:rPr>
                <w:i/>
                <w:color w:val="222222"/>
                <w:lang w:val="uk-UA" w:eastAsia="uk-UA"/>
              </w:rPr>
              <w:t>Колір леза: чорний (бажано)</w:t>
            </w:r>
          </w:p>
          <w:p w:rsidR="00175D00" w:rsidRDefault="00175D00" w:rsidP="00F16948">
            <w:pPr>
              <w:shd w:val="clear" w:color="auto" w:fill="FFFFFF"/>
              <w:autoSpaceDN w:val="0"/>
              <w:ind w:right="323"/>
              <w:contextualSpacing/>
              <w:rPr>
                <w:rFonts w:ascii="Calibri" w:eastAsia="Calibri" w:hAnsi="Calibri" w:cs="Calibri"/>
                <w:color w:val="222222"/>
                <w:lang w:val="uk-UA" w:eastAsia="uk-UA"/>
              </w:rPr>
            </w:pPr>
            <w:r>
              <w:rPr>
                <w:i/>
                <w:color w:val="222222"/>
                <w:lang w:val="uk-UA" w:eastAsia="uk-UA"/>
              </w:rPr>
              <w:t>Розмір: не менше 17 х 9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lang w:val="uk-UA" w:eastAsia="uk-UA"/>
              </w:rPr>
            </w:pPr>
            <w:r>
              <w:rPr>
                <w:b/>
                <w:lang w:val="uk-UA" w:eastAsia="uk-UA"/>
              </w:rPr>
              <w:t>Маркер водостійкий для нанесення інформації</w:t>
            </w:r>
          </w:p>
          <w:p w:rsidR="00175D00" w:rsidRDefault="00175D00" w:rsidP="00F16948">
            <w:pPr>
              <w:autoSpaceDN w:val="0"/>
              <w:contextualSpacing/>
              <w:rPr>
                <w:lang w:val="uk-UA" w:eastAsia="uk-UA"/>
              </w:rPr>
            </w:pPr>
            <w:r>
              <w:rPr>
                <w:i/>
                <w:lang w:val="uk-UA" w:eastAsia="uk-UA"/>
              </w:rPr>
              <w:lastRenderedPageBreak/>
              <w:t>Маркер водостійкий повинен бути перманентним та призначений для напису інформації та дописів на різних видах матеріалів. Маркер повинен мати круглий пишучий вузол. Ширина лінії маркера повинна складати не менше 2,5 мм. Маркер водостійкий повинен мати термостійке чорнило. Повинні мати високу насиченість та не повинні піддаватися вигоранню кольору.</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lastRenderedPageBreak/>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shd w:val="clear" w:color="auto" w:fill="FFFFFF"/>
              <w:autoSpaceDN w:val="0"/>
              <w:rPr>
                <w:b/>
                <w:lang w:val="uk-UA" w:eastAsia="uk-UA"/>
              </w:rPr>
            </w:pPr>
            <w:proofErr w:type="spellStart"/>
            <w:r>
              <w:rPr>
                <w:b/>
                <w:lang w:val="uk-UA" w:eastAsia="uk-UA"/>
              </w:rPr>
              <w:lastRenderedPageBreak/>
              <w:t>Термоковдра</w:t>
            </w:r>
            <w:proofErr w:type="spellEnd"/>
            <w:r>
              <w:rPr>
                <w:b/>
                <w:lang w:val="uk-UA" w:eastAsia="uk-UA"/>
              </w:rPr>
              <w:t xml:space="preserve"> рятувальна</w:t>
            </w:r>
          </w:p>
          <w:p w:rsidR="00175D00" w:rsidRDefault="00175D00" w:rsidP="00F16948">
            <w:pPr>
              <w:shd w:val="clear" w:color="auto" w:fill="FFFFFF"/>
              <w:autoSpaceDN w:val="0"/>
              <w:rPr>
                <w:i/>
                <w:lang w:val="uk-UA" w:eastAsia="uk-UA"/>
              </w:rPr>
            </w:pPr>
            <w:r>
              <w:rPr>
                <w:i/>
                <w:lang w:val="uk-UA" w:eastAsia="uk-UA"/>
              </w:rPr>
              <w:t>Рятувальне покривало повинно мати вигляд тонкої плівки з ПЕТ, покриту металізованим напиленням золотистого і сріблястого кольору з різних сторін, в результаті чого відображає до 80% випромінюваного тілом тепла і дозволяє підтримувати необхідну терморегуляцію.</w:t>
            </w:r>
          </w:p>
          <w:p w:rsidR="00175D00" w:rsidRDefault="00175D00" w:rsidP="00F16948">
            <w:pPr>
              <w:shd w:val="clear" w:color="auto" w:fill="FFFFFF"/>
              <w:autoSpaceDN w:val="0"/>
              <w:rPr>
                <w:i/>
                <w:lang w:val="uk-UA" w:eastAsia="uk-UA"/>
              </w:rPr>
            </w:pPr>
            <w:r>
              <w:rPr>
                <w:i/>
                <w:lang w:val="uk-UA" w:eastAsia="uk-UA"/>
              </w:rPr>
              <w:t>Покривало повинно мати високу міцність і може бути використано для транспортування потерпілого.</w:t>
            </w:r>
          </w:p>
          <w:p w:rsidR="00175D00" w:rsidRDefault="00175D00" w:rsidP="00F16948">
            <w:pPr>
              <w:shd w:val="clear" w:color="auto" w:fill="FFFFFF"/>
              <w:autoSpaceDN w:val="0"/>
              <w:rPr>
                <w:i/>
                <w:lang w:val="uk-UA" w:eastAsia="uk-UA"/>
              </w:rPr>
            </w:pPr>
            <w:r>
              <w:rPr>
                <w:i/>
                <w:lang w:val="uk-UA" w:eastAsia="uk-UA"/>
              </w:rPr>
              <w:t xml:space="preserve">Матеріал покривала не прилипає до відкритих ран і </w:t>
            </w:r>
            <w:proofErr w:type="spellStart"/>
            <w:r>
              <w:rPr>
                <w:i/>
                <w:lang w:val="uk-UA" w:eastAsia="uk-UA"/>
              </w:rPr>
              <w:t>опіків</w:t>
            </w:r>
            <w:proofErr w:type="spellEnd"/>
            <w:r>
              <w:rPr>
                <w:i/>
                <w:lang w:val="uk-UA" w:eastAsia="uk-UA"/>
              </w:rPr>
              <w:t>.</w:t>
            </w:r>
          </w:p>
          <w:p w:rsidR="00175D00" w:rsidRDefault="00175D00" w:rsidP="00F16948">
            <w:pPr>
              <w:autoSpaceDN w:val="0"/>
              <w:contextualSpacing/>
              <w:rPr>
                <w:lang w:val="uk-UA" w:eastAsia="uk-UA"/>
              </w:rPr>
            </w:pPr>
            <w:r>
              <w:rPr>
                <w:i/>
                <w:lang w:val="uk-UA" w:eastAsia="uk-UA"/>
              </w:rPr>
              <w:t>Розмір: не менше 160* 210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b/>
                <w:lang w:val="uk-UA" w:eastAsia="uk-UA"/>
              </w:rPr>
            </w:pPr>
            <w:r>
              <w:rPr>
                <w:b/>
                <w:lang w:val="uk-UA" w:eastAsia="uk-UA"/>
              </w:rPr>
              <w:t>Бинт марлевий стерильний</w:t>
            </w:r>
          </w:p>
          <w:p w:rsidR="00175D00" w:rsidRDefault="00175D00" w:rsidP="00F16948">
            <w:pPr>
              <w:autoSpaceDN w:val="0"/>
              <w:rPr>
                <w:lang w:val="uk-UA" w:eastAsia="uk-UA"/>
              </w:rPr>
            </w:pPr>
            <w:r>
              <w:rPr>
                <w:lang w:val="uk-UA" w:eastAsia="uk-UA"/>
              </w:rPr>
              <w:t xml:space="preserve">Марлевий бинт повинен використовуватися для надання першої </w:t>
            </w:r>
            <w:proofErr w:type="spellStart"/>
            <w:r>
              <w:rPr>
                <w:lang w:val="uk-UA" w:eastAsia="uk-UA"/>
              </w:rPr>
              <w:t>домедичної</w:t>
            </w:r>
            <w:proofErr w:type="spellEnd"/>
            <w:r>
              <w:rPr>
                <w:lang w:val="uk-UA" w:eastAsia="uk-UA"/>
              </w:rPr>
              <w:t xml:space="preserve"> допомоги, і для подальшої реабілітації та відновлення.</w:t>
            </w:r>
          </w:p>
          <w:p w:rsidR="00175D00" w:rsidRDefault="00175D00" w:rsidP="00F16948">
            <w:pPr>
              <w:autoSpaceDN w:val="0"/>
              <w:rPr>
                <w:lang w:val="uk-UA" w:eastAsia="uk-UA"/>
              </w:rPr>
            </w:pPr>
            <w:r>
              <w:rPr>
                <w:lang w:val="uk-UA" w:eastAsia="uk-UA"/>
              </w:rPr>
              <w:t>Повинен забезпечувати зупинку кровотеч, фіксація і іммобілізація пошкоджених кінцівок.</w:t>
            </w:r>
          </w:p>
          <w:p w:rsidR="00175D00" w:rsidRDefault="00175D00" w:rsidP="00F16948">
            <w:pPr>
              <w:autoSpaceDN w:val="0"/>
              <w:rPr>
                <w:lang w:val="uk-UA" w:eastAsia="uk-UA"/>
              </w:rPr>
            </w:pPr>
            <w:r>
              <w:rPr>
                <w:lang w:val="uk-UA" w:eastAsia="uk-UA"/>
              </w:rPr>
              <w:t>Повинен бути стерильний.</w:t>
            </w:r>
          </w:p>
          <w:p w:rsidR="00175D00" w:rsidRDefault="00175D00" w:rsidP="00F16948">
            <w:pPr>
              <w:autoSpaceDN w:val="0"/>
              <w:rPr>
                <w:lang w:val="uk-UA" w:eastAsia="uk-UA"/>
              </w:rPr>
            </w:pPr>
            <w:r>
              <w:rPr>
                <w:lang w:val="uk-UA" w:eastAsia="uk-UA"/>
              </w:rPr>
              <w:t>Ширина бинта повинна бути: не менше 14 см</w:t>
            </w:r>
          </w:p>
          <w:p w:rsidR="00175D00" w:rsidRDefault="00175D00" w:rsidP="00F16948">
            <w:pPr>
              <w:autoSpaceDN w:val="0"/>
              <w:contextualSpacing/>
              <w:rPr>
                <w:lang w:val="uk-UA" w:eastAsia="uk-UA"/>
              </w:rPr>
            </w:pPr>
            <w:r>
              <w:rPr>
                <w:lang w:val="uk-UA" w:eastAsia="uk-UA"/>
              </w:rPr>
              <w:t>Довжина бинта: не менше 7 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75D00" w:rsidRDefault="00175D00" w:rsidP="00F16948">
            <w:pPr>
              <w:autoSpaceDN w:val="0"/>
              <w:contextualSpacing/>
              <w:jc w:val="center"/>
              <w:rPr>
                <w:lang w:val="uk-UA" w:eastAsia="uk-UA"/>
              </w:rPr>
            </w:pPr>
            <w:r>
              <w:rPr>
                <w:lang w:val="uk-UA" w:eastAsia="uk-UA"/>
              </w:rPr>
              <w:t>1</w:t>
            </w:r>
          </w:p>
        </w:tc>
      </w:tr>
      <w:tr w:rsidR="00175D00" w:rsidTr="00F16948">
        <w:trPr>
          <w:trHeight w:val="60"/>
        </w:trPr>
        <w:tc>
          <w:tcPr>
            <w:tcW w:w="8501" w:type="dxa"/>
            <w:tcBorders>
              <w:top w:val="single" w:sz="6" w:space="0" w:color="000000"/>
              <w:left w:val="single" w:sz="6" w:space="0" w:color="000000"/>
              <w:bottom w:val="single" w:sz="6" w:space="0" w:color="000000"/>
              <w:right w:val="single" w:sz="6" w:space="0" w:color="000000"/>
            </w:tcBorders>
            <w:shd w:val="clear" w:color="auto" w:fill="FFFFFF"/>
            <w:hideMark/>
          </w:tcPr>
          <w:p w:rsidR="00175D00" w:rsidRDefault="00175D00" w:rsidP="00F16948">
            <w:pPr>
              <w:autoSpaceDN w:val="0"/>
              <w:rPr>
                <w:lang w:val="uk-UA" w:eastAsia="uk-UA"/>
              </w:rPr>
            </w:pPr>
            <w:r>
              <w:rPr>
                <w:b/>
                <w:lang w:val="uk-UA" w:eastAsia="uk-UA"/>
              </w:rPr>
              <w:t>Картка постраждалого  бійця встановленого зразка (ламінована)</w:t>
            </w:r>
          </w:p>
          <w:p w:rsidR="00175D00" w:rsidRDefault="00175D00" w:rsidP="00F16948">
            <w:pPr>
              <w:autoSpaceDN w:val="0"/>
              <w:rPr>
                <w:lang w:val="uk-UA" w:eastAsia="uk-UA"/>
              </w:rPr>
            </w:pPr>
            <w:r>
              <w:rPr>
                <w:i/>
                <w:lang w:val="uk-UA" w:eastAsia="uk-UA"/>
              </w:rPr>
              <w:t>Картка постраждалого належить до первинної медичної документації повинна містити всю інформацію про постраждалого бійця, отримані травми та надану допомогу та супроводжувати постраждалого на всіх етапах евакуації.</w:t>
            </w:r>
          </w:p>
          <w:p w:rsidR="00175D00" w:rsidRDefault="00175D00" w:rsidP="00F16948">
            <w:pPr>
              <w:autoSpaceDN w:val="0"/>
              <w:rPr>
                <w:lang w:val="uk-UA" w:eastAsia="uk-UA"/>
              </w:rPr>
            </w:pPr>
            <w:r>
              <w:rPr>
                <w:i/>
                <w:lang w:val="uk-UA" w:eastAsia="uk-UA"/>
              </w:rPr>
              <w:t>Картка постраждалого повинна бути ламінована та не піддаватися впливу атмосферних чинників. Повинна мати елемент кріплення на потерпілого.</w:t>
            </w:r>
          </w:p>
          <w:p w:rsidR="00175D00" w:rsidRDefault="00175D00" w:rsidP="00F16948">
            <w:pPr>
              <w:autoSpaceDN w:val="0"/>
              <w:contextualSpacing/>
              <w:rPr>
                <w:lang w:val="uk-UA" w:eastAsia="uk-UA"/>
              </w:rPr>
            </w:pPr>
            <w:r>
              <w:rPr>
                <w:i/>
                <w:lang w:val="uk-UA" w:eastAsia="uk-UA"/>
              </w:rPr>
              <w:t>Розмір картки, не більше: 24 см х 12 см.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шт.</w:t>
            </w:r>
          </w:p>
        </w:tc>
        <w:tc>
          <w:tcPr>
            <w:tcW w:w="1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5D00" w:rsidRDefault="00175D00" w:rsidP="00F16948">
            <w:pPr>
              <w:autoSpaceDN w:val="0"/>
              <w:contextualSpacing/>
              <w:jc w:val="center"/>
              <w:rPr>
                <w:lang w:val="uk-UA" w:eastAsia="uk-UA"/>
              </w:rPr>
            </w:pPr>
            <w:r>
              <w:rPr>
                <w:lang w:val="uk-UA" w:eastAsia="uk-UA"/>
              </w:rPr>
              <w:t>1</w:t>
            </w:r>
          </w:p>
        </w:tc>
      </w:tr>
    </w:tbl>
    <w:p w:rsidR="00175D00" w:rsidRDefault="00175D00" w:rsidP="00175D00">
      <w:pPr>
        <w:autoSpaceDN w:val="0"/>
        <w:jc w:val="center"/>
        <w:rPr>
          <w:lang w:val="uk-UA" w:eastAsia="uk-UA"/>
        </w:rPr>
      </w:pPr>
    </w:p>
    <w:p w:rsidR="00175D00" w:rsidRDefault="00175D00" w:rsidP="00175D00">
      <w:pPr>
        <w:autoSpaceDN w:val="0"/>
        <w:ind w:firstLine="348"/>
        <w:jc w:val="both"/>
        <w:rPr>
          <w:lang w:val="uk-UA" w:eastAsia="uk-UA"/>
        </w:rPr>
      </w:pPr>
      <w:r>
        <w:rPr>
          <w:b/>
          <w:i/>
          <w:lang w:val="uk-UA" w:eastAsia="uk-UA"/>
        </w:rPr>
        <w:t xml:space="preserve">Примітка: </w:t>
      </w:r>
      <w:r>
        <w:rPr>
          <w:i/>
          <w:lang w:val="uk-UA"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Pr>
          <w:lang w:val="uk-UA" w:eastAsia="uk-UA"/>
        </w:rPr>
        <w:t>«</w:t>
      </w:r>
      <w:r>
        <w:rPr>
          <w:i/>
          <w:lang w:val="uk-UA" w:eastAsia="uk-UA"/>
        </w:rPr>
        <w:t>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w:t>
      </w:r>
    </w:p>
    <w:p w:rsidR="00175D00" w:rsidRDefault="00175D00" w:rsidP="00175D00">
      <w:pPr>
        <w:autoSpaceDN w:val="0"/>
        <w:ind w:firstLine="540"/>
        <w:jc w:val="right"/>
        <w:rPr>
          <w:lang w:val="uk-UA" w:eastAsia="uk-UA"/>
        </w:rPr>
      </w:pPr>
    </w:p>
    <w:p w:rsidR="00175D00" w:rsidRDefault="00175D00" w:rsidP="00175D00">
      <w:pPr>
        <w:autoSpaceDN w:val="0"/>
        <w:jc w:val="both"/>
        <w:rPr>
          <w:u w:val="single"/>
          <w:lang w:val="uk-UA" w:eastAsia="uk-UA"/>
        </w:rPr>
      </w:pPr>
      <w:r>
        <w:rPr>
          <w:b/>
          <w:u w:val="single"/>
          <w:lang w:val="uk-UA" w:eastAsia="uk-UA"/>
        </w:rPr>
        <w:t>Додаткові вимоги до предмета закупівлі:</w:t>
      </w:r>
    </w:p>
    <w:p w:rsidR="00175D00" w:rsidRDefault="00175D00" w:rsidP="00175D00">
      <w:pPr>
        <w:autoSpaceDN w:val="0"/>
        <w:ind w:firstLine="567"/>
        <w:jc w:val="both"/>
        <w:rPr>
          <w:lang w:val="uk-UA" w:eastAsia="uk-UA"/>
        </w:rPr>
      </w:pPr>
      <w:r>
        <w:rPr>
          <w:lang w:val="uk-UA" w:eastAsia="uk-UA"/>
        </w:rPr>
        <w:t>1. Учасник закупівлі у складі тендерної пропозиції повинен надати окрему порівняльну таблицю з повним найменуванням позиції (марка/модель) та технічними характеристиками кожної з них.</w:t>
      </w:r>
    </w:p>
    <w:p w:rsidR="00175D00" w:rsidRDefault="00175D00" w:rsidP="00175D00">
      <w:pPr>
        <w:autoSpaceDN w:val="0"/>
        <w:ind w:firstLine="567"/>
        <w:jc w:val="both"/>
        <w:rPr>
          <w:lang w:val="uk-UA" w:eastAsia="uk-UA"/>
        </w:rPr>
      </w:pPr>
      <w:r>
        <w:rPr>
          <w:lang w:val="uk-UA" w:eastAsia="uk-UA"/>
        </w:rPr>
        <w:t>2. Доставка до місця поставки Товару, навантаження та розвантаження Товару здійснюється учасником власними силами та за власний рахунок і є складовою вартості товару (надати гарантійний лист довільної форми).</w:t>
      </w:r>
    </w:p>
    <w:p w:rsidR="00175D00" w:rsidRDefault="00175D00" w:rsidP="00175D00">
      <w:pPr>
        <w:autoSpaceDN w:val="0"/>
        <w:ind w:firstLine="567"/>
        <w:jc w:val="both"/>
        <w:rPr>
          <w:lang w:val="uk-UA" w:eastAsia="uk-UA"/>
        </w:rPr>
      </w:pPr>
      <w:r>
        <w:rPr>
          <w:lang w:val="uk-UA" w:eastAsia="uk-UA"/>
        </w:rPr>
        <w:t>3. Строк придатності: не менше 18 місяців з дати виробництва. Кінцевий строк придатності медичних засобів повинен складати не менше 80% від терміну, встановленого виробником.</w:t>
      </w:r>
    </w:p>
    <w:p w:rsidR="00175D00" w:rsidRDefault="00175D00" w:rsidP="00175D00">
      <w:pPr>
        <w:autoSpaceDN w:val="0"/>
        <w:ind w:firstLine="567"/>
        <w:jc w:val="both"/>
        <w:rPr>
          <w:lang w:val="uk-UA" w:eastAsia="uk-UA"/>
        </w:rPr>
      </w:pPr>
      <w:r>
        <w:rPr>
          <w:lang w:val="uk-UA" w:eastAsia="uk-UA"/>
        </w:rPr>
        <w:t>4. Учасник несе відповідальність за якість поставленого Товару.</w:t>
      </w:r>
    </w:p>
    <w:p w:rsidR="00175D00" w:rsidRDefault="00175D00" w:rsidP="00175D00">
      <w:pPr>
        <w:autoSpaceDN w:val="0"/>
        <w:ind w:firstLine="567"/>
        <w:jc w:val="both"/>
        <w:rPr>
          <w:lang w:val="uk-UA" w:eastAsia="uk-UA"/>
        </w:rPr>
      </w:pPr>
      <w:r>
        <w:rPr>
          <w:lang w:val="uk-UA" w:eastAsia="uk-UA"/>
        </w:rPr>
        <w:t>5. Якість товару повинна відповідати вимогам відповідних діючих нормативних документів (ГОСТ, ДСТУ, ТУ, тощо).</w:t>
      </w:r>
    </w:p>
    <w:p w:rsidR="00175D00" w:rsidRDefault="00175D00" w:rsidP="00175D00">
      <w:pPr>
        <w:autoSpaceDN w:val="0"/>
        <w:ind w:firstLine="567"/>
        <w:jc w:val="both"/>
        <w:rPr>
          <w:lang w:val="uk-UA" w:eastAsia="uk-UA"/>
        </w:rPr>
      </w:pPr>
      <w:r>
        <w:rPr>
          <w:lang w:val="uk-UA" w:eastAsia="uk-UA"/>
        </w:rPr>
        <w:t>7. Учасник під час подачі тендерної пропозиції повинен надати документи, передбачені чинним законодавством України, які підтверджують відповідні якісні характеристики предмету закупівлі – аптечка тактична (сертифікати відповідності та/або декларації відповідності).</w:t>
      </w:r>
    </w:p>
    <w:p w:rsidR="00175D00" w:rsidRDefault="00175D00" w:rsidP="00175D00">
      <w:pPr>
        <w:autoSpaceDN w:val="0"/>
        <w:ind w:firstLine="567"/>
        <w:jc w:val="both"/>
        <w:rPr>
          <w:b/>
          <w:lang w:val="uk-UA" w:eastAsia="uk-UA"/>
        </w:rPr>
      </w:pPr>
      <w:r>
        <w:rPr>
          <w:lang w:val="uk-UA" w:eastAsia="uk-UA"/>
        </w:rPr>
        <w:t xml:space="preserve">8. Учасник у складі тендерної пропозиції надає гарантійний лист, або інший документ складений у довільній формі, про те, що гарантійний термін товару, який є предметом закупівлі </w:t>
      </w:r>
      <w:r>
        <w:rPr>
          <w:lang w:val="uk-UA" w:eastAsia="uk-UA"/>
        </w:rPr>
        <w:lastRenderedPageBreak/>
        <w:t xml:space="preserve">становить не менше гарантійного терміну, встановленого виробником, а також те, що дата виготовлення товару – </w:t>
      </w:r>
      <w:r>
        <w:rPr>
          <w:b/>
          <w:lang w:val="uk-UA" w:eastAsia="uk-UA"/>
        </w:rPr>
        <w:t>не раніше 2023 рік.</w:t>
      </w:r>
    </w:p>
    <w:p w:rsidR="00175D00" w:rsidRPr="0073306A" w:rsidRDefault="00175D00" w:rsidP="00175D00">
      <w:pPr>
        <w:autoSpaceDN w:val="0"/>
        <w:ind w:firstLine="567"/>
        <w:jc w:val="both"/>
        <w:rPr>
          <w:lang w:val="uk-UA" w:eastAsia="uk-UA"/>
        </w:rPr>
      </w:pPr>
      <w:r>
        <w:rPr>
          <w:lang w:val="uk-UA" w:eastAsia="uk-UA"/>
        </w:rPr>
        <w:t>9</w:t>
      </w:r>
      <w:r w:rsidRPr="0073306A">
        <w:rPr>
          <w:lang w:val="uk-UA" w:eastAsia="uk-UA"/>
        </w:rPr>
        <w:t>. Поставка товару здійснюється протягом 15-т</w:t>
      </w:r>
      <w:r>
        <w:rPr>
          <w:lang w:val="uk-UA" w:eastAsia="uk-UA"/>
        </w:rPr>
        <w:t>и (</w:t>
      </w:r>
      <w:proofErr w:type="spellStart"/>
      <w:r>
        <w:rPr>
          <w:lang w:val="uk-UA" w:eastAsia="uk-UA"/>
        </w:rPr>
        <w:t>п»ятнадцяти</w:t>
      </w:r>
      <w:proofErr w:type="spellEnd"/>
      <w:r>
        <w:rPr>
          <w:lang w:val="uk-UA" w:eastAsia="uk-UA"/>
        </w:rPr>
        <w:t>) робочих днів з моменту заключення договору</w:t>
      </w:r>
      <w:r w:rsidRPr="0073306A">
        <w:rPr>
          <w:lang w:val="uk-UA" w:eastAsia="uk-UA"/>
        </w:rPr>
        <w:t xml:space="preserve">. </w:t>
      </w:r>
    </w:p>
    <w:p w:rsidR="00175D00" w:rsidRDefault="00175D00" w:rsidP="00175D00">
      <w:pPr>
        <w:autoSpaceDN w:val="0"/>
        <w:ind w:firstLine="567"/>
        <w:jc w:val="both"/>
        <w:rPr>
          <w:lang w:val="uk-UA"/>
        </w:rPr>
      </w:pPr>
      <w:r>
        <w:rPr>
          <w:lang w:val="uk-UA"/>
        </w:rPr>
        <w:t>10.</w:t>
      </w:r>
      <w:r>
        <w:rPr>
          <w:b/>
          <w:lang w:val="uk-UA"/>
        </w:rPr>
        <w:t xml:space="preserve"> </w:t>
      </w:r>
      <w:r>
        <w:rPr>
          <w:lang w:val="uk-UA"/>
        </w:rPr>
        <w:t xml:space="preserve">Товар не може бути виробництва російської федерації та республіки </w:t>
      </w:r>
      <w:proofErr w:type="spellStart"/>
      <w:r>
        <w:rPr>
          <w:lang w:val="uk-UA"/>
        </w:rPr>
        <w:t>білорусь</w:t>
      </w:r>
      <w:proofErr w:type="spellEnd"/>
      <w:r>
        <w:rPr>
          <w:lang w:val="uk-UA"/>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w:t>
      </w:r>
      <w:proofErr w:type="spellStart"/>
      <w:r>
        <w:rPr>
          <w:lang w:val="uk-UA"/>
        </w:rPr>
        <w:t>білорусь</w:t>
      </w:r>
      <w:proofErr w:type="spellEnd"/>
      <w:r>
        <w:rPr>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Pr>
          <w:lang w:val="uk-UA"/>
        </w:rPr>
        <w:t>білорусь</w:t>
      </w:r>
      <w:proofErr w:type="spellEnd"/>
      <w:r>
        <w:rPr>
          <w:lang w:val="uk-UA"/>
        </w:rPr>
        <w:t xml:space="preserve">; юридичних осіб, створених та зареєстрованих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Pr>
          <w:lang w:val="uk-UA"/>
        </w:rPr>
        <w:t>білорусь</w:t>
      </w:r>
      <w:proofErr w:type="spellEnd"/>
      <w:r>
        <w:rPr>
          <w:lang w:val="uk-UA"/>
        </w:rPr>
        <w:t xml:space="preserve">, громадянин російської федерації/республіки </w:t>
      </w:r>
      <w:proofErr w:type="spellStart"/>
      <w:r>
        <w:rPr>
          <w:lang w:val="uk-UA"/>
        </w:rPr>
        <w:t>білорусь</w:t>
      </w:r>
      <w:proofErr w:type="spellEnd"/>
      <w:r>
        <w:rPr>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Pr>
          <w:lang w:val="uk-UA"/>
        </w:rPr>
        <w:t>білорусь</w:t>
      </w:r>
      <w:proofErr w:type="spellEnd"/>
      <w:r>
        <w:rPr>
          <w:lang w:val="uk-UA"/>
        </w:rPr>
        <w:t>.</w:t>
      </w:r>
    </w:p>
    <w:p w:rsidR="00175D00" w:rsidRDefault="00175D00" w:rsidP="00175D00">
      <w:pPr>
        <w:autoSpaceDN w:val="0"/>
        <w:jc w:val="both"/>
        <w:rPr>
          <w:b/>
          <w:i/>
          <w:lang w:val="uk-UA" w:eastAsia="uk-UA"/>
        </w:rPr>
      </w:pPr>
      <w:r>
        <w:rPr>
          <w:b/>
          <w:i/>
          <w:lang w:val="uk-UA" w:eastAsia="uk-UA"/>
        </w:rPr>
        <w:t>Примітка:</w:t>
      </w:r>
    </w:p>
    <w:p w:rsidR="00175D00" w:rsidRPr="00EB1E90" w:rsidRDefault="00175D00" w:rsidP="00175D00">
      <w:pPr>
        <w:autoSpaceDE w:val="0"/>
        <w:autoSpaceDN w:val="0"/>
        <w:adjustRightInd w:val="0"/>
        <w:jc w:val="both"/>
        <w:rPr>
          <w:b/>
          <w:i/>
          <w:lang w:val="uk-UA"/>
        </w:rPr>
      </w:pPr>
      <w:r w:rsidRPr="00EB1E90">
        <w:rPr>
          <w:b/>
          <w:i/>
          <w:iCs/>
          <w:shd w:val="clear" w:color="auto" w:fill="FDFEFD"/>
          <w:lang w:val="uk-UA"/>
        </w:rPr>
        <w:t>1.</w:t>
      </w:r>
      <w:r>
        <w:rPr>
          <w:b/>
          <w:i/>
          <w:iCs/>
          <w:color w:val="FF0000"/>
          <w:shd w:val="clear" w:color="auto" w:fill="FDFEFD"/>
          <w:lang w:val="uk-UA"/>
        </w:rPr>
        <w:t xml:space="preserve"> </w:t>
      </w:r>
      <w:r w:rsidRPr="00EB1E90">
        <w:rPr>
          <w:b/>
          <w:i/>
          <w:lang w:val="uk-UA"/>
        </w:rPr>
        <w:t xml:space="preserve">Необхідність закупівлі безпосередньо пов’язана з потребою матеріально-технічного забезпечення добровольчого формування </w:t>
      </w:r>
      <w:proofErr w:type="spellStart"/>
      <w:r w:rsidRPr="00EB1E90">
        <w:rPr>
          <w:b/>
          <w:i/>
          <w:lang w:val="uk-UA"/>
        </w:rPr>
        <w:t>тероборони</w:t>
      </w:r>
      <w:proofErr w:type="spellEnd"/>
      <w:r w:rsidRPr="00EB1E90">
        <w:rPr>
          <w:b/>
          <w:i/>
          <w:lang w:val="uk-UA"/>
        </w:rPr>
        <w:t xml:space="preserve"> </w:t>
      </w:r>
      <w:proofErr w:type="spellStart"/>
      <w:r w:rsidRPr="00EB1E90">
        <w:rPr>
          <w:b/>
          <w:i/>
          <w:lang w:val="uk-UA"/>
        </w:rPr>
        <w:t>Комишанської</w:t>
      </w:r>
      <w:proofErr w:type="spellEnd"/>
      <w:r w:rsidRPr="00EB1E90">
        <w:rPr>
          <w:b/>
          <w:i/>
          <w:lang w:val="uk-UA"/>
        </w:rPr>
        <w:t xml:space="preserve"> територіальної громади індивідуальними тактичними аптечками.</w:t>
      </w:r>
    </w:p>
    <w:p w:rsidR="00175D00" w:rsidRPr="00EB1E90" w:rsidRDefault="00175D00" w:rsidP="00175D00">
      <w:pPr>
        <w:autoSpaceDN w:val="0"/>
        <w:ind w:firstLine="567"/>
        <w:jc w:val="both"/>
        <w:rPr>
          <w:b/>
          <w:i/>
          <w:iCs/>
          <w:shd w:val="clear" w:color="auto" w:fill="FDFEFD"/>
          <w:lang w:val="uk-UA"/>
        </w:rPr>
      </w:pPr>
      <w:r w:rsidRPr="00EB1E90">
        <w:rPr>
          <w:b/>
          <w:i/>
          <w:iCs/>
          <w:shd w:val="clear" w:color="auto" w:fill="FDFEFD"/>
          <w:lang w:val="uk-UA"/>
        </w:rPr>
        <w:t xml:space="preserve">Запит щодо сертифікації вказаний Замовником з метою підтвердження Учасником факту постачання якісного та дієвого товару, який має відповідні документи згідно чинного законодавства України. </w:t>
      </w:r>
    </w:p>
    <w:p w:rsidR="00175D00" w:rsidRPr="00247240" w:rsidRDefault="00175D00" w:rsidP="00175D00">
      <w:pPr>
        <w:autoSpaceDN w:val="0"/>
        <w:ind w:firstLine="567"/>
        <w:jc w:val="both"/>
        <w:rPr>
          <w:b/>
          <w:i/>
          <w:iCs/>
          <w:shd w:val="clear" w:color="auto" w:fill="FDFEFD"/>
          <w:lang w:val="uk-UA"/>
        </w:rPr>
      </w:pPr>
      <w:r w:rsidRPr="00EB1E90">
        <w:rPr>
          <w:b/>
          <w:i/>
          <w:iCs/>
          <w:shd w:val="clear" w:color="auto" w:fill="FDFEFD"/>
          <w:lang w:val="uk-UA"/>
        </w:rPr>
        <w:t>Зазначення у тендерній документації перелічених вище уточнюючих характеристик складових предмета закупівл</w:t>
      </w:r>
      <w:r>
        <w:rPr>
          <w:b/>
          <w:i/>
          <w:iCs/>
          <w:shd w:val="clear" w:color="auto" w:fill="FDFEFD"/>
          <w:lang w:val="uk-UA"/>
        </w:rPr>
        <w:t>і, продиктоване виключно</w:t>
      </w:r>
      <w:r w:rsidRPr="00EB1E90">
        <w:rPr>
          <w:b/>
          <w:i/>
          <w:iCs/>
          <w:shd w:val="clear" w:color="auto" w:fill="FDFEFD"/>
          <w:lang w:val="uk-UA"/>
        </w:rPr>
        <w:t xml:space="preserve"> з метою піклування про жит</w:t>
      </w:r>
      <w:r>
        <w:rPr>
          <w:b/>
          <w:i/>
          <w:iCs/>
          <w:shd w:val="clear" w:color="auto" w:fill="FDFEFD"/>
          <w:lang w:val="uk-UA"/>
        </w:rPr>
        <w:t xml:space="preserve">тя та </w:t>
      </w:r>
      <w:proofErr w:type="spellStart"/>
      <w:r>
        <w:rPr>
          <w:b/>
          <w:i/>
          <w:iCs/>
          <w:shd w:val="clear" w:color="auto" w:fill="FDFEFD"/>
          <w:lang w:val="uk-UA"/>
        </w:rPr>
        <w:t>здоров»я</w:t>
      </w:r>
      <w:proofErr w:type="spellEnd"/>
      <w:r>
        <w:rPr>
          <w:b/>
          <w:i/>
          <w:iCs/>
          <w:shd w:val="clear" w:color="auto" w:fill="FDFEFD"/>
          <w:lang w:val="uk-UA"/>
        </w:rPr>
        <w:t xml:space="preserve"> членів добровольчого формування </w:t>
      </w:r>
      <w:proofErr w:type="spellStart"/>
      <w:r>
        <w:rPr>
          <w:b/>
          <w:i/>
          <w:iCs/>
          <w:shd w:val="clear" w:color="auto" w:fill="FDFEFD"/>
          <w:lang w:val="uk-UA"/>
        </w:rPr>
        <w:t>Комишанської</w:t>
      </w:r>
      <w:proofErr w:type="spellEnd"/>
      <w:r>
        <w:rPr>
          <w:b/>
          <w:i/>
          <w:iCs/>
          <w:shd w:val="clear" w:color="auto" w:fill="FDFEFD"/>
          <w:lang w:val="uk-UA"/>
        </w:rPr>
        <w:t xml:space="preserve"> сільської територіальної громади під час виконання ними своїх повноважень.</w:t>
      </w:r>
    </w:p>
    <w:p w:rsidR="00175D00" w:rsidRDefault="00175D00" w:rsidP="00175D00">
      <w:pPr>
        <w:jc w:val="both"/>
        <w:rPr>
          <w:b/>
          <w:szCs w:val="20"/>
          <w:lang w:val="uk-UA"/>
        </w:rPr>
      </w:pPr>
      <w:r>
        <w:rPr>
          <w:b/>
          <w:szCs w:val="20"/>
          <w:lang w:val="uk-UA"/>
        </w:rPr>
        <w:t xml:space="preserve">      </w:t>
      </w:r>
    </w:p>
    <w:p w:rsidR="00175D00" w:rsidRPr="0010124E" w:rsidRDefault="00175D00" w:rsidP="00175D00">
      <w:pPr>
        <w:pStyle w:val="a3"/>
        <w:numPr>
          <w:ilvl w:val="0"/>
          <w:numId w:val="1"/>
        </w:numPr>
        <w:spacing w:before="100" w:beforeAutospacing="1" w:after="100" w:afterAutospacing="1"/>
        <w:jc w:val="both"/>
        <w:rPr>
          <w:sz w:val="22"/>
          <w:szCs w:val="22"/>
          <w:lang w:val="uk-UA"/>
        </w:rPr>
      </w:pPr>
      <w:r w:rsidRPr="00175D00">
        <w:rPr>
          <w:sz w:val="22"/>
          <w:szCs w:val="22"/>
          <w:lang w:val="uk-UA"/>
        </w:rPr>
        <w:t>Пункт 8.1 Додатку 4</w:t>
      </w:r>
      <w:r w:rsidRPr="00175D00">
        <w:rPr>
          <w:sz w:val="22"/>
          <w:szCs w:val="22"/>
          <w:lang w:val="uk-UA"/>
        </w:rPr>
        <w:t xml:space="preserve"> до тендерної документації </w:t>
      </w:r>
      <w:r w:rsidRPr="00175D00">
        <w:rPr>
          <w:sz w:val="22"/>
          <w:szCs w:val="22"/>
          <w:lang w:val="uk-UA"/>
        </w:rPr>
        <w:t>(</w:t>
      </w:r>
      <w:proofErr w:type="spellStart"/>
      <w:r w:rsidRPr="00175D00">
        <w:rPr>
          <w:sz w:val="22"/>
          <w:szCs w:val="22"/>
          <w:lang w:val="uk-UA"/>
        </w:rPr>
        <w:t>проєкт</w:t>
      </w:r>
      <w:proofErr w:type="spellEnd"/>
      <w:r w:rsidRPr="00175D00">
        <w:rPr>
          <w:sz w:val="22"/>
          <w:szCs w:val="22"/>
          <w:lang w:val="uk-UA"/>
        </w:rPr>
        <w:t xml:space="preserve"> договору) </w:t>
      </w:r>
      <w:r w:rsidRPr="00175D00">
        <w:rPr>
          <w:sz w:val="22"/>
          <w:szCs w:val="22"/>
          <w:lang w:val="uk-UA"/>
        </w:rPr>
        <w:t xml:space="preserve">викладено у новій редакції </w:t>
      </w:r>
      <w:r>
        <w:t>:</w:t>
      </w:r>
      <w:r>
        <w:rPr>
          <w:lang w:val="uk-UA"/>
        </w:rPr>
        <w:t xml:space="preserve"> </w:t>
      </w:r>
      <w:r w:rsidRPr="00175D00">
        <w:rPr>
          <w:sz w:val="22"/>
          <w:szCs w:val="22"/>
          <w:shd w:val="clear" w:color="auto" w:fill="FFFFFF"/>
          <w:lang w:val="uk-UA"/>
        </w:rPr>
        <w:t>У разі невиконання або неналежного виконання своїх зобов'язань, передбачених цим Договором, Сто</w:t>
      </w:r>
      <w:bookmarkStart w:id="0" w:name="_GoBack"/>
      <w:bookmarkEnd w:id="0"/>
      <w:r w:rsidRPr="00175D00">
        <w:rPr>
          <w:sz w:val="22"/>
          <w:szCs w:val="22"/>
          <w:shd w:val="clear" w:color="auto" w:fill="FFFFFF"/>
          <w:lang w:val="uk-UA"/>
        </w:rPr>
        <w:t>рони несуть відповідальність, передбачену діючим законодавством України та цим договором.</w:t>
      </w:r>
    </w:p>
    <w:p w:rsidR="0010124E" w:rsidRPr="0010124E" w:rsidRDefault="0010124E" w:rsidP="00175D00">
      <w:pPr>
        <w:pStyle w:val="a3"/>
        <w:numPr>
          <w:ilvl w:val="0"/>
          <w:numId w:val="1"/>
        </w:numPr>
        <w:spacing w:before="100" w:beforeAutospacing="1" w:after="100" w:afterAutospacing="1"/>
        <w:jc w:val="both"/>
        <w:rPr>
          <w:sz w:val="22"/>
          <w:szCs w:val="22"/>
          <w:lang w:val="uk-UA"/>
        </w:rPr>
      </w:pPr>
      <w:r>
        <w:rPr>
          <w:sz w:val="22"/>
          <w:szCs w:val="22"/>
          <w:lang w:val="uk-UA"/>
        </w:rPr>
        <w:t>Розділ 8</w:t>
      </w:r>
      <w:r w:rsidRPr="00175D00">
        <w:rPr>
          <w:sz w:val="22"/>
          <w:szCs w:val="22"/>
          <w:lang w:val="uk-UA"/>
        </w:rPr>
        <w:t xml:space="preserve"> Додатку 4 до тендерної документації (</w:t>
      </w:r>
      <w:proofErr w:type="spellStart"/>
      <w:r w:rsidRPr="00175D00">
        <w:rPr>
          <w:sz w:val="22"/>
          <w:szCs w:val="22"/>
          <w:lang w:val="uk-UA"/>
        </w:rPr>
        <w:t>проєкт</w:t>
      </w:r>
      <w:proofErr w:type="spellEnd"/>
      <w:r w:rsidRPr="00175D00">
        <w:rPr>
          <w:sz w:val="22"/>
          <w:szCs w:val="22"/>
          <w:lang w:val="uk-UA"/>
        </w:rPr>
        <w:t xml:space="preserve"> договору)</w:t>
      </w:r>
      <w:r>
        <w:rPr>
          <w:sz w:val="22"/>
          <w:szCs w:val="22"/>
          <w:lang w:val="uk-UA"/>
        </w:rPr>
        <w:t xml:space="preserve"> доповнено пунктами </w:t>
      </w:r>
      <w:r>
        <w:t>:</w:t>
      </w:r>
    </w:p>
    <w:p w:rsidR="0010124E" w:rsidRPr="0010124E" w:rsidRDefault="0010124E" w:rsidP="0010124E">
      <w:pPr>
        <w:pStyle w:val="a3"/>
        <w:ind w:left="502"/>
        <w:textAlignment w:val="baseline"/>
        <w:rPr>
          <w:color w:val="010101"/>
          <w:sz w:val="22"/>
          <w:szCs w:val="22"/>
          <w:lang w:val="uk-UA"/>
        </w:rPr>
      </w:pPr>
      <w:r w:rsidRPr="0010124E">
        <w:rPr>
          <w:sz w:val="22"/>
          <w:szCs w:val="22"/>
          <w:shd w:val="clear" w:color="auto" w:fill="FFFFFF"/>
          <w:lang w:val="uk-UA"/>
        </w:rPr>
        <w:t xml:space="preserve">8.2. </w:t>
      </w:r>
      <w:r w:rsidRPr="0010124E">
        <w:rPr>
          <w:color w:val="010101"/>
          <w:sz w:val="22"/>
          <w:szCs w:val="22"/>
          <w:lang w:val="uk-UA"/>
        </w:rPr>
        <w:t xml:space="preserve">У разі невиконання або несвоєчасного виконання зобов’язань при закупівлі Товару за бюджетні кошти Постачальник сплачує Покупцю штраф у розмірі 20 відсотків загальної вартості Договору.      </w:t>
      </w:r>
      <w:r w:rsidRPr="0010124E">
        <w:rPr>
          <w:color w:val="010101"/>
          <w:sz w:val="22"/>
          <w:szCs w:val="22"/>
        </w:rPr>
        <w:t xml:space="preserve">8.3 У </w:t>
      </w:r>
      <w:proofErr w:type="spellStart"/>
      <w:r w:rsidRPr="0010124E">
        <w:rPr>
          <w:color w:val="010101"/>
          <w:sz w:val="22"/>
          <w:szCs w:val="22"/>
        </w:rPr>
        <w:t>випадку</w:t>
      </w:r>
      <w:proofErr w:type="spellEnd"/>
      <w:r w:rsidRPr="0010124E">
        <w:rPr>
          <w:color w:val="010101"/>
          <w:sz w:val="22"/>
          <w:szCs w:val="22"/>
        </w:rPr>
        <w:t xml:space="preserve"> </w:t>
      </w:r>
      <w:proofErr w:type="spellStart"/>
      <w:r w:rsidRPr="0010124E">
        <w:rPr>
          <w:color w:val="010101"/>
          <w:sz w:val="22"/>
          <w:szCs w:val="22"/>
        </w:rPr>
        <w:t>затримки</w:t>
      </w:r>
      <w:proofErr w:type="spellEnd"/>
      <w:r w:rsidRPr="0010124E">
        <w:rPr>
          <w:color w:val="010101"/>
          <w:sz w:val="22"/>
          <w:szCs w:val="22"/>
        </w:rPr>
        <w:t xml:space="preserve"> </w:t>
      </w:r>
      <w:proofErr w:type="spellStart"/>
      <w:r w:rsidRPr="0010124E">
        <w:rPr>
          <w:color w:val="010101"/>
          <w:sz w:val="22"/>
          <w:szCs w:val="22"/>
        </w:rPr>
        <w:t>платежів</w:t>
      </w:r>
      <w:proofErr w:type="spellEnd"/>
      <w:r w:rsidRPr="0010124E">
        <w:rPr>
          <w:color w:val="010101"/>
          <w:sz w:val="22"/>
          <w:szCs w:val="22"/>
        </w:rPr>
        <w:t xml:space="preserve"> </w:t>
      </w:r>
      <w:proofErr w:type="spellStart"/>
      <w:r w:rsidRPr="0010124E">
        <w:rPr>
          <w:color w:val="010101"/>
          <w:sz w:val="22"/>
          <w:szCs w:val="22"/>
        </w:rPr>
        <w:t>Покупцем</w:t>
      </w:r>
      <w:proofErr w:type="spellEnd"/>
      <w:r w:rsidRPr="0010124E">
        <w:rPr>
          <w:color w:val="010101"/>
          <w:sz w:val="22"/>
          <w:szCs w:val="22"/>
        </w:rPr>
        <w:t xml:space="preserve">, за </w:t>
      </w:r>
      <w:proofErr w:type="spellStart"/>
      <w:r w:rsidRPr="0010124E">
        <w:rPr>
          <w:color w:val="010101"/>
          <w:sz w:val="22"/>
          <w:szCs w:val="22"/>
        </w:rPr>
        <w:t>умови</w:t>
      </w:r>
      <w:proofErr w:type="spellEnd"/>
      <w:r w:rsidRPr="0010124E">
        <w:rPr>
          <w:color w:val="010101"/>
          <w:sz w:val="22"/>
          <w:szCs w:val="22"/>
        </w:rPr>
        <w:t xml:space="preserve"> </w:t>
      </w:r>
      <w:proofErr w:type="spellStart"/>
      <w:r w:rsidRPr="0010124E">
        <w:rPr>
          <w:color w:val="010101"/>
          <w:sz w:val="22"/>
          <w:szCs w:val="22"/>
        </w:rPr>
        <w:t>його</w:t>
      </w:r>
      <w:proofErr w:type="spellEnd"/>
      <w:r w:rsidRPr="0010124E">
        <w:rPr>
          <w:color w:val="010101"/>
          <w:sz w:val="22"/>
          <w:szCs w:val="22"/>
        </w:rPr>
        <w:t xml:space="preserve"> </w:t>
      </w:r>
      <w:proofErr w:type="spellStart"/>
      <w:r w:rsidRPr="0010124E">
        <w:rPr>
          <w:color w:val="010101"/>
          <w:sz w:val="22"/>
          <w:szCs w:val="22"/>
        </w:rPr>
        <w:t>належного</w:t>
      </w:r>
      <w:proofErr w:type="spellEnd"/>
      <w:r w:rsidRPr="0010124E">
        <w:rPr>
          <w:color w:val="010101"/>
          <w:sz w:val="22"/>
          <w:szCs w:val="22"/>
        </w:rPr>
        <w:t xml:space="preserve"> бюджетного </w:t>
      </w:r>
      <w:proofErr w:type="spellStart"/>
      <w:r w:rsidRPr="0010124E">
        <w:rPr>
          <w:color w:val="010101"/>
          <w:sz w:val="22"/>
          <w:szCs w:val="22"/>
        </w:rPr>
        <w:t>фінансування</w:t>
      </w:r>
      <w:proofErr w:type="spellEnd"/>
      <w:r w:rsidRPr="0010124E">
        <w:rPr>
          <w:color w:val="010101"/>
          <w:sz w:val="22"/>
          <w:szCs w:val="22"/>
        </w:rPr>
        <w:t xml:space="preserve">, </w:t>
      </w:r>
      <w:proofErr w:type="spellStart"/>
      <w:r w:rsidRPr="0010124E">
        <w:rPr>
          <w:color w:val="010101"/>
          <w:sz w:val="22"/>
          <w:szCs w:val="22"/>
        </w:rPr>
        <w:t>Постачальник</w:t>
      </w:r>
      <w:proofErr w:type="spellEnd"/>
      <w:r w:rsidRPr="0010124E">
        <w:rPr>
          <w:color w:val="010101"/>
          <w:sz w:val="22"/>
          <w:szCs w:val="22"/>
        </w:rPr>
        <w:t xml:space="preserve"> </w:t>
      </w:r>
      <w:proofErr w:type="spellStart"/>
      <w:r w:rsidRPr="0010124E">
        <w:rPr>
          <w:color w:val="010101"/>
          <w:sz w:val="22"/>
          <w:szCs w:val="22"/>
        </w:rPr>
        <w:t>має</w:t>
      </w:r>
      <w:proofErr w:type="spellEnd"/>
      <w:r w:rsidRPr="0010124E">
        <w:rPr>
          <w:color w:val="010101"/>
          <w:sz w:val="22"/>
          <w:szCs w:val="22"/>
        </w:rPr>
        <w:t xml:space="preserve"> право </w:t>
      </w:r>
      <w:proofErr w:type="spellStart"/>
      <w:r w:rsidRPr="0010124E">
        <w:rPr>
          <w:color w:val="010101"/>
          <w:sz w:val="22"/>
          <w:szCs w:val="22"/>
        </w:rPr>
        <w:t>вимагати</w:t>
      </w:r>
      <w:proofErr w:type="spellEnd"/>
      <w:r w:rsidRPr="0010124E">
        <w:rPr>
          <w:color w:val="010101"/>
          <w:sz w:val="22"/>
          <w:szCs w:val="22"/>
        </w:rPr>
        <w:t xml:space="preserve"> оплати </w:t>
      </w:r>
      <w:proofErr w:type="spellStart"/>
      <w:r w:rsidRPr="0010124E">
        <w:rPr>
          <w:color w:val="010101"/>
          <w:sz w:val="22"/>
          <w:szCs w:val="22"/>
        </w:rPr>
        <w:t>Покупцем</w:t>
      </w:r>
      <w:proofErr w:type="spellEnd"/>
      <w:r w:rsidRPr="0010124E">
        <w:rPr>
          <w:color w:val="010101"/>
          <w:sz w:val="22"/>
          <w:szCs w:val="22"/>
        </w:rPr>
        <w:t xml:space="preserve"> </w:t>
      </w:r>
      <w:proofErr w:type="spellStart"/>
      <w:r w:rsidRPr="0010124E">
        <w:rPr>
          <w:color w:val="010101"/>
          <w:sz w:val="22"/>
          <w:szCs w:val="22"/>
        </w:rPr>
        <w:t>пені</w:t>
      </w:r>
      <w:proofErr w:type="spellEnd"/>
      <w:r w:rsidRPr="0010124E">
        <w:rPr>
          <w:color w:val="010101"/>
          <w:sz w:val="22"/>
          <w:szCs w:val="22"/>
        </w:rPr>
        <w:t xml:space="preserve"> у </w:t>
      </w:r>
      <w:proofErr w:type="spellStart"/>
      <w:r w:rsidRPr="0010124E">
        <w:rPr>
          <w:color w:val="010101"/>
          <w:sz w:val="22"/>
          <w:szCs w:val="22"/>
        </w:rPr>
        <w:t>розмі</w:t>
      </w:r>
      <w:proofErr w:type="gramStart"/>
      <w:r w:rsidRPr="0010124E">
        <w:rPr>
          <w:color w:val="010101"/>
          <w:sz w:val="22"/>
          <w:szCs w:val="22"/>
        </w:rPr>
        <w:t>р</w:t>
      </w:r>
      <w:proofErr w:type="gramEnd"/>
      <w:r w:rsidRPr="0010124E">
        <w:rPr>
          <w:color w:val="010101"/>
          <w:sz w:val="22"/>
          <w:szCs w:val="22"/>
        </w:rPr>
        <w:t>і</w:t>
      </w:r>
      <w:proofErr w:type="spellEnd"/>
      <w:r w:rsidRPr="0010124E">
        <w:rPr>
          <w:color w:val="010101"/>
          <w:sz w:val="22"/>
          <w:szCs w:val="22"/>
        </w:rPr>
        <w:t xml:space="preserve"> </w:t>
      </w:r>
      <w:proofErr w:type="spellStart"/>
      <w:r w:rsidRPr="0010124E">
        <w:rPr>
          <w:color w:val="010101"/>
          <w:sz w:val="22"/>
          <w:szCs w:val="22"/>
        </w:rPr>
        <w:t>облікової</w:t>
      </w:r>
      <w:proofErr w:type="spellEnd"/>
      <w:r w:rsidRPr="0010124E">
        <w:rPr>
          <w:color w:val="010101"/>
          <w:sz w:val="22"/>
          <w:szCs w:val="22"/>
        </w:rPr>
        <w:t xml:space="preserve"> ставки </w:t>
      </w:r>
      <w:proofErr w:type="spellStart"/>
      <w:r w:rsidRPr="0010124E">
        <w:rPr>
          <w:color w:val="010101"/>
          <w:sz w:val="22"/>
          <w:szCs w:val="22"/>
        </w:rPr>
        <w:t>Національного</w:t>
      </w:r>
      <w:proofErr w:type="spellEnd"/>
      <w:r w:rsidRPr="0010124E">
        <w:rPr>
          <w:color w:val="010101"/>
          <w:sz w:val="22"/>
          <w:szCs w:val="22"/>
        </w:rPr>
        <w:t xml:space="preserve"> банку </w:t>
      </w:r>
      <w:proofErr w:type="spellStart"/>
      <w:r w:rsidRPr="0010124E">
        <w:rPr>
          <w:color w:val="010101"/>
          <w:sz w:val="22"/>
          <w:szCs w:val="22"/>
        </w:rPr>
        <w:t>України</w:t>
      </w:r>
      <w:proofErr w:type="spellEnd"/>
      <w:r w:rsidRPr="0010124E">
        <w:rPr>
          <w:color w:val="010101"/>
          <w:sz w:val="22"/>
          <w:szCs w:val="22"/>
        </w:rPr>
        <w:t xml:space="preserve">, </w:t>
      </w:r>
      <w:proofErr w:type="spellStart"/>
      <w:r w:rsidRPr="0010124E">
        <w:rPr>
          <w:color w:val="010101"/>
          <w:sz w:val="22"/>
          <w:szCs w:val="22"/>
        </w:rPr>
        <w:t>що</w:t>
      </w:r>
      <w:proofErr w:type="spellEnd"/>
      <w:r w:rsidRPr="0010124E">
        <w:rPr>
          <w:color w:val="010101"/>
          <w:sz w:val="22"/>
          <w:szCs w:val="22"/>
        </w:rPr>
        <w:t xml:space="preserve"> </w:t>
      </w:r>
      <w:proofErr w:type="spellStart"/>
      <w:r w:rsidRPr="0010124E">
        <w:rPr>
          <w:color w:val="010101"/>
          <w:sz w:val="22"/>
          <w:szCs w:val="22"/>
        </w:rPr>
        <w:t>діяла</w:t>
      </w:r>
      <w:proofErr w:type="spellEnd"/>
      <w:r w:rsidRPr="0010124E">
        <w:rPr>
          <w:color w:val="010101"/>
          <w:sz w:val="22"/>
          <w:szCs w:val="22"/>
        </w:rPr>
        <w:t xml:space="preserve"> у </w:t>
      </w:r>
      <w:proofErr w:type="spellStart"/>
      <w:r w:rsidRPr="0010124E">
        <w:rPr>
          <w:color w:val="010101"/>
          <w:sz w:val="22"/>
          <w:szCs w:val="22"/>
        </w:rPr>
        <w:t>період</w:t>
      </w:r>
      <w:proofErr w:type="spellEnd"/>
      <w:r w:rsidRPr="0010124E">
        <w:rPr>
          <w:color w:val="010101"/>
          <w:sz w:val="22"/>
          <w:szCs w:val="22"/>
        </w:rPr>
        <w:t xml:space="preserve"> </w:t>
      </w:r>
      <w:proofErr w:type="spellStart"/>
      <w:r w:rsidRPr="0010124E">
        <w:rPr>
          <w:color w:val="010101"/>
          <w:sz w:val="22"/>
          <w:szCs w:val="22"/>
        </w:rPr>
        <w:t>прострочення</w:t>
      </w:r>
      <w:proofErr w:type="spellEnd"/>
      <w:r w:rsidRPr="0010124E">
        <w:rPr>
          <w:color w:val="010101"/>
          <w:sz w:val="22"/>
          <w:szCs w:val="22"/>
        </w:rPr>
        <w:t xml:space="preserve"> платежу, </w:t>
      </w:r>
      <w:proofErr w:type="spellStart"/>
      <w:r w:rsidRPr="0010124E">
        <w:rPr>
          <w:color w:val="010101"/>
          <w:sz w:val="22"/>
          <w:szCs w:val="22"/>
        </w:rPr>
        <w:t>від</w:t>
      </w:r>
      <w:proofErr w:type="spellEnd"/>
      <w:r w:rsidRPr="0010124E">
        <w:rPr>
          <w:color w:val="010101"/>
          <w:sz w:val="22"/>
          <w:szCs w:val="22"/>
        </w:rPr>
        <w:t xml:space="preserve"> </w:t>
      </w:r>
      <w:proofErr w:type="spellStart"/>
      <w:r w:rsidRPr="0010124E">
        <w:rPr>
          <w:color w:val="010101"/>
          <w:sz w:val="22"/>
          <w:szCs w:val="22"/>
        </w:rPr>
        <w:t>суми</w:t>
      </w:r>
      <w:proofErr w:type="spellEnd"/>
      <w:r w:rsidRPr="0010124E">
        <w:rPr>
          <w:color w:val="010101"/>
          <w:sz w:val="22"/>
          <w:szCs w:val="22"/>
        </w:rPr>
        <w:t xml:space="preserve"> </w:t>
      </w:r>
      <w:proofErr w:type="spellStart"/>
      <w:r w:rsidRPr="0010124E">
        <w:rPr>
          <w:color w:val="010101"/>
          <w:sz w:val="22"/>
          <w:szCs w:val="22"/>
        </w:rPr>
        <w:t>несвоєчасно</w:t>
      </w:r>
      <w:proofErr w:type="spellEnd"/>
      <w:r w:rsidRPr="0010124E">
        <w:rPr>
          <w:color w:val="010101"/>
          <w:sz w:val="22"/>
          <w:szCs w:val="22"/>
        </w:rPr>
        <w:t xml:space="preserve"> </w:t>
      </w:r>
      <w:proofErr w:type="spellStart"/>
      <w:r w:rsidRPr="0010124E">
        <w:rPr>
          <w:color w:val="010101"/>
          <w:sz w:val="22"/>
          <w:szCs w:val="22"/>
        </w:rPr>
        <w:t>виконаного</w:t>
      </w:r>
      <w:proofErr w:type="spellEnd"/>
      <w:r w:rsidRPr="0010124E">
        <w:rPr>
          <w:color w:val="010101"/>
          <w:sz w:val="22"/>
          <w:szCs w:val="22"/>
        </w:rPr>
        <w:t xml:space="preserve"> грошового </w:t>
      </w:r>
      <w:proofErr w:type="spellStart"/>
      <w:r w:rsidRPr="0010124E">
        <w:rPr>
          <w:color w:val="010101"/>
          <w:sz w:val="22"/>
          <w:szCs w:val="22"/>
        </w:rPr>
        <w:t>зобов’язання</w:t>
      </w:r>
      <w:proofErr w:type="spellEnd"/>
      <w:r w:rsidRPr="0010124E">
        <w:rPr>
          <w:color w:val="010101"/>
          <w:sz w:val="22"/>
          <w:szCs w:val="22"/>
        </w:rPr>
        <w:t xml:space="preserve"> за </w:t>
      </w:r>
      <w:proofErr w:type="spellStart"/>
      <w:r w:rsidRPr="0010124E">
        <w:rPr>
          <w:color w:val="010101"/>
          <w:sz w:val="22"/>
          <w:szCs w:val="22"/>
        </w:rPr>
        <w:t>кожний</w:t>
      </w:r>
      <w:proofErr w:type="spellEnd"/>
      <w:r w:rsidRPr="0010124E">
        <w:rPr>
          <w:color w:val="010101"/>
          <w:sz w:val="22"/>
          <w:szCs w:val="22"/>
        </w:rPr>
        <w:t xml:space="preserve"> день </w:t>
      </w:r>
      <w:proofErr w:type="spellStart"/>
      <w:r w:rsidRPr="0010124E">
        <w:rPr>
          <w:color w:val="010101"/>
          <w:sz w:val="22"/>
          <w:szCs w:val="22"/>
        </w:rPr>
        <w:t>прострочення</w:t>
      </w:r>
      <w:proofErr w:type="spellEnd"/>
      <w:r w:rsidRPr="0010124E">
        <w:rPr>
          <w:color w:val="010101"/>
          <w:sz w:val="22"/>
          <w:szCs w:val="22"/>
        </w:rPr>
        <w:t xml:space="preserve"> </w:t>
      </w:r>
      <w:proofErr w:type="spellStart"/>
      <w:r w:rsidRPr="0010124E">
        <w:rPr>
          <w:color w:val="010101"/>
          <w:sz w:val="22"/>
          <w:szCs w:val="22"/>
        </w:rPr>
        <w:t>виконання</w:t>
      </w:r>
      <w:proofErr w:type="spellEnd"/>
      <w:r w:rsidRPr="0010124E">
        <w:rPr>
          <w:color w:val="010101"/>
          <w:sz w:val="22"/>
          <w:szCs w:val="22"/>
        </w:rPr>
        <w:t xml:space="preserve"> </w:t>
      </w:r>
      <w:proofErr w:type="spellStart"/>
      <w:r w:rsidRPr="0010124E">
        <w:rPr>
          <w:color w:val="010101"/>
          <w:sz w:val="22"/>
          <w:szCs w:val="22"/>
        </w:rPr>
        <w:t>зобов’язання</w:t>
      </w:r>
      <w:proofErr w:type="spellEnd"/>
      <w:r w:rsidRPr="0010124E">
        <w:rPr>
          <w:color w:val="010101"/>
          <w:sz w:val="22"/>
          <w:szCs w:val="22"/>
        </w:rPr>
        <w:t xml:space="preserve">, але не </w:t>
      </w:r>
      <w:proofErr w:type="spellStart"/>
      <w:r w:rsidRPr="0010124E">
        <w:rPr>
          <w:color w:val="010101"/>
          <w:sz w:val="22"/>
          <w:szCs w:val="22"/>
        </w:rPr>
        <w:t>більше</w:t>
      </w:r>
      <w:proofErr w:type="spellEnd"/>
      <w:r w:rsidRPr="0010124E">
        <w:rPr>
          <w:color w:val="010101"/>
          <w:sz w:val="22"/>
          <w:szCs w:val="22"/>
        </w:rPr>
        <w:t xml:space="preserve"> 10 </w:t>
      </w:r>
      <w:proofErr w:type="spellStart"/>
      <w:r w:rsidRPr="0010124E">
        <w:rPr>
          <w:color w:val="010101"/>
          <w:sz w:val="22"/>
          <w:szCs w:val="22"/>
        </w:rPr>
        <w:t>відсотків</w:t>
      </w:r>
      <w:proofErr w:type="spellEnd"/>
      <w:r w:rsidRPr="0010124E">
        <w:rPr>
          <w:color w:val="010101"/>
          <w:sz w:val="22"/>
          <w:szCs w:val="22"/>
        </w:rPr>
        <w:t xml:space="preserve"> </w:t>
      </w:r>
      <w:proofErr w:type="spellStart"/>
      <w:r w:rsidRPr="0010124E">
        <w:rPr>
          <w:color w:val="010101"/>
          <w:sz w:val="22"/>
          <w:szCs w:val="22"/>
        </w:rPr>
        <w:t>загальної</w:t>
      </w:r>
      <w:proofErr w:type="spellEnd"/>
      <w:r w:rsidRPr="0010124E">
        <w:rPr>
          <w:color w:val="010101"/>
          <w:sz w:val="22"/>
          <w:szCs w:val="22"/>
        </w:rPr>
        <w:t xml:space="preserve"> </w:t>
      </w:r>
      <w:proofErr w:type="spellStart"/>
      <w:r w:rsidRPr="0010124E">
        <w:rPr>
          <w:color w:val="010101"/>
          <w:sz w:val="22"/>
          <w:szCs w:val="22"/>
        </w:rPr>
        <w:t>вартості</w:t>
      </w:r>
      <w:proofErr w:type="spellEnd"/>
      <w:r w:rsidRPr="0010124E">
        <w:rPr>
          <w:color w:val="010101"/>
          <w:sz w:val="22"/>
          <w:szCs w:val="22"/>
        </w:rPr>
        <w:t xml:space="preserve"> Договору.</w:t>
      </w:r>
    </w:p>
    <w:p w:rsidR="0010124E" w:rsidRPr="0010124E" w:rsidRDefault="0010124E" w:rsidP="0010124E">
      <w:pPr>
        <w:pStyle w:val="a3"/>
        <w:shd w:val="clear" w:color="auto" w:fill="FFFFFF"/>
        <w:spacing w:after="100" w:afterAutospacing="1"/>
        <w:ind w:left="502"/>
        <w:rPr>
          <w:color w:val="010101"/>
          <w:sz w:val="22"/>
          <w:szCs w:val="22"/>
        </w:rPr>
      </w:pPr>
      <w:r w:rsidRPr="0010124E">
        <w:rPr>
          <w:color w:val="010101"/>
          <w:sz w:val="22"/>
          <w:szCs w:val="22"/>
        </w:rPr>
        <w:t xml:space="preserve">Про </w:t>
      </w:r>
      <w:proofErr w:type="spellStart"/>
      <w:r w:rsidRPr="0010124E">
        <w:rPr>
          <w:color w:val="010101"/>
          <w:sz w:val="22"/>
          <w:szCs w:val="22"/>
        </w:rPr>
        <w:t>неналежне</w:t>
      </w:r>
      <w:proofErr w:type="spellEnd"/>
      <w:r w:rsidRPr="0010124E">
        <w:rPr>
          <w:color w:val="010101"/>
          <w:sz w:val="22"/>
          <w:szCs w:val="22"/>
        </w:rPr>
        <w:t xml:space="preserve"> </w:t>
      </w:r>
      <w:proofErr w:type="spellStart"/>
      <w:r w:rsidRPr="0010124E">
        <w:rPr>
          <w:color w:val="010101"/>
          <w:sz w:val="22"/>
          <w:szCs w:val="22"/>
        </w:rPr>
        <w:t>бюджетне</w:t>
      </w:r>
      <w:proofErr w:type="spellEnd"/>
      <w:r w:rsidRPr="0010124E">
        <w:rPr>
          <w:color w:val="010101"/>
          <w:sz w:val="22"/>
          <w:szCs w:val="22"/>
        </w:rPr>
        <w:t xml:space="preserve"> </w:t>
      </w:r>
      <w:proofErr w:type="spellStart"/>
      <w:r w:rsidRPr="0010124E">
        <w:rPr>
          <w:color w:val="010101"/>
          <w:sz w:val="22"/>
          <w:szCs w:val="22"/>
        </w:rPr>
        <w:t>фінансування</w:t>
      </w:r>
      <w:proofErr w:type="spellEnd"/>
      <w:r w:rsidRPr="0010124E">
        <w:rPr>
          <w:color w:val="010101"/>
          <w:sz w:val="22"/>
          <w:szCs w:val="22"/>
        </w:rPr>
        <w:t xml:space="preserve"> </w:t>
      </w:r>
      <w:proofErr w:type="spellStart"/>
      <w:r w:rsidRPr="0010124E">
        <w:rPr>
          <w:color w:val="010101"/>
          <w:sz w:val="22"/>
          <w:szCs w:val="22"/>
        </w:rPr>
        <w:t>Покупець</w:t>
      </w:r>
      <w:proofErr w:type="spellEnd"/>
      <w:r w:rsidRPr="0010124E">
        <w:rPr>
          <w:color w:val="010101"/>
          <w:sz w:val="22"/>
          <w:szCs w:val="22"/>
        </w:rPr>
        <w:t xml:space="preserve"> </w:t>
      </w:r>
      <w:proofErr w:type="spellStart"/>
      <w:r w:rsidRPr="0010124E">
        <w:rPr>
          <w:color w:val="010101"/>
          <w:sz w:val="22"/>
          <w:szCs w:val="22"/>
        </w:rPr>
        <w:t>зобов’язаний</w:t>
      </w:r>
      <w:proofErr w:type="spellEnd"/>
      <w:r w:rsidRPr="0010124E">
        <w:rPr>
          <w:color w:val="010101"/>
          <w:sz w:val="22"/>
          <w:szCs w:val="22"/>
        </w:rPr>
        <w:t xml:space="preserve"> </w:t>
      </w:r>
      <w:proofErr w:type="spellStart"/>
      <w:r w:rsidRPr="0010124E">
        <w:rPr>
          <w:color w:val="010101"/>
          <w:sz w:val="22"/>
          <w:szCs w:val="22"/>
        </w:rPr>
        <w:t>письмово</w:t>
      </w:r>
      <w:proofErr w:type="spellEnd"/>
      <w:r w:rsidRPr="0010124E">
        <w:rPr>
          <w:color w:val="010101"/>
          <w:sz w:val="22"/>
          <w:szCs w:val="22"/>
        </w:rPr>
        <w:t xml:space="preserve"> </w:t>
      </w:r>
      <w:proofErr w:type="spellStart"/>
      <w:r w:rsidRPr="0010124E">
        <w:rPr>
          <w:color w:val="010101"/>
          <w:sz w:val="22"/>
          <w:szCs w:val="22"/>
        </w:rPr>
        <w:t>повідомити</w:t>
      </w:r>
      <w:proofErr w:type="spellEnd"/>
      <w:r w:rsidRPr="0010124E">
        <w:rPr>
          <w:color w:val="010101"/>
          <w:sz w:val="22"/>
          <w:szCs w:val="22"/>
        </w:rPr>
        <w:t xml:space="preserve"> </w:t>
      </w:r>
      <w:proofErr w:type="spellStart"/>
      <w:r w:rsidRPr="0010124E">
        <w:rPr>
          <w:color w:val="010101"/>
          <w:sz w:val="22"/>
          <w:szCs w:val="22"/>
        </w:rPr>
        <w:t>Постачальника</w:t>
      </w:r>
      <w:proofErr w:type="spellEnd"/>
      <w:r w:rsidRPr="0010124E">
        <w:rPr>
          <w:color w:val="010101"/>
          <w:sz w:val="22"/>
          <w:szCs w:val="22"/>
        </w:rPr>
        <w:t xml:space="preserve"> </w:t>
      </w:r>
      <w:proofErr w:type="spellStart"/>
      <w:r w:rsidRPr="0010124E">
        <w:rPr>
          <w:color w:val="010101"/>
          <w:sz w:val="22"/>
          <w:szCs w:val="22"/>
        </w:rPr>
        <w:t>протягом</w:t>
      </w:r>
      <w:proofErr w:type="spellEnd"/>
      <w:r w:rsidRPr="0010124E">
        <w:rPr>
          <w:color w:val="010101"/>
          <w:sz w:val="22"/>
          <w:szCs w:val="22"/>
        </w:rPr>
        <w:t xml:space="preserve"> 7 (семи) </w:t>
      </w:r>
      <w:proofErr w:type="spellStart"/>
      <w:r w:rsidRPr="0010124E">
        <w:rPr>
          <w:color w:val="010101"/>
          <w:sz w:val="22"/>
          <w:szCs w:val="22"/>
        </w:rPr>
        <w:t>робочих</w:t>
      </w:r>
      <w:proofErr w:type="spellEnd"/>
      <w:r w:rsidRPr="0010124E">
        <w:rPr>
          <w:color w:val="010101"/>
          <w:sz w:val="22"/>
          <w:szCs w:val="22"/>
        </w:rPr>
        <w:t xml:space="preserve"> </w:t>
      </w:r>
      <w:proofErr w:type="spellStart"/>
      <w:r w:rsidRPr="0010124E">
        <w:rPr>
          <w:color w:val="010101"/>
          <w:sz w:val="22"/>
          <w:szCs w:val="22"/>
        </w:rPr>
        <w:t>днів</w:t>
      </w:r>
      <w:proofErr w:type="spellEnd"/>
      <w:r w:rsidRPr="0010124E">
        <w:rPr>
          <w:color w:val="010101"/>
          <w:sz w:val="22"/>
          <w:szCs w:val="22"/>
        </w:rPr>
        <w:t xml:space="preserve"> з дня, коли </w:t>
      </w:r>
      <w:proofErr w:type="spellStart"/>
      <w:r w:rsidRPr="0010124E">
        <w:rPr>
          <w:color w:val="010101"/>
          <w:sz w:val="22"/>
          <w:szCs w:val="22"/>
        </w:rPr>
        <w:t>Покупцю</w:t>
      </w:r>
      <w:proofErr w:type="spellEnd"/>
      <w:r w:rsidRPr="0010124E">
        <w:rPr>
          <w:color w:val="010101"/>
          <w:sz w:val="22"/>
          <w:szCs w:val="22"/>
        </w:rPr>
        <w:t xml:space="preserve"> стало </w:t>
      </w:r>
      <w:proofErr w:type="spellStart"/>
      <w:r w:rsidRPr="0010124E">
        <w:rPr>
          <w:color w:val="010101"/>
          <w:sz w:val="22"/>
          <w:szCs w:val="22"/>
        </w:rPr>
        <w:t>відомо</w:t>
      </w:r>
      <w:proofErr w:type="spellEnd"/>
      <w:r w:rsidRPr="0010124E">
        <w:rPr>
          <w:color w:val="010101"/>
          <w:sz w:val="22"/>
          <w:szCs w:val="22"/>
        </w:rPr>
        <w:t xml:space="preserve"> </w:t>
      </w:r>
      <w:proofErr w:type="gramStart"/>
      <w:r w:rsidRPr="0010124E">
        <w:rPr>
          <w:color w:val="010101"/>
          <w:sz w:val="22"/>
          <w:szCs w:val="22"/>
        </w:rPr>
        <w:t>про</w:t>
      </w:r>
      <w:proofErr w:type="gramEnd"/>
      <w:r w:rsidRPr="0010124E">
        <w:rPr>
          <w:color w:val="010101"/>
          <w:sz w:val="22"/>
          <w:szCs w:val="22"/>
        </w:rPr>
        <w:t xml:space="preserve"> </w:t>
      </w:r>
      <w:proofErr w:type="spellStart"/>
      <w:r w:rsidRPr="0010124E">
        <w:rPr>
          <w:color w:val="010101"/>
          <w:sz w:val="22"/>
          <w:szCs w:val="22"/>
        </w:rPr>
        <w:t>такі</w:t>
      </w:r>
      <w:proofErr w:type="spellEnd"/>
      <w:r w:rsidRPr="0010124E">
        <w:rPr>
          <w:color w:val="010101"/>
          <w:sz w:val="22"/>
          <w:szCs w:val="22"/>
        </w:rPr>
        <w:t xml:space="preserve"> </w:t>
      </w:r>
      <w:proofErr w:type="spellStart"/>
      <w:r w:rsidRPr="0010124E">
        <w:rPr>
          <w:color w:val="010101"/>
          <w:sz w:val="22"/>
          <w:szCs w:val="22"/>
        </w:rPr>
        <w:t>обставини</w:t>
      </w:r>
      <w:proofErr w:type="spellEnd"/>
      <w:r w:rsidRPr="0010124E">
        <w:rPr>
          <w:color w:val="010101"/>
          <w:sz w:val="22"/>
          <w:szCs w:val="22"/>
        </w:rPr>
        <w:t>.</w:t>
      </w:r>
    </w:p>
    <w:p w:rsidR="0010124E" w:rsidRPr="0010124E" w:rsidRDefault="0010124E" w:rsidP="0010124E">
      <w:pPr>
        <w:spacing w:before="100" w:beforeAutospacing="1" w:after="100" w:afterAutospacing="1"/>
        <w:ind w:left="142"/>
        <w:jc w:val="both"/>
        <w:rPr>
          <w:sz w:val="22"/>
          <w:szCs w:val="22"/>
        </w:rPr>
      </w:pPr>
    </w:p>
    <w:p w:rsidR="00175D00" w:rsidRPr="00175D00" w:rsidRDefault="00175D00" w:rsidP="00175D00">
      <w:pPr>
        <w:spacing w:before="100" w:beforeAutospacing="1" w:after="100" w:afterAutospacing="1"/>
        <w:ind w:left="142"/>
        <w:jc w:val="both"/>
        <w:rPr>
          <w:sz w:val="22"/>
          <w:szCs w:val="22"/>
          <w:lang w:val="uk-UA"/>
        </w:rPr>
      </w:pPr>
    </w:p>
    <w:p w:rsidR="00175D00" w:rsidRDefault="00175D00" w:rsidP="00175D00">
      <w:pPr>
        <w:pStyle w:val="a3"/>
        <w:spacing w:before="100" w:beforeAutospacing="1" w:after="100" w:afterAutospacing="1"/>
        <w:ind w:left="502"/>
        <w:jc w:val="both"/>
        <w:rPr>
          <w:lang w:val="uk-UA"/>
        </w:rPr>
      </w:pPr>
    </w:p>
    <w:p w:rsidR="00175D00" w:rsidRPr="00175D00" w:rsidRDefault="00175D00" w:rsidP="00175D00">
      <w:pPr>
        <w:spacing w:before="100" w:beforeAutospacing="1" w:after="100" w:afterAutospacing="1"/>
        <w:ind w:left="142"/>
        <w:jc w:val="both"/>
        <w:rPr>
          <w:sz w:val="22"/>
          <w:szCs w:val="22"/>
          <w:lang w:val="uk-UA"/>
        </w:rPr>
      </w:pPr>
    </w:p>
    <w:p w:rsidR="00175D00" w:rsidRDefault="00175D00" w:rsidP="00175D00">
      <w:pPr>
        <w:pStyle w:val="a3"/>
        <w:spacing w:before="100" w:beforeAutospacing="1" w:after="100" w:afterAutospacing="1"/>
        <w:ind w:left="502"/>
        <w:jc w:val="both"/>
        <w:rPr>
          <w:lang w:val="uk-UA"/>
        </w:rPr>
      </w:pPr>
    </w:p>
    <w:p w:rsidR="00175D00" w:rsidRPr="00175D00" w:rsidRDefault="00175D00" w:rsidP="00175D00">
      <w:pPr>
        <w:jc w:val="both"/>
        <w:rPr>
          <w:szCs w:val="20"/>
          <w:lang w:val="uk-UA"/>
        </w:rPr>
      </w:pPr>
    </w:p>
    <w:p w:rsidR="00175D00" w:rsidRPr="00504B06" w:rsidRDefault="00175D00" w:rsidP="00175D00">
      <w:pPr>
        <w:pStyle w:val="a3"/>
        <w:spacing w:before="100" w:beforeAutospacing="1" w:after="100" w:afterAutospacing="1"/>
        <w:ind w:left="502"/>
        <w:jc w:val="both"/>
        <w:rPr>
          <w:sz w:val="22"/>
          <w:szCs w:val="22"/>
          <w:lang w:val="uk-UA"/>
        </w:rPr>
      </w:pPr>
    </w:p>
    <w:p w:rsidR="00504B06" w:rsidRPr="00175D00" w:rsidRDefault="00504B06" w:rsidP="00175D00">
      <w:pPr>
        <w:pStyle w:val="a3"/>
        <w:pBdr>
          <w:top w:val="nil"/>
          <w:left w:val="nil"/>
          <w:bottom w:val="nil"/>
          <w:right w:val="nil"/>
          <w:between w:val="nil"/>
        </w:pBdr>
        <w:ind w:left="502"/>
        <w:jc w:val="both"/>
        <w:rPr>
          <w:sz w:val="22"/>
          <w:szCs w:val="22"/>
          <w:lang w:val="uk-UA"/>
        </w:rPr>
      </w:pPr>
    </w:p>
    <w:p w:rsidR="00504B06" w:rsidRPr="00504B06" w:rsidRDefault="00504B06" w:rsidP="00504B06">
      <w:pPr>
        <w:pBdr>
          <w:top w:val="nil"/>
          <w:left w:val="nil"/>
          <w:bottom w:val="nil"/>
          <w:right w:val="nil"/>
          <w:between w:val="nil"/>
        </w:pBdr>
        <w:jc w:val="both"/>
        <w:rPr>
          <w:sz w:val="22"/>
          <w:szCs w:val="22"/>
          <w:lang w:val="uk-UA"/>
        </w:rPr>
      </w:pPr>
    </w:p>
    <w:p w:rsidR="00504B06" w:rsidRPr="00504B06" w:rsidRDefault="00504B06" w:rsidP="00504B06">
      <w:pPr>
        <w:pStyle w:val="a3"/>
        <w:spacing w:before="100" w:beforeAutospacing="1" w:after="100" w:afterAutospacing="1"/>
        <w:ind w:left="502"/>
        <w:jc w:val="both"/>
        <w:rPr>
          <w:sz w:val="22"/>
          <w:szCs w:val="22"/>
          <w:lang w:val="uk-UA"/>
        </w:rPr>
      </w:pPr>
    </w:p>
    <w:p w:rsidR="004671CD" w:rsidRPr="00504B06" w:rsidRDefault="004671CD">
      <w:pPr>
        <w:rPr>
          <w:lang w:val="uk-UA"/>
        </w:rPr>
      </w:pPr>
    </w:p>
    <w:sectPr w:rsidR="004671CD" w:rsidRPr="00504B06" w:rsidSect="00175D0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30B"/>
    <w:multiLevelType w:val="hybridMultilevel"/>
    <w:tmpl w:val="092C354C"/>
    <w:lvl w:ilvl="0" w:tplc="6160325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7614DFE"/>
    <w:multiLevelType w:val="hybridMultilevel"/>
    <w:tmpl w:val="092C354C"/>
    <w:lvl w:ilvl="0" w:tplc="6160325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644F6F3B"/>
    <w:multiLevelType w:val="hybridMultilevel"/>
    <w:tmpl w:val="092C354C"/>
    <w:lvl w:ilvl="0" w:tplc="6160325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6B5017AE"/>
    <w:multiLevelType w:val="multilevel"/>
    <w:tmpl w:val="364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F15B5"/>
    <w:multiLevelType w:val="multilevel"/>
    <w:tmpl w:val="5A562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B9B2CD1"/>
    <w:multiLevelType w:val="multilevel"/>
    <w:tmpl w:val="FB54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CC"/>
    <w:rsid w:val="000E72CC"/>
    <w:rsid w:val="0010124E"/>
    <w:rsid w:val="00175D00"/>
    <w:rsid w:val="00263055"/>
    <w:rsid w:val="004671CD"/>
    <w:rsid w:val="00504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CC"/>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55"/>
    <w:pPr>
      <w:ind w:left="720"/>
      <w:contextualSpacing/>
    </w:pPr>
  </w:style>
  <w:style w:type="paragraph" w:styleId="a4">
    <w:name w:val="Normal (Web)"/>
    <w:basedOn w:val="a"/>
    <w:uiPriority w:val="99"/>
    <w:unhideWhenUsed/>
    <w:rsid w:val="00175D00"/>
    <w:pPr>
      <w:spacing w:before="100" w:beforeAutospacing="1" w:after="100" w:afterAutospacing="1"/>
    </w:pPr>
    <w:rPr>
      <w:color w:val="auto"/>
      <w:lang w:val="uk-UA" w:eastAsia="uk-UA"/>
    </w:rPr>
  </w:style>
  <w:style w:type="paragraph" w:customStyle="1" w:styleId="Standard">
    <w:name w:val="Standard"/>
    <w:rsid w:val="00175D00"/>
    <w:pPr>
      <w:suppressAutoHyphens/>
      <w:spacing w:after="0" w:line="240" w:lineRule="auto"/>
    </w:pPr>
    <w:rPr>
      <w:rFonts w:ascii="Liberation Serif" w:eastAsia="SimSun" w:hAnsi="Liberation Serif" w:cs="Lucida Sans"/>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CC"/>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55"/>
    <w:pPr>
      <w:ind w:left="720"/>
      <w:contextualSpacing/>
    </w:pPr>
  </w:style>
  <w:style w:type="paragraph" w:styleId="a4">
    <w:name w:val="Normal (Web)"/>
    <w:basedOn w:val="a"/>
    <w:uiPriority w:val="99"/>
    <w:unhideWhenUsed/>
    <w:rsid w:val="00175D00"/>
    <w:pPr>
      <w:spacing w:before="100" w:beforeAutospacing="1" w:after="100" w:afterAutospacing="1"/>
    </w:pPr>
    <w:rPr>
      <w:color w:val="auto"/>
      <w:lang w:val="uk-UA" w:eastAsia="uk-UA"/>
    </w:rPr>
  </w:style>
  <w:style w:type="paragraph" w:customStyle="1" w:styleId="Standard">
    <w:name w:val="Standard"/>
    <w:rsid w:val="00175D00"/>
    <w:pPr>
      <w:suppressAutoHyphens/>
      <w:spacing w:after="0" w:line="240" w:lineRule="auto"/>
    </w:pPr>
    <w:rPr>
      <w:rFonts w:ascii="Liberation Serif" w:eastAsia="SimSun" w:hAnsi="Liberation Serif" w:cs="Lucida Sans"/>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17759</Words>
  <Characters>10123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2023-03-10T14:32:00Z</dcterms:created>
  <dcterms:modified xsi:type="dcterms:W3CDTF">2023-03-10T15:08:00Z</dcterms:modified>
</cp:coreProperties>
</file>