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0EA30" w14:textId="77777777" w:rsidR="003040CD" w:rsidRPr="00063C50" w:rsidRDefault="003040CD" w:rsidP="003040CD">
      <w:pPr>
        <w:keepNext/>
        <w:autoSpaceDE w:val="0"/>
        <w:autoSpaceDN w:val="0"/>
        <w:adjustRightInd w:val="0"/>
        <w:ind w:left="284" w:right="425"/>
        <w:jc w:val="right"/>
        <w:outlineLvl w:val="1"/>
        <w:rPr>
          <w:b/>
          <w:sz w:val="22"/>
          <w:szCs w:val="22"/>
        </w:rPr>
      </w:pPr>
      <w:r w:rsidRPr="00063C50">
        <w:rPr>
          <w:b/>
          <w:sz w:val="22"/>
          <w:szCs w:val="22"/>
        </w:rPr>
        <w:t>Додаток № 6</w:t>
      </w:r>
    </w:p>
    <w:p w14:paraId="40F5026A" w14:textId="77777777" w:rsidR="003040CD" w:rsidRPr="00063C50" w:rsidRDefault="003040CD" w:rsidP="003040CD">
      <w:pPr>
        <w:ind w:left="284" w:right="425"/>
        <w:jc w:val="right"/>
        <w:rPr>
          <w:b/>
          <w:bCs/>
          <w:sz w:val="22"/>
          <w:szCs w:val="22"/>
          <w:lang w:eastAsia="ru-RU"/>
        </w:rPr>
      </w:pPr>
      <w:r w:rsidRPr="00063C50">
        <w:rPr>
          <w:b/>
          <w:bCs/>
          <w:sz w:val="22"/>
          <w:szCs w:val="22"/>
          <w:lang w:eastAsia="ru-RU"/>
        </w:rPr>
        <w:t>до тендерної документації</w:t>
      </w:r>
    </w:p>
    <w:p w14:paraId="126A6138" w14:textId="77777777" w:rsidR="003040CD" w:rsidRPr="00063C50" w:rsidRDefault="003040CD" w:rsidP="003040CD">
      <w:pPr>
        <w:ind w:left="284" w:right="425"/>
        <w:jc w:val="right"/>
        <w:rPr>
          <w:b/>
          <w:bCs/>
          <w:sz w:val="22"/>
          <w:szCs w:val="22"/>
          <w:lang w:eastAsia="ru-RU"/>
        </w:rPr>
      </w:pPr>
    </w:p>
    <w:p w14:paraId="16206A7A" w14:textId="77777777" w:rsidR="003040CD" w:rsidRPr="00063C50" w:rsidRDefault="003040CD" w:rsidP="003040CD">
      <w:pPr>
        <w:tabs>
          <w:tab w:val="left" w:pos="709"/>
          <w:tab w:val="left" w:pos="851"/>
          <w:tab w:val="left" w:pos="993"/>
        </w:tabs>
        <w:autoSpaceDE w:val="0"/>
        <w:autoSpaceDN w:val="0"/>
        <w:adjustRightInd w:val="0"/>
        <w:ind w:right="425"/>
        <w:rPr>
          <w:b/>
          <w:sz w:val="22"/>
          <w:szCs w:val="22"/>
        </w:rPr>
      </w:pPr>
    </w:p>
    <w:p w14:paraId="74A18895" w14:textId="77777777" w:rsidR="003040CD" w:rsidRPr="00063C50" w:rsidRDefault="003040CD" w:rsidP="003040CD">
      <w:pPr>
        <w:tabs>
          <w:tab w:val="left" w:pos="709"/>
          <w:tab w:val="left" w:pos="851"/>
          <w:tab w:val="left" w:pos="993"/>
        </w:tabs>
        <w:autoSpaceDE w:val="0"/>
        <w:autoSpaceDN w:val="0"/>
        <w:adjustRightInd w:val="0"/>
        <w:ind w:left="284" w:right="425"/>
        <w:jc w:val="center"/>
        <w:rPr>
          <w:b/>
          <w:sz w:val="22"/>
          <w:szCs w:val="22"/>
        </w:rPr>
      </w:pPr>
      <w:r w:rsidRPr="00063C50">
        <w:rPr>
          <w:b/>
          <w:sz w:val="22"/>
          <w:szCs w:val="22"/>
        </w:rPr>
        <w:t>ІНШІ ДОКУМЕНТИ, ЯКІ НАДАЮТЬСЯ УЧАСНИКАМИ В СКЛАДІ ТЕНДЕРНОЇ ПРОПОЗИЦІЇ</w:t>
      </w:r>
    </w:p>
    <w:p w14:paraId="7401BA28" w14:textId="77777777" w:rsidR="003040CD" w:rsidRPr="00063C50" w:rsidRDefault="003040CD" w:rsidP="003040CD">
      <w:pPr>
        <w:autoSpaceDE w:val="0"/>
        <w:ind w:left="284" w:right="425"/>
        <w:jc w:val="center"/>
        <w:rPr>
          <w:sz w:val="22"/>
          <w:szCs w:val="22"/>
        </w:rPr>
      </w:pPr>
    </w:p>
    <w:p w14:paraId="014F7E75" w14:textId="77777777" w:rsidR="003040CD" w:rsidRPr="00063C50" w:rsidRDefault="003040CD" w:rsidP="003040CD">
      <w:pPr>
        <w:ind w:left="284" w:right="425"/>
        <w:contextualSpacing/>
        <w:jc w:val="both"/>
        <w:rPr>
          <w:sz w:val="22"/>
          <w:szCs w:val="22"/>
        </w:rPr>
      </w:pPr>
      <w:r w:rsidRPr="00063C50">
        <w:rPr>
          <w:b/>
          <w:sz w:val="22"/>
          <w:szCs w:val="22"/>
        </w:rPr>
        <w:t xml:space="preserve"> 1.</w:t>
      </w:r>
      <w:r w:rsidRPr="00063C50">
        <w:rPr>
          <w:sz w:val="22"/>
          <w:szCs w:val="22"/>
        </w:rPr>
        <w:t xml:space="preserve">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 (</w:t>
      </w:r>
      <w:r w:rsidRPr="00063C50">
        <w:rPr>
          <w:sz w:val="22"/>
          <w:szCs w:val="22"/>
          <w:lang w:eastAsia="uk-UA"/>
        </w:rPr>
        <w:t xml:space="preserve">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 У разі, якщо учасником є фізична особа або фізична особа-підприємець, то повноваження підтверджуються завіреною копією паспорту громадянина та завіреною </w:t>
      </w:r>
      <w:r w:rsidRPr="00063C50">
        <w:rPr>
          <w:sz w:val="22"/>
          <w:szCs w:val="22"/>
        </w:rPr>
        <w:t>копією</w:t>
      </w:r>
      <w:r w:rsidRPr="00063C50">
        <w:rPr>
          <w:bCs/>
          <w:spacing w:val="2"/>
          <w:sz w:val="22"/>
          <w:szCs w:val="22"/>
        </w:rPr>
        <w:t xml:space="preserve"> довідки про присвоєння ідентифікаційного номеру/реєстраційного номеру облікової картки платника податків, а </w:t>
      </w:r>
      <w:r w:rsidRPr="00063C50">
        <w:rPr>
          <w:sz w:val="22"/>
          <w:szCs w:val="22"/>
          <w:lang w:eastAsia="uk-UA"/>
        </w:rPr>
        <w:t>якщо підписувати тендерну пропозицію буде уповноважена таким Учасником особа - необхідно додатково надати довіреність (доручення), яка (яке) засвідчує повноваження уповноваженої особи на підпис тендерної пропозиції).</w:t>
      </w:r>
    </w:p>
    <w:p w14:paraId="61B2ED99" w14:textId="77777777" w:rsidR="003040CD" w:rsidRPr="00063C50" w:rsidRDefault="003040CD" w:rsidP="003040CD">
      <w:pPr>
        <w:ind w:left="284" w:right="425"/>
        <w:contextualSpacing/>
        <w:jc w:val="both"/>
        <w:rPr>
          <w:sz w:val="22"/>
          <w:szCs w:val="22"/>
        </w:rPr>
      </w:pPr>
      <w:r w:rsidRPr="00063C50">
        <w:rPr>
          <w:b/>
          <w:sz w:val="22"/>
          <w:szCs w:val="22"/>
        </w:rPr>
        <w:t xml:space="preserve"> 2.</w:t>
      </w:r>
      <w:r w:rsidRPr="00063C50">
        <w:rPr>
          <w:sz w:val="22"/>
          <w:szCs w:val="22"/>
        </w:rPr>
        <w:t xml:space="preserve"> Завірена підписом Учасника копія або оригінал Статуту (для юридичних осіб) або іншого установчого документу із змінами та доповненнями </w:t>
      </w:r>
      <w:r w:rsidRPr="00063C50">
        <w:rPr>
          <w:bCs/>
          <w:spacing w:val="2"/>
          <w:sz w:val="22"/>
          <w:szCs w:val="2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063C50">
        <w:rPr>
          <w:sz w:val="22"/>
          <w:szCs w:val="22"/>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2851EF09" w14:textId="77777777" w:rsidR="003040CD" w:rsidRPr="00063C50" w:rsidRDefault="003040CD" w:rsidP="003040CD">
      <w:pPr>
        <w:ind w:left="284" w:right="425"/>
        <w:contextualSpacing/>
        <w:jc w:val="both"/>
        <w:rPr>
          <w:bCs/>
          <w:sz w:val="22"/>
          <w:szCs w:val="22"/>
        </w:rPr>
      </w:pPr>
      <w:r w:rsidRPr="00063C50">
        <w:rPr>
          <w:sz w:val="22"/>
          <w:szCs w:val="22"/>
        </w:rPr>
        <w:t xml:space="preserve"> </w:t>
      </w:r>
      <w:r w:rsidRPr="00063C50">
        <w:rPr>
          <w:b/>
          <w:sz w:val="22"/>
          <w:szCs w:val="22"/>
        </w:rPr>
        <w:t>3.</w:t>
      </w:r>
      <w:r w:rsidRPr="00063C50">
        <w:rPr>
          <w:sz w:val="22"/>
          <w:szCs w:val="22"/>
        </w:rPr>
        <w:t xml:space="preserve"> </w:t>
      </w:r>
      <w:r w:rsidRPr="00063C50">
        <w:rPr>
          <w:bCs/>
          <w:sz w:val="22"/>
          <w:szCs w:val="22"/>
        </w:rPr>
        <w:t>Завірена підписом Учасника копія або оригінал витягу (свідоцтва, виписки) з реєстру платників ПДВ - у разі сплати Учасником ПДВ, або завірена підписом Учасника копія або оригінал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6A4BF326" w14:textId="77777777" w:rsidR="003040CD" w:rsidRPr="00063C50" w:rsidRDefault="003040CD" w:rsidP="003040CD">
      <w:pPr>
        <w:ind w:left="284" w:right="425"/>
        <w:contextualSpacing/>
        <w:jc w:val="both"/>
        <w:rPr>
          <w:bCs/>
          <w:sz w:val="22"/>
          <w:szCs w:val="22"/>
        </w:rPr>
      </w:pPr>
      <w:r w:rsidRPr="00063C50">
        <w:rPr>
          <w:bCs/>
          <w:sz w:val="22"/>
          <w:szCs w:val="22"/>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7EBBF28F" w14:textId="77777777" w:rsidR="003040CD" w:rsidRPr="00063C50" w:rsidRDefault="003040CD" w:rsidP="003040CD">
      <w:pPr>
        <w:ind w:left="284" w:right="425"/>
        <w:jc w:val="both"/>
        <w:rPr>
          <w:color w:val="00000A"/>
          <w:sz w:val="22"/>
          <w:szCs w:val="22"/>
          <w:lang w:eastAsia="zh-CN" w:bidi="hi-IN"/>
        </w:rPr>
      </w:pPr>
      <w:r w:rsidRPr="00063C50">
        <w:rPr>
          <w:b/>
          <w:bCs/>
          <w:color w:val="00000A"/>
          <w:sz w:val="22"/>
          <w:szCs w:val="22"/>
          <w:lang w:eastAsia="zh-CN" w:bidi="hi-IN"/>
        </w:rPr>
        <w:t>4.</w:t>
      </w:r>
      <w:r w:rsidRPr="00063C50">
        <w:rPr>
          <w:color w:val="00000A"/>
          <w:sz w:val="22"/>
          <w:szCs w:val="22"/>
          <w:lang w:eastAsia="zh-CN" w:bidi="hi-IN"/>
        </w:rPr>
        <w:t xml:space="preserve"> Довідка в довільній формі про те, що запропонований Учасником товар відповідає технічним, якісним та кількісним характеристикам предмета закупівлі зазначеним у Додатку 3 до тендерної документації.</w:t>
      </w:r>
    </w:p>
    <w:p w14:paraId="0B555E86" w14:textId="77777777" w:rsidR="003040CD" w:rsidRPr="00063C50" w:rsidRDefault="003040CD" w:rsidP="003040CD">
      <w:pPr>
        <w:ind w:left="284" w:right="425"/>
        <w:jc w:val="both"/>
        <w:rPr>
          <w:color w:val="00000A"/>
          <w:sz w:val="22"/>
          <w:szCs w:val="22"/>
          <w:lang w:eastAsia="zh-CN" w:bidi="hi-IN"/>
        </w:rPr>
      </w:pPr>
      <w:r w:rsidRPr="00063C50">
        <w:rPr>
          <w:b/>
          <w:bCs/>
          <w:color w:val="00000A"/>
          <w:sz w:val="22"/>
          <w:szCs w:val="22"/>
          <w:lang w:eastAsia="zh-CN" w:bidi="hi-IN"/>
        </w:rPr>
        <w:t>5.</w:t>
      </w:r>
      <w:r w:rsidRPr="00063C50">
        <w:rPr>
          <w:color w:val="00000A"/>
          <w:sz w:val="22"/>
          <w:szCs w:val="22"/>
          <w:lang w:eastAsia="zh-CN" w:bidi="hi-IN"/>
        </w:rPr>
        <w:t xml:space="preserve"> Довідка (лист-згода) про те, що учасник погоджується з проектом договору про закупівлю згідно Додатку 4 до тендерної документації.</w:t>
      </w:r>
    </w:p>
    <w:p w14:paraId="6517F6D8" w14:textId="77777777" w:rsidR="003040CD" w:rsidRPr="00063C50" w:rsidRDefault="003040CD" w:rsidP="003040CD">
      <w:pPr>
        <w:tabs>
          <w:tab w:val="left" w:pos="567"/>
        </w:tabs>
        <w:autoSpaceDN w:val="0"/>
        <w:adjustRightInd w:val="0"/>
        <w:ind w:left="284" w:right="425"/>
        <w:jc w:val="both"/>
        <w:rPr>
          <w:bCs/>
          <w:sz w:val="22"/>
          <w:szCs w:val="22"/>
        </w:rPr>
      </w:pPr>
      <w:r w:rsidRPr="00063C50">
        <w:rPr>
          <w:b/>
          <w:bCs/>
          <w:sz w:val="22"/>
          <w:szCs w:val="22"/>
        </w:rPr>
        <w:t>6</w:t>
      </w:r>
      <w:r w:rsidRPr="00063C50">
        <w:rPr>
          <w:b/>
          <w:sz w:val="22"/>
          <w:szCs w:val="22"/>
        </w:rPr>
        <w:t>.</w:t>
      </w:r>
      <w:r w:rsidRPr="00063C50">
        <w:rPr>
          <w:sz w:val="22"/>
          <w:szCs w:val="22"/>
        </w:rPr>
        <w:t xml:space="preserve"> Відповідно до вимог пп.1 п.1 постанови Кабінету Міністрів України від 03.03.2022 р. № 187 «Про забезпечення захисту національних інтересів за майбутніми позовами держави Україна у зв’язку із військовою агресією Російської Федерації» в якості Учасника не можуть виступати:</w:t>
      </w:r>
    </w:p>
    <w:p w14:paraId="6365B733" w14:textId="6B9D96C1" w:rsidR="003040CD" w:rsidRPr="00063C50" w:rsidRDefault="003040CD" w:rsidP="003040CD">
      <w:pPr>
        <w:ind w:left="284" w:right="425"/>
        <w:contextualSpacing/>
        <w:jc w:val="both"/>
        <w:rPr>
          <w:sz w:val="22"/>
          <w:szCs w:val="22"/>
        </w:rPr>
      </w:pPr>
      <w:r w:rsidRPr="00063C50">
        <w:rPr>
          <w:sz w:val="22"/>
          <w:szCs w:val="22"/>
        </w:rPr>
        <w:t>- громадяни  Російської Федерації</w:t>
      </w:r>
      <w:r w:rsidR="00973309">
        <w:t>/</w:t>
      </w:r>
      <w:r w:rsidR="00973309" w:rsidRPr="00973309">
        <w:rPr>
          <w:sz w:val="22"/>
          <w:szCs w:val="22"/>
        </w:rPr>
        <w:t>Республіки Білорусь/Ісламської Республіки Іран</w:t>
      </w:r>
      <w:r w:rsidRPr="00063C50">
        <w:rPr>
          <w:sz w:val="22"/>
          <w:szCs w:val="22"/>
        </w:rPr>
        <w:t>,</w:t>
      </w:r>
    </w:p>
    <w:p w14:paraId="50320D99" w14:textId="42CE2C06" w:rsidR="003040CD" w:rsidRPr="00063C50" w:rsidRDefault="003040CD" w:rsidP="003040CD">
      <w:pPr>
        <w:ind w:left="284" w:right="425"/>
        <w:contextualSpacing/>
        <w:jc w:val="both"/>
        <w:rPr>
          <w:sz w:val="22"/>
          <w:szCs w:val="22"/>
        </w:rPr>
      </w:pPr>
      <w:r w:rsidRPr="00063C50">
        <w:rPr>
          <w:sz w:val="22"/>
          <w:szCs w:val="22"/>
        </w:rPr>
        <w:t>- юридичні особи, створені та зареєстровані  відповідно до законодавства Російської Федерації</w:t>
      </w:r>
      <w:r w:rsidR="00973309">
        <w:rPr>
          <w:sz w:val="22"/>
          <w:szCs w:val="22"/>
        </w:rPr>
        <w:t>/</w:t>
      </w:r>
      <w:r w:rsidR="00973309" w:rsidRPr="00973309">
        <w:t xml:space="preserve"> </w:t>
      </w:r>
      <w:r w:rsidR="00973309" w:rsidRPr="00973309">
        <w:rPr>
          <w:sz w:val="22"/>
          <w:szCs w:val="22"/>
        </w:rPr>
        <w:t>Республіки Білорусь/Ісламської Республіки Іран</w:t>
      </w:r>
      <w:r w:rsidRPr="00063C50">
        <w:rPr>
          <w:sz w:val="22"/>
          <w:szCs w:val="22"/>
        </w:rPr>
        <w:t>,</w:t>
      </w:r>
    </w:p>
    <w:p w14:paraId="2B4079E7" w14:textId="324DC37E" w:rsidR="003040CD" w:rsidRPr="00063C50" w:rsidRDefault="003040CD" w:rsidP="003040CD">
      <w:pPr>
        <w:ind w:left="284" w:right="425"/>
        <w:contextualSpacing/>
        <w:jc w:val="both"/>
        <w:rPr>
          <w:sz w:val="22"/>
          <w:szCs w:val="22"/>
        </w:rPr>
      </w:pPr>
      <w:r w:rsidRPr="00063C50">
        <w:rPr>
          <w:sz w:val="22"/>
          <w:szCs w:val="22"/>
        </w:rPr>
        <w:t xml:space="preserve">- юридичні особи, створені та зареєстровані  відповідно до законодавства України, кінцевим </w:t>
      </w:r>
      <w:proofErr w:type="spellStart"/>
      <w:r w:rsidRPr="00063C50">
        <w:rPr>
          <w:sz w:val="22"/>
          <w:szCs w:val="22"/>
        </w:rPr>
        <w:t>бенефіціарним</w:t>
      </w:r>
      <w:proofErr w:type="spellEnd"/>
      <w:r w:rsidRPr="00063C50">
        <w:rPr>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w:t>
      </w:r>
      <w:r w:rsidR="00973309">
        <w:rPr>
          <w:sz w:val="22"/>
          <w:szCs w:val="22"/>
        </w:rPr>
        <w:t>/</w:t>
      </w:r>
      <w:r w:rsidR="00973309" w:rsidRPr="00973309">
        <w:rPr>
          <w:sz w:val="22"/>
          <w:szCs w:val="22"/>
        </w:rPr>
        <w:t>Республік</w:t>
      </w:r>
      <w:r w:rsidR="00973309">
        <w:rPr>
          <w:sz w:val="22"/>
          <w:szCs w:val="22"/>
        </w:rPr>
        <w:t>а</w:t>
      </w:r>
      <w:r w:rsidR="00973309" w:rsidRPr="00973309">
        <w:rPr>
          <w:sz w:val="22"/>
          <w:szCs w:val="22"/>
        </w:rPr>
        <w:t xml:space="preserve"> Білорусь/Ісламськ</w:t>
      </w:r>
      <w:r w:rsidR="00973309">
        <w:rPr>
          <w:sz w:val="22"/>
          <w:szCs w:val="22"/>
        </w:rPr>
        <w:t>а</w:t>
      </w:r>
      <w:r w:rsidR="00973309" w:rsidRPr="00973309">
        <w:rPr>
          <w:sz w:val="22"/>
          <w:szCs w:val="22"/>
        </w:rPr>
        <w:t xml:space="preserve"> Республік</w:t>
      </w:r>
      <w:r w:rsidR="00973309">
        <w:rPr>
          <w:sz w:val="22"/>
          <w:szCs w:val="22"/>
        </w:rPr>
        <w:t>а</w:t>
      </w:r>
      <w:r w:rsidR="00973309" w:rsidRPr="00973309">
        <w:rPr>
          <w:sz w:val="22"/>
          <w:szCs w:val="22"/>
        </w:rPr>
        <w:t xml:space="preserve"> Іран</w:t>
      </w:r>
      <w:r w:rsidRPr="00063C50">
        <w:rPr>
          <w:sz w:val="22"/>
          <w:szCs w:val="22"/>
        </w:rPr>
        <w:t>, громадянин Російської Федерації</w:t>
      </w:r>
      <w:r w:rsidR="00973309">
        <w:rPr>
          <w:sz w:val="22"/>
          <w:szCs w:val="22"/>
        </w:rPr>
        <w:t>/</w:t>
      </w:r>
      <w:r w:rsidR="00973309" w:rsidRPr="00973309">
        <w:rPr>
          <w:sz w:val="22"/>
          <w:szCs w:val="22"/>
        </w:rPr>
        <w:t>Республіки Білорусь/Ісламської Республіки Іран</w:t>
      </w:r>
      <w:r w:rsidRPr="00063C50">
        <w:rPr>
          <w:sz w:val="22"/>
          <w:szCs w:val="22"/>
        </w:rPr>
        <w:t xml:space="preserve"> або юридична особо, створена та зареєстрована відповідно до законодавства Російської Федерації</w:t>
      </w:r>
      <w:r w:rsidR="00973309">
        <w:rPr>
          <w:sz w:val="22"/>
          <w:szCs w:val="22"/>
        </w:rPr>
        <w:t>/</w:t>
      </w:r>
      <w:r w:rsidR="00973309" w:rsidRPr="00973309">
        <w:t xml:space="preserve"> </w:t>
      </w:r>
      <w:r w:rsidR="00973309" w:rsidRPr="00973309">
        <w:rPr>
          <w:sz w:val="22"/>
          <w:szCs w:val="22"/>
        </w:rPr>
        <w:t>Республіки Білорусь/Ісламської Республіки Іран</w:t>
      </w:r>
      <w:r w:rsidRPr="00063C50">
        <w:rPr>
          <w:sz w:val="22"/>
          <w:szCs w:val="22"/>
        </w:rPr>
        <w:t>.</w:t>
      </w:r>
    </w:p>
    <w:p w14:paraId="63916C28" w14:textId="776E7E32" w:rsidR="003040CD" w:rsidRPr="00063C50" w:rsidRDefault="003040CD" w:rsidP="003040CD">
      <w:pPr>
        <w:ind w:left="284" w:right="425" w:firstLine="424"/>
        <w:contextualSpacing/>
        <w:jc w:val="both"/>
        <w:rPr>
          <w:sz w:val="22"/>
          <w:szCs w:val="22"/>
        </w:rPr>
      </w:pPr>
      <w:r w:rsidRPr="00063C50">
        <w:rPr>
          <w:sz w:val="22"/>
          <w:szCs w:val="22"/>
        </w:rPr>
        <w:t>Зазначене обмеження не застосовується до громадян Російської Федерації</w:t>
      </w:r>
      <w:r w:rsidR="00973309">
        <w:rPr>
          <w:sz w:val="22"/>
          <w:szCs w:val="22"/>
        </w:rPr>
        <w:t>/</w:t>
      </w:r>
      <w:r w:rsidR="00973309" w:rsidRPr="00973309">
        <w:t xml:space="preserve"> </w:t>
      </w:r>
      <w:r w:rsidR="00973309" w:rsidRPr="00973309">
        <w:rPr>
          <w:sz w:val="22"/>
          <w:szCs w:val="22"/>
        </w:rPr>
        <w:t xml:space="preserve">Республіки </w:t>
      </w:r>
      <w:r w:rsidR="00973309" w:rsidRPr="00973309">
        <w:rPr>
          <w:sz w:val="22"/>
          <w:szCs w:val="22"/>
        </w:rPr>
        <w:lastRenderedPageBreak/>
        <w:t>Білорусь/Ісламської Республіки Іран</w:t>
      </w:r>
      <w:r w:rsidRPr="00063C50">
        <w:rPr>
          <w:sz w:val="22"/>
          <w:szCs w:val="22"/>
        </w:rPr>
        <w:t xml:space="preserve">,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063C50">
        <w:rPr>
          <w:sz w:val="22"/>
          <w:szCs w:val="22"/>
        </w:rPr>
        <w:t>бенефіціарним</w:t>
      </w:r>
      <w:proofErr w:type="spellEnd"/>
      <w:r w:rsidRPr="00063C50">
        <w:rPr>
          <w:sz w:val="22"/>
          <w:szCs w:val="22"/>
        </w:rPr>
        <w:t xml:space="preserve"> власником, членом або учасником (акціонером) яких є виключно громадяни Російської Федерації</w:t>
      </w:r>
      <w:r w:rsidR="00973309">
        <w:rPr>
          <w:sz w:val="22"/>
          <w:szCs w:val="22"/>
        </w:rPr>
        <w:t>/</w:t>
      </w:r>
      <w:r w:rsidR="00973309" w:rsidRPr="00973309">
        <w:t xml:space="preserve"> </w:t>
      </w:r>
      <w:r w:rsidR="00973309" w:rsidRPr="00973309">
        <w:rPr>
          <w:sz w:val="22"/>
          <w:szCs w:val="22"/>
        </w:rPr>
        <w:t>Республіки Білорусь/Ісламської Республіки Іран</w:t>
      </w:r>
      <w:r w:rsidRPr="00063C50">
        <w:rPr>
          <w:sz w:val="22"/>
          <w:szCs w:val="22"/>
        </w:rPr>
        <w:t>, які проживають на території України на законних підставах, або виключно громадяни України та громадяни Російської Федерації</w:t>
      </w:r>
      <w:r w:rsidR="00973309">
        <w:rPr>
          <w:sz w:val="22"/>
          <w:szCs w:val="22"/>
        </w:rPr>
        <w:t>/</w:t>
      </w:r>
      <w:r w:rsidR="00973309" w:rsidRPr="00973309">
        <w:t xml:space="preserve"> </w:t>
      </w:r>
      <w:r w:rsidR="00973309" w:rsidRPr="00973309">
        <w:rPr>
          <w:sz w:val="22"/>
          <w:szCs w:val="22"/>
        </w:rPr>
        <w:t>Республіки Білорусь/Ісламської Республіки Іран</w:t>
      </w:r>
      <w:r w:rsidRPr="00063C50">
        <w:rPr>
          <w:sz w:val="22"/>
          <w:szCs w:val="22"/>
        </w:rPr>
        <w:t>, які проживають на території України на законних підставах.</w:t>
      </w:r>
    </w:p>
    <w:p w14:paraId="5CEF212E" w14:textId="5992957B" w:rsidR="003040CD" w:rsidRPr="00063C50" w:rsidRDefault="003040CD" w:rsidP="003040CD">
      <w:pPr>
        <w:ind w:left="284" w:right="425" w:firstLine="424"/>
        <w:contextualSpacing/>
        <w:jc w:val="both"/>
        <w:rPr>
          <w:sz w:val="22"/>
          <w:szCs w:val="22"/>
          <w:lang w:eastAsia="ru-RU"/>
        </w:rPr>
      </w:pPr>
      <w:r w:rsidRPr="00063C50">
        <w:rPr>
          <w:sz w:val="22"/>
          <w:szCs w:val="22"/>
          <w:lang w:eastAsia="ru-RU"/>
        </w:rPr>
        <w:t xml:space="preserve">У разі якщо учасник або його кінцевий </w:t>
      </w:r>
      <w:proofErr w:type="spellStart"/>
      <w:r w:rsidRPr="00063C50">
        <w:rPr>
          <w:sz w:val="22"/>
          <w:szCs w:val="22"/>
          <w:lang w:eastAsia="ru-RU"/>
        </w:rPr>
        <w:t>бенефіціарний</w:t>
      </w:r>
      <w:proofErr w:type="spellEnd"/>
      <w:r w:rsidRPr="00063C50">
        <w:rPr>
          <w:sz w:val="22"/>
          <w:szCs w:val="22"/>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w:t>
      </w:r>
      <w:r w:rsidR="00973309" w:rsidRPr="00973309">
        <w:t xml:space="preserve"> </w:t>
      </w:r>
      <w:r w:rsidR="00973309" w:rsidRPr="00973309">
        <w:rPr>
          <w:sz w:val="22"/>
          <w:szCs w:val="22"/>
          <w:lang w:eastAsia="ru-RU"/>
        </w:rPr>
        <w:t>Республіки Білорусь/Ісламської Республіки Іран</w:t>
      </w:r>
      <w:r w:rsidRPr="00063C50">
        <w:rPr>
          <w:sz w:val="22"/>
          <w:szCs w:val="22"/>
          <w:lang w:eastAsia="ru-RU"/>
        </w:rPr>
        <w:t xml:space="preserve"> та проживає на території України на законних підставах, то учасник у складі тендерної пропозиції має надати один із таких документів:</w:t>
      </w:r>
    </w:p>
    <w:p w14:paraId="5CD8DC11" w14:textId="77777777" w:rsidR="003040CD" w:rsidRPr="00063C50" w:rsidRDefault="003040CD" w:rsidP="003040CD">
      <w:pPr>
        <w:ind w:left="284" w:right="425"/>
        <w:contextualSpacing/>
        <w:jc w:val="both"/>
        <w:rPr>
          <w:sz w:val="22"/>
          <w:szCs w:val="22"/>
          <w:lang w:eastAsia="ru-RU"/>
        </w:rPr>
      </w:pPr>
      <w:r w:rsidRPr="00063C50">
        <w:rPr>
          <w:sz w:val="22"/>
          <w:szCs w:val="22"/>
          <w:lang w:eastAsia="ru-RU"/>
        </w:rPr>
        <w:t>-</w:t>
      </w:r>
      <w:r w:rsidRPr="00063C50">
        <w:rPr>
          <w:sz w:val="22"/>
          <w:szCs w:val="22"/>
          <w:lang w:eastAsia="ru-RU"/>
        </w:rPr>
        <w:tab/>
        <w:t>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67F69C5" w14:textId="77777777" w:rsidR="003040CD" w:rsidRPr="00063C50" w:rsidRDefault="003040CD" w:rsidP="003040CD">
      <w:pPr>
        <w:ind w:left="284" w:right="425"/>
        <w:contextualSpacing/>
        <w:jc w:val="both"/>
        <w:rPr>
          <w:sz w:val="22"/>
          <w:szCs w:val="22"/>
          <w:lang w:eastAsia="ru-RU"/>
        </w:rPr>
      </w:pPr>
      <w:r w:rsidRPr="00063C50">
        <w:rPr>
          <w:sz w:val="22"/>
          <w:szCs w:val="22"/>
          <w:lang w:eastAsia="ru-RU"/>
        </w:rPr>
        <w:t>-</w:t>
      </w:r>
      <w:r w:rsidRPr="00063C50">
        <w:rPr>
          <w:sz w:val="22"/>
          <w:szCs w:val="22"/>
          <w:lang w:eastAsia="ru-RU"/>
        </w:rPr>
        <w:tab/>
        <w:t>посвідку на постійне чи тимчасове проживання на території України;</w:t>
      </w:r>
    </w:p>
    <w:p w14:paraId="61096C21" w14:textId="77777777" w:rsidR="003040CD" w:rsidRPr="00063C50" w:rsidRDefault="003040CD" w:rsidP="003040CD">
      <w:pPr>
        <w:ind w:left="284" w:right="425"/>
        <w:contextualSpacing/>
        <w:jc w:val="both"/>
        <w:rPr>
          <w:sz w:val="22"/>
          <w:szCs w:val="22"/>
          <w:lang w:eastAsia="ru-RU"/>
        </w:rPr>
      </w:pPr>
      <w:r w:rsidRPr="00063C50">
        <w:rPr>
          <w:sz w:val="22"/>
          <w:szCs w:val="22"/>
          <w:lang w:eastAsia="ru-RU"/>
        </w:rPr>
        <w:t>-</w:t>
      </w:r>
      <w:r w:rsidRPr="00063C50">
        <w:rPr>
          <w:sz w:val="22"/>
          <w:szCs w:val="22"/>
          <w:lang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186055B" w14:textId="77777777" w:rsidR="003040CD" w:rsidRPr="00063C50" w:rsidRDefault="003040CD" w:rsidP="003040CD">
      <w:pPr>
        <w:ind w:left="284" w:right="425"/>
        <w:contextualSpacing/>
        <w:jc w:val="both"/>
        <w:rPr>
          <w:sz w:val="22"/>
          <w:szCs w:val="22"/>
          <w:lang w:eastAsia="ru-RU"/>
        </w:rPr>
      </w:pPr>
      <w:r w:rsidRPr="00063C50">
        <w:rPr>
          <w:sz w:val="22"/>
          <w:szCs w:val="22"/>
          <w:lang w:eastAsia="ru-RU"/>
        </w:rPr>
        <w:t>-</w:t>
      </w:r>
      <w:r w:rsidRPr="00063C50">
        <w:rPr>
          <w:sz w:val="22"/>
          <w:szCs w:val="22"/>
          <w:lang w:eastAsia="ru-RU"/>
        </w:rPr>
        <w:tab/>
        <w:t>посвідчення біженця чи документ, що підтверджує надання притулку в Україні(</w:t>
      </w:r>
      <w:r w:rsidRPr="00063C50">
        <w:rPr>
          <w:sz w:val="22"/>
          <w:szCs w:val="22"/>
        </w:rPr>
        <w:t xml:space="preserve"> </w:t>
      </w:r>
      <w:r w:rsidRPr="00063C50">
        <w:rPr>
          <w:sz w:val="22"/>
          <w:szCs w:val="22"/>
          <w:lang w:eastAsia="ru-RU"/>
        </w:rPr>
        <w:t xml:space="preserve">стаття 1 Закону України “Про громадянство України”). </w:t>
      </w:r>
    </w:p>
    <w:p w14:paraId="4D8845F4" w14:textId="77777777" w:rsidR="003040CD" w:rsidRPr="00063C50" w:rsidRDefault="003040CD" w:rsidP="003040CD">
      <w:pPr>
        <w:ind w:left="284" w:right="425"/>
        <w:contextualSpacing/>
        <w:rPr>
          <w:sz w:val="22"/>
          <w:szCs w:val="22"/>
        </w:rPr>
      </w:pPr>
      <w:r w:rsidRPr="00063C50">
        <w:rPr>
          <w:sz w:val="22"/>
          <w:szCs w:val="22"/>
        </w:rPr>
        <w:t>*Згідно роз’яснення Міністерства юстиції України від 08.03.2022 № 24560/8.1.3/10-22.</w:t>
      </w:r>
    </w:p>
    <w:p w14:paraId="7FF08FEE" w14:textId="77777777" w:rsidR="003040CD" w:rsidRPr="00063C50" w:rsidRDefault="003040CD" w:rsidP="003040CD">
      <w:pPr>
        <w:ind w:left="284" w:right="425"/>
        <w:jc w:val="both"/>
        <w:rPr>
          <w:b/>
          <w:sz w:val="22"/>
          <w:szCs w:val="22"/>
          <w:lang w:eastAsia="ru-RU"/>
        </w:rPr>
      </w:pPr>
    </w:p>
    <w:p w14:paraId="40537357" w14:textId="77777777" w:rsidR="007A71F3" w:rsidRDefault="007A71F3"/>
    <w:sectPr w:rsidR="007A71F3" w:rsidSect="00D27B01">
      <w:headerReference w:type="first" r:id="rId6"/>
      <w:pgSz w:w="11906" w:h="16838" w:code="9"/>
      <w:pgMar w:top="709" w:right="707" w:bottom="709" w:left="851" w:header="284" w:footer="0"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E7518" w14:textId="77777777" w:rsidR="00141835" w:rsidRDefault="00141835">
      <w:r>
        <w:separator/>
      </w:r>
    </w:p>
  </w:endnote>
  <w:endnote w:type="continuationSeparator" w:id="0">
    <w:p w14:paraId="19F1FFD8" w14:textId="77777777" w:rsidR="00141835" w:rsidRDefault="0014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3DBE" w14:textId="77777777" w:rsidR="00141835" w:rsidRDefault="00141835">
      <w:r>
        <w:separator/>
      </w:r>
    </w:p>
  </w:footnote>
  <w:footnote w:type="continuationSeparator" w:id="0">
    <w:p w14:paraId="4FF447FE" w14:textId="77777777" w:rsidR="00141835" w:rsidRDefault="00141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AC0D" w14:textId="77777777" w:rsidR="004B5D44" w:rsidRDefault="00141835">
    <w:pPr>
      <w:pStyle w:val="a3"/>
      <w:jc w:val="center"/>
    </w:pPr>
  </w:p>
  <w:p w14:paraId="75AB3BAC" w14:textId="77777777" w:rsidR="004B5D44" w:rsidRDefault="001418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0CD"/>
    <w:rsid w:val="00141835"/>
    <w:rsid w:val="003040CD"/>
    <w:rsid w:val="006E3891"/>
    <w:rsid w:val="007A71F3"/>
    <w:rsid w:val="00801083"/>
    <w:rsid w:val="009733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9245"/>
  <w15:chartTrackingRefBased/>
  <w15:docId w15:val="{21D081EE-7302-4267-B48F-3858AEBC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0CD"/>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40CD"/>
    <w:pPr>
      <w:tabs>
        <w:tab w:val="center" w:pos="4677"/>
        <w:tab w:val="right" w:pos="9355"/>
      </w:tabs>
    </w:pPr>
  </w:style>
  <w:style w:type="character" w:customStyle="1" w:styleId="a4">
    <w:name w:val="Верхний колонтитул Знак"/>
    <w:basedOn w:val="a0"/>
    <w:link w:val="a3"/>
    <w:uiPriority w:val="99"/>
    <w:rsid w:val="003040C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4031</Words>
  <Characters>2298</Characters>
  <Application>Microsoft Office Word</Application>
  <DocSecurity>0</DocSecurity>
  <Lines>19</Lines>
  <Paragraphs>12</Paragraphs>
  <ScaleCrop>false</ScaleCrop>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Вивтониченко</dc:creator>
  <cp:keywords/>
  <dc:description/>
  <cp:lastModifiedBy>Олег Вивтониченко</cp:lastModifiedBy>
  <cp:revision>3</cp:revision>
  <dcterms:created xsi:type="dcterms:W3CDTF">2024-01-15T13:56:00Z</dcterms:created>
  <dcterms:modified xsi:type="dcterms:W3CDTF">2024-03-15T12:34:00Z</dcterms:modified>
</cp:coreProperties>
</file>