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06" w:rsidRDefault="003B4306" w:rsidP="003B4306">
      <w:pPr>
        <w:shd w:val="clear" w:color="auto" w:fill="FFFFFF"/>
        <w:jc w:val="right"/>
        <w:rPr>
          <w:b/>
          <w:bCs/>
          <w:spacing w:val="-7"/>
          <w:lang w:val="uk-UA"/>
        </w:rPr>
      </w:pPr>
      <w:r>
        <w:rPr>
          <w:b/>
          <w:bCs/>
          <w:spacing w:val="-7"/>
          <w:lang w:val="uk-UA"/>
        </w:rPr>
        <w:t>ДОДАТОК 3</w:t>
      </w:r>
    </w:p>
    <w:p w:rsidR="003B4306" w:rsidRDefault="003B4306" w:rsidP="003B4306">
      <w:pPr>
        <w:pStyle w:val="LO-normal"/>
        <w:widowControl w:val="0"/>
        <w:spacing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4306" w:rsidRDefault="003B4306" w:rsidP="003B4306">
      <w:pPr>
        <w:pStyle w:val="LO-normal"/>
        <w:widowControl w:val="0"/>
        <w:spacing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Учасник для підтвердження відсутності підстав для відмови в участі у відкритих торгах, передбачених ст.17 Закону України «Про публічні закупівлі» (далі – Закон), у складі тендерної пропозиції подає наступне: </w:t>
      </w:r>
    </w:p>
    <w:p w:rsidR="003B4306" w:rsidRDefault="003B4306" w:rsidP="003B4306">
      <w:pPr>
        <w:pStyle w:val="LO-normal"/>
        <w:widowControl w:val="0"/>
        <w:spacing w:line="240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18" w:type="dxa"/>
        <w:jc w:val="center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9290"/>
      </w:tblGrid>
      <w:tr w:rsidR="003B4306" w:rsidTr="003B430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06" w:rsidRDefault="003B4306">
            <w:pPr>
              <w:ind w:right="2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6" w:rsidRDefault="003B4306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Довідка у довільній формі про те, що:</w:t>
            </w:r>
          </w:p>
          <w:p w:rsidR="003B4306" w:rsidRDefault="003B4306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 xml:space="preserve">- фізична особа, яка є учасником, не була засуджена за злочин, вчинений з корисливих мотивів </w:t>
            </w:r>
            <w:r w:rsidRPr="003B4306">
              <w:rPr>
                <w:bdr w:val="none" w:sz="0" w:space="0" w:color="auto" w:frame="1"/>
                <w:lang w:val="uk-UA"/>
              </w:rPr>
              <w:t>(</w:t>
            </w:r>
            <w:proofErr w:type="spellStart"/>
            <w:r w:rsidRPr="003B4306">
              <w:rPr>
                <w:bdr w:val="none" w:sz="0" w:space="0" w:color="auto" w:frame="1"/>
                <w:lang w:val="uk-UA"/>
              </w:rPr>
              <w:t>зокрема</w:t>
            </w:r>
            <w:proofErr w:type="spellEnd"/>
            <w:r w:rsidRPr="003B4306">
              <w:rPr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3B4306">
              <w:rPr>
                <w:bdr w:val="none" w:sz="0" w:space="0" w:color="auto" w:frame="1"/>
                <w:lang w:val="uk-UA"/>
              </w:rPr>
              <w:t>пов’язаний</w:t>
            </w:r>
            <w:proofErr w:type="spellEnd"/>
            <w:r w:rsidRPr="003B4306">
              <w:rPr>
                <w:bdr w:val="none" w:sz="0" w:space="0" w:color="auto" w:frame="1"/>
                <w:lang w:val="uk-UA"/>
              </w:rPr>
              <w:t xml:space="preserve"> з </w:t>
            </w:r>
            <w:proofErr w:type="spellStart"/>
            <w:r w:rsidRPr="003B4306">
              <w:rPr>
                <w:bdr w:val="none" w:sz="0" w:space="0" w:color="auto" w:frame="1"/>
                <w:lang w:val="uk-UA"/>
              </w:rPr>
              <w:t>хабарництвом</w:t>
            </w:r>
            <w:proofErr w:type="spellEnd"/>
            <w:r w:rsidRPr="003B4306">
              <w:rPr>
                <w:bdr w:val="none" w:sz="0" w:space="0" w:color="auto" w:frame="1"/>
                <w:lang w:val="uk-UA"/>
              </w:rPr>
              <w:t xml:space="preserve"> та </w:t>
            </w:r>
            <w:proofErr w:type="spellStart"/>
            <w:r w:rsidRPr="003B4306">
              <w:rPr>
                <w:bdr w:val="none" w:sz="0" w:space="0" w:color="auto" w:frame="1"/>
                <w:lang w:val="uk-UA"/>
              </w:rPr>
              <w:t>відмиванням</w:t>
            </w:r>
            <w:proofErr w:type="spellEnd"/>
            <w:r w:rsidRPr="003B4306">
              <w:rPr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3B4306">
              <w:rPr>
                <w:bdr w:val="none" w:sz="0" w:space="0" w:color="auto" w:frame="1"/>
                <w:lang w:val="uk-UA"/>
              </w:rPr>
              <w:t>коштів</w:t>
            </w:r>
            <w:proofErr w:type="spellEnd"/>
            <w:r w:rsidRPr="003B4306">
              <w:rPr>
                <w:bdr w:val="none" w:sz="0" w:space="0" w:color="auto" w:frame="1"/>
                <w:lang w:val="uk-UA"/>
              </w:rPr>
              <w:t>)</w:t>
            </w:r>
            <w:r>
              <w:rPr>
                <w:bdr w:val="none" w:sz="0" w:space="0" w:color="auto" w:frame="1"/>
                <w:lang w:val="uk-UA"/>
              </w:rPr>
              <w:t>, судимість з якої знято або погашено у встановленому законом порядку</w:t>
            </w:r>
            <w:r>
              <w:rPr>
                <w:lang w:val="uk-UA"/>
              </w:rPr>
              <w:t xml:space="preserve"> (пункт 5 частини першої ст.17 Закону);</w:t>
            </w:r>
          </w:p>
          <w:p w:rsidR="003B4306" w:rsidRDefault="003B4306">
            <w:pPr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 xml:space="preserve">- </w:t>
            </w:r>
            <w:r>
              <w:rPr>
                <w:shd w:val="clear" w:color="auto" w:fill="FFFFFF"/>
                <w:lang w:val="uk-UA"/>
              </w:rPr>
              <w:t>службова (посадова) особа учасника процедури закупівлі, яка підписала тендерну пропозицію, не була засуджена за злочин, вчинений з корисливих мотивів (зокрема, пов’язаний з хабарництвом, шахрайством та відмиванням коштів), судимість з якої знято або погашено у встановленому законом порядку</w:t>
            </w:r>
            <w:r>
              <w:rPr>
                <w:lang w:val="uk-UA"/>
              </w:rPr>
              <w:t xml:space="preserve"> (пункт 6 частини першої ст.17 Закону).</w:t>
            </w:r>
          </w:p>
        </w:tc>
      </w:tr>
      <w:tr w:rsidR="003B4306" w:rsidRPr="003B4306" w:rsidTr="003B430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06" w:rsidRDefault="003B4306">
            <w:pPr>
              <w:ind w:right="2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6" w:rsidRDefault="003B4306">
            <w:pPr>
              <w:ind w:right="22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Довідка у довільній формі про те, що учасник процедури закупівлі не є особою, до якої застосовано санкцію у виді заборони на здійснення у неї публічних закупівель товарів, робіт і послуг згідно із Законом України "Про санкції" (пункт 11 частини першої ст.17 Закону)</w:t>
            </w:r>
          </w:p>
        </w:tc>
      </w:tr>
      <w:tr w:rsidR="003B4306" w:rsidTr="003B430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06" w:rsidRDefault="003B4306">
            <w:pPr>
              <w:ind w:right="2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6" w:rsidRDefault="003B4306">
            <w:pPr>
              <w:ind w:right="22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Довідка у довільній формі про те, що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(пункт 12  частини першої ст. 17 Закону)</w:t>
            </w:r>
          </w:p>
        </w:tc>
      </w:tr>
      <w:tr w:rsidR="003B4306" w:rsidRPr="003B4306" w:rsidTr="003B4306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06" w:rsidRDefault="003B4306">
            <w:pPr>
              <w:ind w:right="2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06" w:rsidRDefault="003B4306">
            <w:pPr>
              <w:ind w:right="2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Довідка у довільній формі, що підтверджує відсутність підстави, передбаченої абзацом першим частини другої ст. 17 Закону, або інформація у довільній формі, що підтверджує вжиття заходів для доведення надійності учасника згідно абзацу другого частини другої ст. 17 Закону.</w:t>
            </w:r>
          </w:p>
        </w:tc>
      </w:tr>
    </w:tbl>
    <w:p w:rsidR="003B4306" w:rsidRDefault="003B4306" w:rsidP="003B4306">
      <w:pPr>
        <w:ind w:right="23" w:firstLine="539"/>
        <w:jc w:val="both"/>
        <w:rPr>
          <w:i/>
          <w:iCs/>
          <w:sz w:val="18"/>
          <w:szCs w:val="18"/>
          <w:highlight w:val="yellow"/>
          <w:lang w:val="uk-UA"/>
        </w:rPr>
      </w:pPr>
    </w:p>
    <w:p w:rsidR="003B4306" w:rsidRDefault="003B4306" w:rsidP="003B4306">
      <w:pPr>
        <w:ind w:right="23" w:firstLine="539"/>
        <w:jc w:val="both"/>
        <w:rPr>
          <w:b/>
          <w:bCs/>
          <w:color w:val="auto"/>
          <w:shd w:val="clear" w:color="auto" w:fill="FFFFFF"/>
          <w:lang w:val="uk-UA"/>
        </w:rPr>
      </w:pPr>
      <w:r>
        <w:rPr>
          <w:b/>
          <w:bCs/>
          <w:color w:val="auto"/>
          <w:lang w:val="uk-UA"/>
        </w:rPr>
        <w:t>ВІДПОВІДНО ДО ЧАСТИНИ ТРЕТЬОЇ СТ.17 ЗАКОНУ У</w:t>
      </w:r>
      <w:r>
        <w:rPr>
          <w:b/>
          <w:bCs/>
          <w:color w:val="auto"/>
          <w:shd w:val="clear" w:color="auto" w:fill="FFFFFF"/>
          <w:lang w:val="uk-UA"/>
        </w:rPr>
        <w:t>ЧАСНИК ПРОЦЕДУРИ ЗАКУПІВЛІ В ЕЛЕКТРОННІЙ СИСТЕМІ ЗАКУПІВЕЛЬ ПІД ЧАС ПОДАННЯ ТЕНДЕРНОЇ ПРОПОЗИЦІЇ ПІДТВЕРДЖУЄ ВІДСУТНІСТЬ ПІДСТАВ, ПЕРЕДБАЧЕНИХ </w:t>
      </w:r>
      <w:hyperlink r:id="rId6" w:anchor="n1267" w:history="1">
        <w:r>
          <w:rPr>
            <w:rStyle w:val="a3"/>
            <w:b/>
            <w:bCs/>
            <w:color w:val="auto"/>
            <w:u w:val="none"/>
            <w:shd w:val="clear" w:color="auto" w:fill="FFFFFF"/>
            <w:lang w:val="uk-UA"/>
          </w:rPr>
          <w:t>ПУНКТАМИ 5</w:t>
        </w:r>
      </w:hyperlink>
      <w:r>
        <w:rPr>
          <w:b/>
          <w:bCs/>
          <w:color w:val="auto"/>
          <w:shd w:val="clear" w:color="auto" w:fill="FFFFFF"/>
          <w:lang w:val="uk-UA"/>
        </w:rPr>
        <w:t>, </w:t>
      </w:r>
      <w:hyperlink r:id="rId7" w:anchor="n1268" w:history="1">
        <w:r>
          <w:rPr>
            <w:rStyle w:val="a3"/>
            <w:b/>
            <w:bCs/>
            <w:color w:val="auto"/>
            <w:u w:val="none"/>
            <w:shd w:val="clear" w:color="auto" w:fill="FFFFFF"/>
            <w:lang w:val="uk-UA"/>
          </w:rPr>
          <w:t>6</w:t>
        </w:r>
      </w:hyperlink>
      <w:r>
        <w:rPr>
          <w:b/>
          <w:bCs/>
          <w:color w:val="auto"/>
          <w:shd w:val="clear" w:color="auto" w:fill="FFFFFF"/>
          <w:lang w:val="uk-UA"/>
        </w:rPr>
        <w:t>, </w:t>
      </w:r>
      <w:hyperlink r:id="rId8" w:anchor="n1274" w:history="1">
        <w:r>
          <w:rPr>
            <w:rStyle w:val="a3"/>
            <w:b/>
            <w:bCs/>
            <w:color w:val="auto"/>
            <w:u w:val="none"/>
            <w:shd w:val="clear" w:color="auto" w:fill="FFFFFF"/>
            <w:lang w:val="uk-UA"/>
          </w:rPr>
          <w:t>12</w:t>
        </w:r>
      </w:hyperlink>
      <w:r>
        <w:rPr>
          <w:b/>
          <w:bCs/>
          <w:color w:val="auto"/>
          <w:shd w:val="clear" w:color="auto" w:fill="FFFFFF"/>
          <w:lang w:val="uk-UA"/>
        </w:rPr>
        <w:t> І </w:t>
      </w:r>
      <w:hyperlink r:id="rId9" w:anchor="n1275" w:history="1">
        <w:r w:rsidRPr="007039D1">
          <w:rPr>
            <w:rStyle w:val="a3"/>
            <w:b/>
            <w:bCs/>
            <w:color w:val="auto"/>
            <w:u w:val="none"/>
            <w:shd w:val="clear" w:color="auto" w:fill="FFFFFF"/>
            <w:lang w:val="uk-UA"/>
          </w:rPr>
          <w:t>13</w:t>
        </w:r>
        <w:r>
          <w:rPr>
            <w:rStyle w:val="a3"/>
            <w:b/>
            <w:bCs/>
            <w:color w:val="4472C4"/>
            <w:u w:val="none"/>
            <w:shd w:val="clear" w:color="auto" w:fill="FFFFFF"/>
            <w:lang w:val="uk-UA"/>
          </w:rPr>
          <w:t xml:space="preserve"> </w:t>
        </w:r>
        <w:r>
          <w:rPr>
            <w:rStyle w:val="a3"/>
            <w:b/>
            <w:bCs/>
            <w:color w:val="auto"/>
            <w:u w:val="none"/>
            <w:shd w:val="clear" w:color="auto" w:fill="FFFFFF"/>
            <w:lang w:val="uk-UA"/>
          </w:rPr>
          <w:t>ЧАСТИНИ ПЕРШОЇ</w:t>
        </w:r>
      </w:hyperlink>
      <w:r>
        <w:rPr>
          <w:b/>
          <w:bCs/>
          <w:color w:val="auto"/>
          <w:shd w:val="clear" w:color="auto" w:fill="FFFFFF"/>
          <w:lang w:val="uk-UA"/>
        </w:rPr>
        <w:t> ТА </w:t>
      </w:r>
      <w:hyperlink r:id="rId10" w:anchor="n1276" w:history="1">
        <w:r>
          <w:rPr>
            <w:rStyle w:val="a3"/>
            <w:b/>
            <w:bCs/>
            <w:color w:val="auto"/>
            <w:u w:val="none"/>
            <w:shd w:val="clear" w:color="auto" w:fill="FFFFFF"/>
            <w:lang w:val="uk-UA"/>
          </w:rPr>
          <w:t>ЧАСТИНОЮ ДРУГОЮ</w:t>
        </w:r>
      </w:hyperlink>
      <w:r>
        <w:rPr>
          <w:b/>
          <w:bCs/>
          <w:color w:val="auto"/>
          <w:shd w:val="clear" w:color="auto" w:fill="FFFFFF"/>
          <w:lang w:val="uk-UA"/>
        </w:rPr>
        <w:t> СТ.17 ЗАКОНУ.</w:t>
      </w:r>
    </w:p>
    <w:p w:rsidR="003B4306" w:rsidRDefault="003B4306" w:rsidP="003B4306">
      <w:pPr>
        <w:ind w:right="23" w:firstLine="53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Замовник н</w:t>
      </w:r>
      <w:bookmarkStart w:id="0" w:name="_GoBack"/>
      <w:bookmarkEnd w:id="0"/>
      <w:r>
        <w:rPr>
          <w:b/>
          <w:bCs/>
          <w:lang w:val="uk-UA"/>
        </w:rPr>
        <w:t>е вимагає документального підтвердження інформації про відповідність підставам, встановленим статтею 17 Закону, у разі якщо така інформація є публічною, що оприлюднена у формі відкритих даних згідно із Законом України  "Про доступ до публічної інформації", та/або міститься у відкритих єдиних державних реєстрах, доступ до яких є вільним.</w:t>
      </w:r>
    </w:p>
    <w:p w:rsidR="003B4306" w:rsidRDefault="003B4306" w:rsidP="003B4306">
      <w:pPr>
        <w:ind w:right="23" w:firstLine="539"/>
        <w:jc w:val="both"/>
        <w:rPr>
          <w:i/>
          <w:iCs/>
          <w:sz w:val="20"/>
          <w:szCs w:val="20"/>
          <w:lang w:val="uk-UA"/>
        </w:rPr>
      </w:pPr>
    </w:p>
    <w:p w:rsidR="003B4306" w:rsidRDefault="003B4306" w:rsidP="003B4306">
      <w:pPr>
        <w:ind w:right="23" w:firstLine="539"/>
        <w:jc w:val="both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>Вимоги щодо підтвердження відсутності підстав, передбачених цим Додатком, учасники відкритих торгів - нерезиденти виконують їх згідно із законодавством країни, де вони зареєстровані.</w:t>
      </w:r>
    </w:p>
    <w:p w:rsidR="003B4306" w:rsidRDefault="003B4306" w:rsidP="003B4306">
      <w:pPr>
        <w:ind w:right="23" w:firstLine="539"/>
        <w:jc w:val="both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</w:t>
      </w:r>
    </w:p>
    <w:p w:rsidR="003B4306" w:rsidRDefault="003B4306" w:rsidP="003B4306">
      <w:pPr>
        <w:ind w:firstLine="539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За надання недостовірної інформації учасник несе відповідальність відповідно до вимог чинного законодавства.</w:t>
      </w:r>
    </w:p>
    <w:p w:rsidR="008F3080" w:rsidRDefault="008F3080"/>
    <w:sectPr w:rsidR="008F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C6"/>
    <w:rsid w:val="003B4306"/>
    <w:rsid w:val="006020C6"/>
    <w:rsid w:val="007039D1"/>
    <w:rsid w:val="008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4306"/>
    <w:rPr>
      <w:color w:val="0000FF"/>
      <w:u w:val="single"/>
    </w:rPr>
  </w:style>
  <w:style w:type="paragraph" w:customStyle="1" w:styleId="LO-normal">
    <w:name w:val="LO-normal"/>
    <w:rsid w:val="003B4306"/>
    <w:pPr>
      <w:suppressAutoHyphens/>
      <w:spacing w:after="0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4306"/>
    <w:rPr>
      <w:color w:val="0000FF"/>
      <w:u w:val="single"/>
    </w:rPr>
  </w:style>
  <w:style w:type="paragraph" w:customStyle="1" w:styleId="LO-normal">
    <w:name w:val="LO-normal"/>
    <w:rsid w:val="003B4306"/>
    <w:pPr>
      <w:suppressAutoHyphens/>
      <w:spacing w:after="0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1FDB-1EC0-48B3-AFC6-57B6A097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</dc:creator>
  <cp:keywords/>
  <dc:description/>
  <cp:lastModifiedBy>T7</cp:lastModifiedBy>
  <cp:revision>4</cp:revision>
  <dcterms:created xsi:type="dcterms:W3CDTF">2020-05-12T13:18:00Z</dcterms:created>
  <dcterms:modified xsi:type="dcterms:W3CDTF">2020-05-12T13:25:00Z</dcterms:modified>
</cp:coreProperties>
</file>