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D7" w:rsidRPr="00325D48" w:rsidRDefault="00845AD7" w:rsidP="00845AD7">
      <w:pPr>
        <w:jc w:val="right"/>
        <w:rPr>
          <w:b/>
          <w:sz w:val="24"/>
          <w:szCs w:val="24"/>
          <w:lang w:val="uk-UA"/>
        </w:rPr>
      </w:pPr>
      <w:r w:rsidRPr="00325D48">
        <w:rPr>
          <w:b/>
          <w:sz w:val="24"/>
          <w:szCs w:val="24"/>
          <w:lang w:val="uk-UA"/>
        </w:rPr>
        <w:t>ЗАТВЕРДЖЕНО</w:t>
      </w:r>
    </w:p>
    <w:p w:rsidR="00845AD7" w:rsidRPr="00325D48" w:rsidRDefault="00845AD7" w:rsidP="00845AD7">
      <w:pPr>
        <w:jc w:val="right"/>
        <w:rPr>
          <w:sz w:val="24"/>
          <w:szCs w:val="24"/>
          <w:lang w:val="uk-UA"/>
        </w:rPr>
      </w:pPr>
      <w:r w:rsidRPr="00325D48">
        <w:rPr>
          <w:sz w:val="24"/>
          <w:szCs w:val="24"/>
          <w:lang w:val="uk-UA"/>
        </w:rPr>
        <w:t xml:space="preserve">Рішенням </w:t>
      </w:r>
    </w:p>
    <w:p w:rsidR="00845AD7" w:rsidRPr="00325D48" w:rsidRDefault="00845AD7" w:rsidP="00845AD7">
      <w:pPr>
        <w:jc w:val="right"/>
        <w:rPr>
          <w:sz w:val="24"/>
          <w:szCs w:val="24"/>
          <w:lang w:val="uk-UA"/>
        </w:rPr>
      </w:pPr>
      <w:r w:rsidRPr="00325D48">
        <w:rPr>
          <w:sz w:val="24"/>
          <w:szCs w:val="24"/>
          <w:lang w:val="uk-UA"/>
        </w:rPr>
        <w:t>Уповноваженої особи</w:t>
      </w:r>
    </w:p>
    <w:p w:rsidR="00845AD7" w:rsidRPr="00325D48" w:rsidRDefault="00845AD7" w:rsidP="00845AD7">
      <w:pPr>
        <w:jc w:val="right"/>
        <w:rPr>
          <w:sz w:val="24"/>
          <w:szCs w:val="24"/>
          <w:lang w:val="uk-UA"/>
        </w:rPr>
      </w:pPr>
      <w:r w:rsidRPr="00325D48">
        <w:rPr>
          <w:sz w:val="24"/>
          <w:szCs w:val="24"/>
          <w:lang w:val="uk-UA"/>
        </w:rPr>
        <w:t>від 14.11.2023 року</w:t>
      </w:r>
    </w:p>
    <w:p w:rsidR="00845AD7" w:rsidRPr="00325D48" w:rsidRDefault="00845AD7" w:rsidP="00845AD7">
      <w:pPr>
        <w:jc w:val="right"/>
        <w:rPr>
          <w:sz w:val="24"/>
          <w:szCs w:val="24"/>
          <w:lang w:val="uk-UA"/>
        </w:rPr>
      </w:pPr>
      <w:r w:rsidRPr="00325D48">
        <w:rPr>
          <w:sz w:val="24"/>
          <w:szCs w:val="24"/>
          <w:lang w:val="uk-UA"/>
        </w:rPr>
        <w:t>протокол №51/23</w:t>
      </w:r>
    </w:p>
    <w:p w:rsidR="00845AD7" w:rsidRPr="00325D48" w:rsidRDefault="00845AD7" w:rsidP="00845AD7">
      <w:pPr>
        <w:jc w:val="right"/>
        <w:rPr>
          <w:b/>
          <w:sz w:val="24"/>
          <w:szCs w:val="24"/>
          <w:lang w:val="uk-UA"/>
        </w:rPr>
      </w:pPr>
    </w:p>
    <w:p w:rsidR="00845AD7" w:rsidRPr="00325D48" w:rsidRDefault="00845AD7" w:rsidP="00845AD7">
      <w:pPr>
        <w:jc w:val="right"/>
        <w:rPr>
          <w:b/>
          <w:sz w:val="24"/>
          <w:szCs w:val="24"/>
          <w:lang w:val="uk-UA"/>
        </w:rPr>
      </w:pPr>
    </w:p>
    <w:p w:rsidR="00845AD7" w:rsidRPr="00325D48" w:rsidRDefault="00845AD7" w:rsidP="00845AD7">
      <w:pPr>
        <w:jc w:val="right"/>
        <w:rPr>
          <w:sz w:val="24"/>
          <w:szCs w:val="24"/>
          <w:lang w:val="uk-UA"/>
        </w:rPr>
      </w:pPr>
      <w:proofErr w:type="spellStart"/>
      <w:r w:rsidRPr="00325D48">
        <w:rPr>
          <w:rFonts w:eastAsia="Times New Roman"/>
          <w:b/>
          <w:bCs/>
          <w:sz w:val="24"/>
          <w:szCs w:val="24"/>
          <w:lang w:val="uk-UA"/>
        </w:rPr>
        <w:t>Скуйбіда</w:t>
      </w:r>
      <w:proofErr w:type="spellEnd"/>
      <w:r w:rsidRPr="00325D48">
        <w:rPr>
          <w:rFonts w:eastAsia="Times New Roman"/>
          <w:b/>
          <w:bCs/>
          <w:sz w:val="24"/>
          <w:szCs w:val="24"/>
          <w:lang w:val="uk-UA"/>
        </w:rPr>
        <w:t xml:space="preserve"> Леся Валеріївна</w:t>
      </w:r>
    </w:p>
    <w:p w:rsidR="00845AD7" w:rsidRPr="00325D48" w:rsidRDefault="00845AD7" w:rsidP="00845AD7">
      <w:pPr>
        <w:contextualSpacing/>
        <w:jc w:val="right"/>
        <w:rPr>
          <w:b/>
          <w:sz w:val="24"/>
          <w:szCs w:val="24"/>
          <w:lang w:val="uk-UA"/>
        </w:rPr>
      </w:pPr>
    </w:p>
    <w:p w:rsidR="00845AD7" w:rsidRPr="00325D48" w:rsidRDefault="00845AD7" w:rsidP="00845AD7">
      <w:pPr>
        <w:contextualSpacing/>
        <w:jc w:val="center"/>
        <w:rPr>
          <w:b/>
          <w:sz w:val="24"/>
          <w:szCs w:val="24"/>
          <w:lang w:val="uk-UA"/>
        </w:rPr>
      </w:pPr>
      <w:r w:rsidRPr="00325D48">
        <w:rPr>
          <w:b/>
          <w:sz w:val="24"/>
          <w:szCs w:val="24"/>
          <w:lang w:val="uk-UA"/>
        </w:rPr>
        <w:t>ПЕРЕЛІК ЗМІН, ЩО ВНОСИТЬСЯ</w:t>
      </w:r>
    </w:p>
    <w:p w:rsidR="00CF4D47" w:rsidRPr="00325D48" w:rsidRDefault="00CF4D47" w:rsidP="00845AD7">
      <w:pPr>
        <w:rPr>
          <w:rFonts w:eastAsia="Times New Roman"/>
          <w:b/>
          <w:sz w:val="24"/>
          <w:szCs w:val="24"/>
          <w:lang w:val="uk-UA"/>
        </w:rPr>
      </w:pPr>
    </w:p>
    <w:p w:rsidR="00CF4D47" w:rsidRPr="00325D48" w:rsidRDefault="00CF4D47" w:rsidP="00845AD7">
      <w:pPr>
        <w:rPr>
          <w:rFonts w:eastAsia="Times New Roman"/>
          <w:b/>
          <w:sz w:val="24"/>
          <w:szCs w:val="24"/>
          <w:lang w:val="uk-UA"/>
        </w:rPr>
      </w:pPr>
    </w:p>
    <w:p w:rsidR="004033CA" w:rsidRPr="00325D48" w:rsidRDefault="00CF4D47" w:rsidP="00845AD7">
      <w:pPr>
        <w:jc w:val="both"/>
        <w:rPr>
          <w:sz w:val="24"/>
          <w:szCs w:val="24"/>
          <w:lang w:val="uk-UA"/>
        </w:rPr>
      </w:pPr>
      <w:r w:rsidRPr="00325D48">
        <w:rPr>
          <w:rFonts w:eastAsia="Times New Roman"/>
          <w:b/>
          <w:sz w:val="24"/>
          <w:szCs w:val="24"/>
          <w:lang w:val="uk-UA"/>
        </w:rPr>
        <w:t>1. ПУНКТ 4.4. «строк поставки товарів (надання послуг, виконання робіт)» викласти у новій редакції, а саме:</w:t>
      </w:r>
    </w:p>
    <w:p w:rsidR="00CF4D47" w:rsidRPr="00325D48" w:rsidRDefault="00CF4D47" w:rsidP="00845AD7">
      <w:pPr>
        <w:jc w:val="both"/>
        <w:rPr>
          <w:sz w:val="24"/>
          <w:szCs w:val="24"/>
          <w:lang w:val="uk-UA"/>
        </w:rPr>
      </w:pP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
        <w:gridCol w:w="3354"/>
        <w:gridCol w:w="6220"/>
      </w:tblGrid>
      <w:tr w:rsidR="00CF4D47" w:rsidRPr="00325D48" w:rsidTr="006349F4">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4D47" w:rsidRPr="00325D48" w:rsidRDefault="00CF4D47" w:rsidP="00845AD7">
            <w:pPr>
              <w:snapToGrid/>
              <w:contextualSpacing/>
              <w:rPr>
                <w:rFonts w:eastAsia="Times New Roman"/>
                <w:b/>
                <w:sz w:val="24"/>
                <w:szCs w:val="24"/>
                <w:lang w:val="uk-UA"/>
              </w:rPr>
            </w:pPr>
            <w:r w:rsidRPr="00325D48">
              <w:rPr>
                <w:rFonts w:eastAsia="Times New Roman"/>
                <w:b/>
                <w:sz w:val="24"/>
                <w:szCs w:val="24"/>
                <w:lang w:val="uk-UA"/>
              </w:rPr>
              <w:t>4.4</w:t>
            </w:r>
          </w:p>
        </w:tc>
        <w:tc>
          <w:tcPr>
            <w:tcW w:w="1683" w:type="pct"/>
            <w:tcBorders>
              <w:top w:val="outset" w:sz="6" w:space="0" w:color="auto"/>
              <w:left w:val="outset" w:sz="6" w:space="0" w:color="auto"/>
              <w:bottom w:val="outset" w:sz="6" w:space="0" w:color="auto"/>
              <w:right w:val="outset" w:sz="6" w:space="0" w:color="auto"/>
            </w:tcBorders>
            <w:hideMark/>
          </w:tcPr>
          <w:p w:rsidR="00CF4D47" w:rsidRPr="00325D48" w:rsidRDefault="00CF4D47" w:rsidP="00845AD7">
            <w:pPr>
              <w:snapToGrid/>
              <w:contextualSpacing/>
              <w:rPr>
                <w:rFonts w:eastAsia="Times New Roman"/>
                <w:b/>
                <w:sz w:val="24"/>
                <w:szCs w:val="24"/>
                <w:lang w:val="uk-UA"/>
              </w:rPr>
            </w:pPr>
            <w:r w:rsidRPr="00325D48">
              <w:rPr>
                <w:rFonts w:eastAsia="Times New Roman"/>
                <w:b/>
                <w:sz w:val="24"/>
                <w:szCs w:val="24"/>
                <w:lang w:val="uk-UA"/>
              </w:rPr>
              <w:t>строк поставки товарів (надання послуг, виконання робіт)</w:t>
            </w:r>
          </w:p>
        </w:tc>
        <w:tc>
          <w:tcPr>
            <w:tcW w:w="3122" w:type="pct"/>
            <w:tcBorders>
              <w:top w:val="outset" w:sz="6" w:space="0" w:color="auto"/>
              <w:left w:val="outset" w:sz="6" w:space="0" w:color="auto"/>
              <w:bottom w:val="outset" w:sz="6" w:space="0" w:color="auto"/>
              <w:right w:val="outset" w:sz="6" w:space="0" w:color="auto"/>
            </w:tcBorders>
          </w:tcPr>
          <w:p w:rsidR="00CF4D47" w:rsidRPr="00325D48" w:rsidRDefault="00CF4D47" w:rsidP="00845AD7">
            <w:pPr>
              <w:snapToGrid/>
              <w:contextualSpacing/>
              <w:jc w:val="both"/>
              <w:rPr>
                <w:rFonts w:eastAsia="Times New Roman"/>
                <w:bCs/>
                <w:sz w:val="24"/>
                <w:szCs w:val="24"/>
                <w:lang w:val="uk-UA"/>
              </w:rPr>
            </w:pPr>
            <w:r w:rsidRPr="00325D48">
              <w:rPr>
                <w:rFonts w:eastAsia="Times New Roman"/>
                <w:bCs/>
                <w:sz w:val="24"/>
                <w:szCs w:val="24"/>
                <w:lang w:val="uk-UA"/>
              </w:rPr>
              <w:t>до 11.12.2023 року</w:t>
            </w:r>
          </w:p>
        </w:tc>
      </w:tr>
    </w:tbl>
    <w:p w:rsidR="00CF4D47" w:rsidRPr="00325D48" w:rsidRDefault="00CF4D47" w:rsidP="00845AD7">
      <w:pPr>
        <w:rPr>
          <w:sz w:val="24"/>
          <w:szCs w:val="24"/>
          <w:lang w:val="uk-UA"/>
        </w:rPr>
      </w:pPr>
    </w:p>
    <w:p w:rsidR="00CF4D47" w:rsidRPr="00325D48" w:rsidRDefault="00CF4D47" w:rsidP="00845AD7">
      <w:pPr>
        <w:rPr>
          <w:sz w:val="24"/>
          <w:szCs w:val="24"/>
          <w:lang w:val="uk-UA"/>
        </w:rPr>
      </w:pPr>
      <w:r w:rsidRPr="00325D48">
        <w:rPr>
          <w:rFonts w:eastAsia="Times New Roman"/>
          <w:b/>
          <w:sz w:val="24"/>
          <w:szCs w:val="24"/>
          <w:lang w:val="uk-UA"/>
        </w:rPr>
        <w:t>2. Пункт 1. Розділу</w:t>
      </w:r>
      <w:r w:rsidRPr="00325D48">
        <w:rPr>
          <w:sz w:val="24"/>
          <w:szCs w:val="24"/>
          <w:lang w:val="uk-UA"/>
        </w:rPr>
        <w:t xml:space="preserve"> </w:t>
      </w:r>
      <w:r w:rsidRPr="00325D48">
        <w:rPr>
          <w:rFonts w:eastAsia="Times New Roman"/>
          <w:b/>
          <w:sz w:val="24"/>
          <w:szCs w:val="24"/>
          <w:lang w:val="uk-UA"/>
        </w:rPr>
        <w:t>4. Подання та розкриття тендерної пропозиції</w:t>
      </w:r>
    </w:p>
    <w:p w:rsidR="00CF4D47" w:rsidRPr="00325D48" w:rsidRDefault="00CF4D47" w:rsidP="00845AD7">
      <w:pPr>
        <w:rPr>
          <w:sz w:val="24"/>
          <w:szCs w:val="24"/>
          <w:lang w:val="uk-UA"/>
        </w:rPr>
      </w:pP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
        <w:gridCol w:w="3354"/>
        <w:gridCol w:w="6222"/>
      </w:tblGrid>
      <w:tr w:rsidR="00CF4D47" w:rsidRPr="00325D48" w:rsidTr="006349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4D47" w:rsidRPr="00325D48" w:rsidRDefault="00CF4D47" w:rsidP="00845AD7">
            <w:pPr>
              <w:snapToGrid/>
              <w:contextualSpacing/>
              <w:rPr>
                <w:rFonts w:eastAsia="Times New Roman"/>
                <w:b/>
                <w:sz w:val="24"/>
                <w:szCs w:val="24"/>
                <w:lang w:val="uk-UA"/>
              </w:rPr>
            </w:pPr>
            <w:r w:rsidRPr="00325D48">
              <w:rPr>
                <w:rFonts w:eastAsia="Times New Roman"/>
                <w:b/>
                <w:sz w:val="24"/>
                <w:szCs w:val="24"/>
                <w:lang w:val="uk-UA"/>
              </w:rPr>
              <w:t>1</w:t>
            </w:r>
          </w:p>
        </w:tc>
        <w:tc>
          <w:tcPr>
            <w:tcW w:w="1683" w:type="pct"/>
            <w:tcBorders>
              <w:top w:val="outset" w:sz="6" w:space="0" w:color="auto"/>
              <w:left w:val="outset" w:sz="6" w:space="0" w:color="auto"/>
              <w:bottom w:val="outset" w:sz="6" w:space="0" w:color="auto"/>
              <w:right w:val="outset" w:sz="6" w:space="0" w:color="auto"/>
            </w:tcBorders>
            <w:hideMark/>
          </w:tcPr>
          <w:p w:rsidR="00CF4D47" w:rsidRPr="00325D48" w:rsidRDefault="00CF4D47" w:rsidP="00845AD7">
            <w:pPr>
              <w:snapToGrid/>
              <w:contextualSpacing/>
              <w:rPr>
                <w:rFonts w:eastAsia="Times New Roman"/>
                <w:b/>
                <w:sz w:val="24"/>
                <w:szCs w:val="24"/>
                <w:lang w:val="uk-UA"/>
              </w:rPr>
            </w:pPr>
            <w:r w:rsidRPr="00325D48">
              <w:rPr>
                <w:rFonts w:eastAsia="Times New Roman"/>
                <w:b/>
                <w:sz w:val="24"/>
                <w:szCs w:val="24"/>
                <w:lang w:val="uk-UA"/>
              </w:rPr>
              <w:t>Кінцевий строк подання тендерної пропозиції</w:t>
            </w:r>
          </w:p>
        </w:tc>
        <w:tc>
          <w:tcPr>
            <w:tcW w:w="3122" w:type="pct"/>
            <w:tcBorders>
              <w:top w:val="outset" w:sz="6" w:space="0" w:color="auto"/>
              <w:left w:val="outset" w:sz="6" w:space="0" w:color="auto"/>
              <w:bottom w:val="outset" w:sz="6" w:space="0" w:color="auto"/>
              <w:right w:val="outset" w:sz="6" w:space="0" w:color="auto"/>
            </w:tcBorders>
            <w:hideMark/>
          </w:tcPr>
          <w:p w:rsidR="00CF4D47" w:rsidRPr="00325D48" w:rsidRDefault="00CF4D47" w:rsidP="00845AD7">
            <w:pPr>
              <w:widowControl w:val="0"/>
              <w:snapToGrid/>
              <w:contextualSpacing/>
              <w:jc w:val="both"/>
              <w:rPr>
                <w:rFonts w:eastAsia="Times New Roman"/>
                <w:b/>
                <w:bCs/>
                <w:sz w:val="24"/>
                <w:szCs w:val="24"/>
                <w:lang w:val="uk-UA"/>
              </w:rPr>
            </w:pPr>
            <w:r w:rsidRPr="00325D48">
              <w:rPr>
                <w:rFonts w:eastAsia="Times New Roman"/>
                <w:b/>
                <w:bCs/>
                <w:sz w:val="24"/>
                <w:szCs w:val="24"/>
                <w:lang w:val="uk-UA"/>
              </w:rPr>
              <w:t xml:space="preserve">Кінцевий строк подання тендерних пропозицій – </w:t>
            </w:r>
          </w:p>
          <w:p w:rsidR="00CF4D47" w:rsidRPr="00325D48" w:rsidRDefault="00CF4D47" w:rsidP="00845AD7">
            <w:pPr>
              <w:widowControl w:val="0"/>
              <w:snapToGrid/>
              <w:contextualSpacing/>
              <w:jc w:val="both"/>
              <w:rPr>
                <w:rFonts w:eastAsia="Times New Roman"/>
                <w:b/>
                <w:bCs/>
                <w:sz w:val="24"/>
                <w:szCs w:val="24"/>
                <w:lang w:val="uk-UA"/>
              </w:rPr>
            </w:pPr>
            <w:r w:rsidRPr="00325D48">
              <w:rPr>
                <w:rFonts w:eastAsia="Times New Roman"/>
                <w:b/>
                <w:bCs/>
                <w:sz w:val="24"/>
                <w:szCs w:val="24"/>
                <w:lang w:val="uk-UA"/>
              </w:rPr>
              <w:t>20.11.2023 року, до 9 год. 00 хв.</w:t>
            </w:r>
          </w:p>
          <w:p w:rsidR="00CF4D47" w:rsidRPr="00325D48" w:rsidRDefault="00CF4D47" w:rsidP="00845AD7">
            <w:pPr>
              <w:widowControl w:val="0"/>
              <w:snapToGrid/>
              <w:contextualSpacing/>
              <w:jc w:val="both"/>
              <w:rPr>
                <w:rFonts w:eastAsia="Times New Roman"/>
                <w:sz w:val="24"/>
                <w:szCs w:val="24"/>
                <w:lang w:val="uk-UA"/>
              </w:rPr>
            </w:pPr>
            <w:r w:rsidRPr="00325D48">
              <w:rPr>
                <w:rFonts w:eastAsia="Times New Roman"/>
                <w:sz w:val="24"/>
                <w:szCs w:val="24"/>
                <w:lang w:val="uk-UA" w:eastAsia="uk-UA"/>
              </w:rPr>
              <w:t>Отримана тендерна пропозиція вноситься автоматично до реєстру отриманих тендерних пропозицій</w:t>
            </w:r>
            <w:r w:rsidRPr="00325D48">
              <w:rPr>
                <w:rFonts w:eastAsia="Times New Roman"/>
                <w:sz w:val="24"/>
                <w:szCs w:val="24"/>
                <w:lang w:val="uk-UA"/>
              </w:rPr>
              <w:t>.</w:t>
            </w:r>
          </w:p>
          <w:p w:rsidR="00CF4D47" w:rsidRPr="00325D48" w:rsidRDefault="00CF4D47" w:rsidP="00845AD7">
            <w:pPr>
              <w:snapToGrid/>
              <w:contextualSpacing/>
              <w:jc w:val="both"/>
              <w:rPr>
                <w:rFonts w:eastAsia="Times New Roman"/>
                <w:sz w:val="24"/>
                <w:szCs w:val="24"/>
                <w:lang w:val="uk-UA"/>
              </w:rPr>
            </w:pPr>
            <w:r w:rsidRPr="00325D48">
              <w:rPr>
                <w:rFonts w:eastAsia="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F4D47" w:rsidRPr="00325D48" w:rsidRDefault="00CF4D47" w:rsidP="00845AD7">
            <w:pPr>
              <w:widowControl w:val="0"/>
              <w:snapToGrid/>
              <w:contextualSpacing/>
              <w:jc w:val="both"/>
              <w:rPr>
                <w:rFonts w:eastAsia="Times New Roman"/>
                <w:sz w:val="24"/>
                <w:szCs w:val="24"/>
                <w:lang w:val="uk-UA" w:eastAsia="uk-UA"/>
              </w:rPr>
            </w:pPr>
            <w:r w:rsidRPr="00325D48">
              <w:rPr>
                <w:rFonts w:eastAsia="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325D48">
              <w:rPr>
                <w:rFonts w:eastAsia="Times New Roman"/>
                <w:sz w:val="24"/>
                <w:szCs w:val="24"/>
                <w:lang w:val="uk-UA" w:eastAsia="uk-UA"/>
              </w:rPr>
              <w:t>.</w:t>
            </w:r>
          </w:p>
        </w:tc>
      </w:tr>
    </w:tbl>
    <w:p w:rsidR="00CF4D47" w:rsidRPr="00325D48" w:rsidRDefault="00CF4D47" w:rsidP="00845AD7">
      <w:pPr>
        <w:rPr>
          <w:sz w:val="24"/>
          <w:szCs w:val="24"/>
          <w:lang w:val="uk-UA"/>
        </w:rPr>
      </w:pPr>
    </w:p>
    <w:p w:rsidR="00CF4D47" w:rsidRPr="00325D48" w:rsidRDefault="00CF4D47" w:rsidP="00845AD7">
      <w:pPr>
        <w:snapToGrid/>
        <w:contextualSpacing/>
        <w:jc w:val="both"/>
        <w:rPr>
          <w:rFonts w:eastAsia="Times New Roman"/>
          <w:b/>
          <w:sz w:val="24"/>
          <w:szCs w:val="24"/>
          <w:lang w:val="uk-UA" w:eastAsia="uk-UA"/>
        </w:rPr>
      </w:pPr>
      <w:r w:rsidRPr="00325D48">
        <w:rPr>
          <w:rFonts w:eastAsia="Times New Roman"/>
          <w:b/>
          <w:sz w:val="24"/>
          <w:szCs w:val="24"/>
          <w:lang w:val="uk-UA" w:eastAsia="uk-UA"/>
        </w:rPr>
        <w:t>3. У Розділі 5 Оцінка тендерних пропозицій, пункт 3 Відхилення тендерних пропозицій слова «</w:t>
      </w:r>
      <w:r w:rsidRPr="00325D48">
        <w:rPr>
          <w:rFonts w:eastAsia="Times New Roman"/>
          <w:sz w:val="24"/>
          <w:szCs w:val="24"/>
          <w:lang w:val="uk-UA"/>
        </w:rPr>
        <w:t>Піритна сірка на сухий стан палива повинна бути 0,90%, сульфатна сірка на сухий стан палива – 0,03% що підтверджується документами, вказаними у додатку2 (показник для вугілля Г (Г1) 13-100).</w:t>
      </w:r>
      <w:r w:rsidRPr="00325D48">
        <w:rPr>
          <w:rFonts w:eastAsia="Times New Roman"/>
          <w:b/>
          <w:sz w:val="24"/>
          <w:szCs w:val="24"/>
          <w:lang w:val="uk-UA" w:eastAsia="uk-UA"/>
        </w:rPr>
        <w:t>» виключити;</w:t>
      </w:r>
    </w:p>
    <w:p w:rsidR="00CF4D47" w:rsidRPr="00325D48" w:rsidRDefault="00CF4D47" w:rsidP="00845AD7">
      <w:pPr>
        <w:snapToGrid/>
        <w:contextualSpacing/>
        <w:jc w:val="both"/>
        <w:rPr>
          <w:rFonts w:eastAsia="Times New Roman"/>
          <w:b/>
          <w:sz w:val="24"/>
          <w:szCs w:val="24"/>
          <w:lang w:val="uk-UA" w:eastAsia="uk-UA"/>
        </w:rPr>
      </w:pPr>
    </w:p>
    <w:p w:rsidR="00CF4D47" w:rsidRPr="00325D48" w:rsidRDefault="00CF4D47" w:rsidP="00845AD7">
      <w:pPr>
        <w:snapToGrid/>
        <w:contextualSpacing/>
        <w:jc w:val="both"/>
        <w:rPr>
          <w:rFonts w:eastAsia="Times New Roman"/>
          <w:b/>
          <w:sz w:val="24"/>
          <w:szCs w:val="24"/>
          <w:lang w:val="uk-UA" w:eastAsia="uk-UA"/>
        </w:rPr>
      </w:pPr>
      <w:r w:rsidRPr="00325D48">
        <w:rPr>
          <w:rFonts w:eastAsia="Times New Roman"/>
          <w:b/>
          <w:sz w:val="24"/>
          <w:szCs w:val="24"/>
          <w:lang w:val="uk-UA" w:eastAsia="uk-UA"/>
        </w:rPr>
        <w:t>4. Пункт 1.1. Проекту договору Додатку 1 до тендерної документації викласти у наступній редакції:</w:t>
      </w:r>
    </w:p>
    <w:p w:rsidR="00CF4D47" w:rsidRPr="00325D48" w:rsidRDefault="00CF4D47" w:rsidP="00845AD7">
      <w:pPr>
        <w:tabs>
          <w:tab w:val="left" w:pos="1134"/>
        </w:tabs>
        <w:suppressAutoHyphens/>
        <w:autoSpaceDE w:val="0"/>
        <w:autoSpaceDN w:val="0"/>
        <w:adjustRightInd w:val="0"/>
        <w:jc w:val="both"/>
        <w:rPr>
          <w:i/>
          <w:iCs/>
          <w:sz w:val="24"/>
          <w:szCs w:val="24"/>
          <w:lang w:val="uk-UA" w:eastAsia="ar-SA"/>
        </w:rPr>
      </w:pPr>
      <w:r w:rsidRPr="00325D48">
        <w:rPr>
          <w:sz w:val="24"/>
          <w:szCs w:val="24"/>
          <w:lang w:val="uk-UA" w:eastAsia="ar-SA"/>
        </w:rPr>
        <w:t xml:space="preserve">«1.1. Постачальник зобов’язується у 2023 році поставити Покупцю </w:t>
      </w:r>
      <w:r w:rsidRPr="00325D48">
        <w:rPr>
          <w:i/>
          <w:iCs/>
          <w:sz w:val="24"/>
          <w:szCs w:val="24"/>
          <w:lang w:val="uk-UA" w:eastAsia="ar-SA"/>
        </w:rPr>
        <w:t>ТОВАР</w:t>
      </w:r>
      <w:r w:rsidRPr="00325D48">
        <w:rPr>
          <w:sz w:val="24"/>
          <w:szCs w:val="24"/>
          <w:lang w:val="uk-UA" w:eastAsia="ar-SA"/>
        </w:rPr>
        <w:t xml:space="preserve">, зазначений у Додатку 1 до цього договору - Специфікації, а саме: </w:t>
      </w:r>
      <w:r w:rsidRPr="00325D48">
        <w:rPr>
          <w:b/>
          <w:sz w:val="24"/>
          <w:szCs w:val="24"/>
          <w:u w:val="single"/>
          <w:lang w:val="uk-UA" w:eastAsia="ar-SA"/>
        </w:rPr>
        <w:t>до 11.12.2023 року</w:t>
      </w:r>
      <w:r w:rsidRPr="00325D48">
        <w:rPr>
          <w:sz w:val="24"/>
          <w:szCs w:val="24"/>
          <w:lang w:val="uk-UA" w:eastAsia="ar-SA"/>
        </w:rPr>
        <w:t xml:space="preserve">, а Покупець — прийняти і оплатити такий </w:t>
      </w:r>
      <w:r w:rsidRPr="00325D48">
        <w:rPr>
          <w:i/>
          <w:iCs/>
          <w:sz w:val="24"/>
          <w:szCs w:val="24"/>
          <w:lang w:val="uk-UA" w:eastAsia="ar-SA"/>
        </w:rPr>
        <w:t>ТОВАР.»</w:t>
      </w:r>
    </w:p>
    <w:p w:rsidR="00CF4D47" w:rsidRPr="00325D48" w:rsidRDefault="00CF4D47" w:rsidP="00845AD7">
      <w:pPr>
        <w:snapToGrid/>
        <w:contextualSpacing/>
        <w:jc w:val="both"/>
        <w:rPr>
          <w:rFonts w:eastAsia="Times New Roman"/>
          <w:b/>
          <w:sz w:val="24"/>
          <w:szCs w:val="24"/>
          <w:lang w:val="uk-UA" w:eastAsia="uk-UA"/>
        </w:rPr>
      </w:pPr>
    </w:p>
    <w:p w:rsidR="00CF4D47" w:rsidRPr="00325D48" w:rsidRDefault="00CF4D47" w:rsidP="00845AD7">
      <w:pPr>
        <w:suppressAutoHyphens/>
        <w:jc w:val="both"/>
        <w:rPr>
          <w:sz w:val="24"/>
          <w:szCs w:val="24"/>
          <w:lang w:val="uk-UA" w:eastAsia="ar-SA"/>
        </w:rPr>
      </w:pPr>
      <w:r w:rsidRPr="00325D48">
        <w:rPr>
          <w:sz w:val="24"/>
          <w:szCs w:val="24"/>
          <w:lang w:val="uk-UA"/>
        </w:rPr>
        <w:t xml:space="preserve">5. </w:t>
      </w:r>
      <w:r w:rsidRPr="00325D48">
        <w:rPr>
          <w:rFonts w:eastAsia="Times New Roman"/>
          <w:b/>
          <w:sz w:val="24"/>
          <w:szCs w:val="24"/>
          <w:lang w:val="uk-UA" w:eastAsia="uk-UA"/>
        </w:rPr>
        <w:t>Пункт 5.1. Проекту договору Додатку 1 до тендерної документації викласти у наступній редакції: «</w:t>
      </w:r>
      <w:r w:rsidRPr="00325D48">
        <w:rPr>
          <w:sz w:val="24"/>
          <w:szCs w:val="24"/>
          <w:lang w:val="uk-UA" w:eastAsia="ar-SA"/>
        </w:rPr>
        <w:t>5.1</w:t>
      </w:r>
      <w:r w:rsidRPr="00325D48">
        <w:rPr>
          <w:i/>
          <w:iCs/>
          <w:sz w:val="24"/>
          <w:szCs w:val="24"/>
          <w:lang w:val="uk-UA" w:eastAsia="ar-SA"/>
        </w:rPr>
        <w:t xml:space="preserve">. </w:t>
      </w:r>
      <w:r w:rsidRPr="00325D48">
        <w:rPr>
          <w:iCs/>
          <w:sz w:val="24"/>
          <w:szCs w:val="24"/>
          <w:lang w:val="uk-UA" w:eastAsia="ar-SA"/>
        </w:rPr>
        <w:t xml:space="preserve">Строк поставки </w:t>
      </w:r>
      <w:r w:rsidRPr="00325D48">
        <w:rPr>
          <w:sz w:val="24"/>
          <w:szCs w:val="24"/>
          <w:lang w:val="uk-UA" w:eastAsia="ar-SA"/>
        </w:rPr>
        <w:t>Товару:</w:t>
      </w:r>
      <w:r w:rsidRPr="00325D48">
        <w:rPr>
          <w:spacing w:val="-3"/>
          <w:sz w:val="24"/>
          <w:szCs w:val="24"/>
          <w:lang w:val="uk-UA" w:eastAsia="ar-SA"/>
        </w:rPr>
        <w:t xml:space="preserve"> </w:t>
      </w:r>
      <w:r w:rsidRPr="00325D48">
        <w:rPr>
          <w:b/>
          <w:spacing w:val="-3"/>
          <w:sz w:val="24"/>
          <w:szCs w:val="24"/>
          <w:lang w:val="uk-UA" w:eastAsia="ar-SA"/>
        </w:rPr>
        <w:t>до 11.12.2023 року</w:t>
      </w:r>
      <w:r w:rsidRPr="00325D48">
        <w:rPr>
          <w:b/>
          <w:sz w:val="24"/>
          <w:szCs w:val="24"/>
          <w:lang w:val="uk-UA" w:eastAsia="ar-SA"/>
        </w:rPr>
        <w:t>.»</w:t>
      </w:r>
    </w:p>
    <w:p w:rsidR="00CF4D47" w:rsidRPr="00325D48" w:rsidRDefault="00CF4D47" w:rsidP="00845AD7">
      <w:pPr>
        <w:rPr>
          <w:sz w:val="24"/>
          <w:szCs w:val="24"/>
          <w:lang w:val="uk-UA"/>
        </w:rPr>
      </w:pPr>
    </w:p>
    <w:p w:rsidR="006E523E" w:rsidRPr="00325D48" w:rsidRDefault="00CF4D47" w:rsidP="00845AD7">
      <w:pPr>
        <w:jc w:val="both"/>
        <w:rPr>
          <w:b/>
          <w:sz w:val="24"/>
          <w:szCs w:val="24"/>
          <w:lang w:val="uk-UA"/>
        </w:rPr>
      </w:pPr>
      <w:r w:rsidRPr="00325D48">
        <w:rPr>
          <w:sz w:val="24"/>
          <w:szCs w:val="24"/>
          <w:lang w:val="uk-UA"/>
        </w:rPr>
        <w:t xml:space="preserve">6. </w:t>
      </w:r>
      <w:r w:rsidR="006E523E" w:rsidRPr="00325D48">
        <w:rPr>
          <w:sz w:val="24"/>
          <w:szCs w:val="24"/>
          <w:lang w:val="uk-UA"/>
        </w:rPr>
        <w:t xml:space="preserve">У Додатку 1 до Договору «СПЕЦИФІКАЦІЯ» ПРОЕКТУ ДОГОВОРУ </w:t>
      </w:r>
      <w:r w:rsidR="00961BBE" w:rsidRPr="00325D48">
        <w:rPr>
          <w:sz w:val="24"/>
          <w:szCs w:val="24"/>
          <w:lang w:val="uk-UA"/>
        </w:rPr>
        <w:t>зміст стовпця «Найменування товару» викласти у наступній редакції:</w:t>
      </w:r>
      <w:r w:rsidR="00961BBE" w:rsidRPr="00325D48">
        <w:rPr>
          <w:b/>
          <w:sz w:val="24"/>
          <w:szCs w:val="24"/>
          <w:lang w:val="uk-UA"/>
        </w:rPr>
        <w:t xml:space="preserve"> «Вугілля кам’яне (Вугілля кам’яне Г)»</w:t>
      </w:r>
    </w:p>
    <w:p w:rsidR="006E523E" w:rsidRPr="00325D48" w:rsidRDefault="006E523E" w:rsidP="00845AD7">
      <w:pPr>
        <w:jc w:val="right"/>
        <w:rPr>
          <w:sz w:val="24"/>
          <w:szCs w:val="24"/>
          <w:lang w:val="uk-UA"/>
        </w:rPr>
      </w:pPr>
    </w:p>
    <w:p w:rsidR="00CF4D47" w:rsidRPr="00325D48" w:rsidRDefault="00961BBE" w:rsidP="00845AD7">
      <w:pPr>
        <w:snapToGrid/>
        <w:contextualSpacing/>
        <w:jc w:val="both"/>
        <w:rPr>
          <w:rFonts w:eastAsia="Times New Roman"/>
          <w:b/>
          <w:sz w:val="24"/>
          <w:szCs w:val="24"/>
          <w:lang w:val="uk-UA"/>
        </w:rPr>
      </w:pPr>
      <w:r w:rsidRPr="00325D48">
        <w:rPr>
          <w:sz w:val="24"/>
          <w:szCs w:val="24"/>
          <w:lang w:val="uk-UA"/>
        </w:rPr>
        <w:t xml:space="preserve">7. </w:t>
      </w:r>
      <w:r w:rsidRPr="00325D48">
        <w:rPr>
          <w:rFonts w:eastAsia="Times New Roman"/>
          <w:b/>
          <w:sz w:val="24"/>
          <w:szCs w:val="24"/>
          <w:lang w:val="uk-UA"/>
        </w:rPr>
        <w:t>ДОДАТОК 2 Інформація про технічні, якісні та кількісні характеристики предмета закупівлі. «Технічна специфікація» тендерної документації викласти у наступній редакції:</w:t>
      </w:r>
    </w:p>
    <w:p w:rsidR="00961BBE" w:rsidRPr="00325D48" w:rsidRDefault="00961BBE" w:rsidP="00845AD7">
      <w:pPr>
        <w:snapToGrid/>
        <w:contextualSpacing/>
        <w:jc w:val="right"/>
        <w:rPr>
          <w:rFonts w:eastAsia="Times New Roman"/>
          <w:b/>
          <w:sz w:val="24"/>
          <w:szCs w:val="24"/>
          <w:lang w:val="uk-UA"/>
        </w:rPr>
      </w:pPr>
      <w:r w:rsidRPr="00325D48">
        <w:rPr>
          <w:rFonts w:eastAsia="Times New Roman"/>
          <w:b/>
          <w:sz w:val="24"/>
          <w:szCs w:val="24"/>
          <w:lang w:val="uk-UA"/>
        </w:rPr>
        <w:lastRenderedPageBreak/>
        <w:t>ДОДАТОК 2</w:t>
      </w:r>
    </w:p>
    <w:p w:rsidR="00961BBE" w:rsidRPr="00325D48" w:rsidRDefault="00961BBE" w:rsidP="00845AD7">
      <w:pPr>
        <w:snapToGrid/>
        <w:contextualSpacing/>
        <w:rPr>
          <w:rFonts w:eastAsia="Times New Roman"/>
          <w:b/>
          <w:sz w:val="24"/>
          <w:szCs w:val="24"/>
          <w:lang w:val="uk-UA"/>
        </w:rPr>
      </w:pPr>
    </w:p>
    <w:p w:rsidR="00961BBE" w:rsidRPr="00325D48" w:rsidRDefault="00961BBE" w:rsidP="00845AD7">
      <w:pPr>
        <w:snapToGrid/>
        <w:contextualSpacing/>
        <w:jc w:val="center"/>
        <w:rPr>
          <w:rFonts w:eastAsia="Times New Roman"/>
          <w:b/>
          <w:sz w:val="24"/>
          <w:szCs w:val="24"/>
          <w:lang w:val="uk-UA"/>
        </w:rPr>
      </w:pPr>
      <w:r w:rsidRPr="00325D48">
        <w:rPr>
          <w:rFonts w:eastAsia="Times New Roman"/>
          <w:b/>
          <w:sz w:val="24"/>
          <w:szCs w:val="24"/>
          <w:lang w:val="uk-UA"/>
        </w:rPr>
        <w:t>Інформація про технічні, якісні та кількісні характеристики предмета закупівлі. «Технічна специфікація»</w:t>
      </w:r>
    </w:p>
    <w:p w:rsidR="00961BBE" w:rsidRPr="00325D48" w:rsidRDefault="00961BBE" w:rsidP="00845AD7">
      <w:pPr>
        <w:snapToGrid/>
        <w:contextualSpacing/>
        <w:jc w:val="both"/>
        <w:rPr>
          <w:sz w:val="24"/>
          <w:szCs w:val="24"/>
          <w:lang w:val="uk-UA"/>
        </w:rPr>
      </w:pPr>
    </w:p>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962"/>
        <w:gridCol w:w="5103"/>
      </w:tblGrid>
      <w:tr w:rsidR="00961BBE" w:rsidRPr="00325D48" w:rsidTr="006349F4">
        <w:trPr>
          <w:trHeight w:val="750"/>
        </w:trPr>
        <w:tc>
          <w:tcPr>
            <w:tcW w:w="4962" w:type="dxa"/>
            <w:vAlign w:val="center"/>
          </w:tcPr>
          <w:p w:rsidR="00961BBE" w:rsidRPr="00325D48" w:rsidRDefault="00961BBE" w:rsidP="00845AD7">
            <w:pPr>
              <w:snapToGrid/>
              <w:contextualSpacing/>
              <w:jc w:val="both"/>
              <w:rPr>
                <w:sz w:val="24"/>
                <w:szCs w:val="24"/>
                <w:lang w:val="uk-UA"/>
              </w:rPr>
            </w:pPr>
            <w:r w:rsidRPr="00325D48">
              <w:rPr>
                <w:sz w:val="24"/>
                <w:szCs w:val="24"/>
                <w:lang w:val="uk-UA"/>
              </w:rPr>
              <w:t>Вугілля кам’яне Г</w:t>
            </w:r>
          </w:p>
        </w:tc>
        <w:tc>
          <w:tcPr>
            <w:tcW w:w="5103" w:type="dxa"/>
            <w:vAlign w:val="center"/>
          </w:tcPr>
          <w:p w:rsidR="00961BBE" w:rsidRPr="00325D48" w:rsidRDefault="00961BBE" w:rsidP="00845AD7">
            <w:pPr>
              <w:snapToGrid/>
              <w:contextualSpacing/>
              <w:rPr>
                <w:sz w:val="24"/>
                <w:szCs w:val="24"/>
                <w:lang w:val="uk-UA"/>
              </w:rPr>
            </w:pPr>
            <w:r w:rsidRPr="00325D48">
              <w:rPr>
                <w:sz w:val="24"/>
                <w:szCs w:val="24"/>
                <w:lang w:val="uk-UA"/>
              </w:rPr>
              <w:t>ДСТУ 7146 та ДСТУ 3472</w:t>
            </w:r>
          </w:p>
        </w:tc>
      </w:tr>
    </w:tbl>
    <w:p w:rsidR="00961BBE" w:rsidRPr="00325D48" w:rsidRDefault="00961BBE" w:rsidP="00845AD7">
      <w:pPr>
        <w:snapToGrid/>
        <w:contextualSpacing/>
        <w:jc w:val="both"/>
        <w:rPr>
          <w:b/>
          <w:bCs/>
          <w:sz w:val="24"/>
          <w:szCs w:val="24"/>
          <w:lang w:val="uk-UA"/>
        </w:rPr>
      </w:pPr>
    </w:p>
    <w:p w:rsidR="00961BBE" w:rsidRPr="00325D48" w:rsidRDefault="00961BBE" w:rsidP="00845AD7">
      <w:pPr>
        <w:pStyle w:val="Default"/>
        <w:jc w:val="both"/>
        <w:rPr>
          <w:rFonts w:ascii="Times New Roman" w:hAnsi="Times New Roman" w:cs="Times New Roman"/>
          <w:lang w:eastAsia="ru-RU"/>
        </w:rPr>
      </w:pPr>
      <w:r w:rsidRPr="00703221">
        <w:rPr>
          <w:rFonts w:ascii="Times New Roman" w:hAnsi="Times New Roman" w:cs="Times New Roman"/>
        </w:rPr>
        <w:t xml:space="preserve">Розмір кусків </w:t>
      </w:r>
      <w:r w:rsidRPr="00325D48">
        <w:rPr>
          <w:rFonts w:ascii="Times New Roman" w:hAnsi="Times New Roman" w:cs="Times New Roman"/>
          <w:lang w:eastAsia="ru-RU"/>
        </w:rPr>
        <w:t>13—100</w:t>
      </w:r>
    </w:p>
    <w:p w:rsidR="00961BBE" w:rsidRPr="00325D48" w:rsidRDefault="00961BBE" w:rsidP="00845AD7">
      <w:pPr>
        <w:snapToGrid/>
        <w:contextualSpacing/>
        <w:jc w:val="both"/>
        <w:rPr>
          <w:b/>
          <w:bCs/>
          <w:sz w:val="24"/>
          <w:szCs w:val="24"/>
          <w:lang w:val="uk-UA"/>
        </w:rPr>
      </w:pPr>
    </w:p>
    <w:p w:rsidR="00961BBE" w:rsidRPr="00325D48" w:rsidRDefault="00961BBE" w:rsidP="00845AD7">
      <w:pPr>
        <w:jc w:val="both"/>
        <w:rPr>
          <w:sz w:val="24"/>
          <w:szCs w:val="24"/>
          <w:lang w:val="uk-UA"/>
        </w:rPr>
      </w:pPr>
      <w:r w:rsidRPr="00325D48">
        <w:rPr>
          <w:sz w:val="24"/>
          <w:szCs w:val="24"/>
          <w:lang w:val="uk-UA"/>
        </w:rPr>
        <w:t>Послуги, які обов’язково надає учасник та включає в ціну товару:</w:t>
      </w:r>
    </w:p>
    <w:p w:rsidR="00961BBE" w:rsidRPr="00325D48" w:rsidRDefault="00961BBE" w:rsidP="00845AD7">
      <w:pPr>
        <w:jc w:val="both"/>
        <w:rPr>
          <w:sz w:val="24"/>
          <w:szCs w:val="24"/>
          <w:lang w:val="uk-UA"/>
        </w:rPr>
      </w:pPr>
      <w:r w:rsidRPr="00325D48">
        <w:rPr>
          <w:sz w:val="24"/>
          <w:szCs w:val="24"/>
          <w:lang w:val="uk-UA"/>
        </w:rPr>
        <w:t>- доставка вугілля кам’яного за адресами замовника, що вказані в дислокації, навантаження/розвантаження вугілля, а також зберігання вугілля (в разі необхідності).</w:t>
      </w:r>
    </w:p>
    <w:p w:rsidR="00961BBE" w:rsidRPr="00325D48" w:rsidRDefault="00961BBE" w:rsidP="00845AD7">
      <w:pPr>
        <w:jc w:val="both"/>
        <w:rPr>
          <w:sz w:val="24"/>
          <w:szCs w:val="24"/>
          <w:lang w:val="uk-UA"/>
        </w:rPr>
      </w:pPr>
      <w:r w:rsidRPr="00325D48">
        <w:rPr>
          <w:sz w:val="24"/>
          <w:szCs w:val="24"/>
          <w:lang w:val="uk-UA"/>
        </w:rPr>
        <w:t>Приймання Товару за кількістю і якістю здійснюється представником замовника.</w:t>
      </w:r>
    </w:p>
    <w:p w:rsidR="00961BBE" w:rsidRPr="00325D48" w:rsidRDefault="00961BBE" w:rsidP="00845AD7">
      <w:pPr>
        <w:snapToGrid/>
        <w:contextualSpacing/>
        <w:jc w:val="both"/>
        <w:rPr>
          <w:b/>
          <w:bCs/>
          <w:sz w:val="24"/>
          <w:szCs w:val="24"/>
          <w:lang w:val="uk-UA"/>
        </w:rPr>
      </w:pPr>
    </w:p>
    <w:p w:rsidR="00961BBE" w:rsidRPr="00325D48" w:rsidRDefault="00961BBE" w:rsidP="00845AD7">
      <w:pPr>
        <w:snapToGrid/>
        <w:contextualSpacing/>
        <w:jc w:val="both"/>
        <w:rPr>
          <w:b/>
          <w:bCs/>
          <w:sz w:val="24"/>
          <w:szCs w:val="24"/>
          <w:lang w:val="uk-UA"/>
        </w:rPr>
      </w:pPr>
      <w:r w:rsidRPr="00325D48">
        <w:rPr>
          <w:b/>
          <w:bCs/>
          <w:sz w:val="24"/>
          <w:szCs w:val="24"/>
          <w:lang w:val="uk-UA"/>
        </w:rPr>
        <w:t>учасник повинен надати у складі своєї пропозиції:</w:t>
      </w:r>
    </w:p>
    <w:p w:rsidR="00961BBE" w:rsidRPr="00325D48" w:rsidRDefault="00961BBE" w:rsidP="00845AD7">
      <w:pPr>
        <w:pStyle w:val="a4"/>
        <w:numPr>
          <w:ilvl w:val="0"/>
          <w:numId w:val="1"/>
        </w:numPr>
        <w:spacing w:before="0" w:beforeAutospacing="0" w:after="0" w:afterAutospacing="0"/>
        <w:ind w:left="0" w:firstLine="0"/>
        <w:contextualSpacing/>
        <w:jc w:val="both"/>
      </w:pPr>
      <w:r w:rsidRPr="00325D48">
        <w:t>Довідку (сертифікат) у довільній формі про відповідність запропонованого товару умовам Додатку 2.</w:t>
      </w:r>
    </w:p>
    <w:p w:rsidR="00961BBE" w:rsidRPr="00325D48" w:rsidRDefault="00961BBE" w:rsidP="00845AD7">
      <w:pPr>
        <w:pStyle w:val="a4"/>
        <w:numPr>
          <w:ilvl w:val="0"/>
          <w:numId w:val="1"/>
        </w:numPr>
        <w:spacing w:before="0" w:beforeAutospacing="0" w:after="0" w:afterAutospacing="0"/>
        <w:ind w:left="0" w:firstLine="0"/>
        <w:contextualSpacing/>
        <w:jc w:val="both"/>
      </w:pPr>
      <w:r w:rsidRPr="00325D48">
        <w:t xml:space="preserve">Чинний на момент подачі пропозиції сертифікат генетичних, технологічних та якісних характеристик. Сертифікат генетичних, технологічних та якісних характеристик повинен бути виданий ВП «УКРНДІВУГЛЕЗБАГАЧЕННЯ» </w:t>
      </w:r>
      <w:proofErr w:type="spellStart"/>
      <w:r w:rsidRPr="00325D48">
        <w:t>ДП</w:t>
      </w:r>
      <w:proofErr w:type="spellEnd"/>
      <w:r w:rsidRPr="00325D48">
        <w:t xml:space="preserve"> «НТЦ «ВУГЛЕІННОВАЦІЯ», або Технічним комітетом України з стандартизації ТК-92 «Вугілля та продукти його перероблення» або </w:t>
      </w:r>
      <w:proofErr w:type="spellStart"/>
      <w:r w:rsidRPr="00325D48">
        <w:t>ДП</w:t>
      </w:r>
      <w:proofErr w:type="spellEnd"/>
      <w:r w:rsidRPr="00325D48">
        <w:t xml:space="preserve"> «</w:t>
      </w:r>
      <w:proofErr w:type="spellStart"/>
      <w:r w:rsidRPr="00325D48">
        <w:t>УкрНДІвуглезбагачення</w:t>
      </w:r>
      <w:proofErr w:type="spellEnd"/>
      <w:r w:rsidRPr="00325D48">
        <w:t>». Даний сертифікат повинен підтверджувати відповідність запропонованого вугілля вказаним у цьому Додатку вимогам.</w:t>
      </w:r>
    </w:p>
    <w:p w:rsidR="00961BBE" w:rsidRPr="00325D48" w:rsidRDefault="00961BBE" w:rsidP="00845AD7">
      <w:pPr>
        <w:snapToGrid/>
        <w:contextualSpacing/>
        <w:jc w:val="both"/>
        <w:rPr>
          <w:sz w:val="24"/>
          <w:szCs w:val="24"/>
          <w:lang w:val="uk-UA"/>
        </w:rPr>
      </w:pPr>
    </w:p>
    <w:p w:rsidR="00961BBE" w:rsidRPr="00325D48" w:rsidRDefault="00961BBE" w:rsidP="00845AD7">
      <w:pPr>
        <w:snapToGrid/>
        <w:contextualSpacing/>
        <w:jc w:val="both"/>
        <w:rPr>
          <w:sz w:val="24"/>
          <w:szCs w:val="24"/>
          <w:lang w:val="uk-UA"/>
        </w:rPr>
      </w:pPr>
      <w:r w:rsidRPr="00325D48">
        <w:rPr>
          <w:sz w:val="24"/>
          <w:szCs w:val="24"/>
          <w:lang w:val="uk-UA"/>
        </w:rPr>
        <w:t>8. Пункт 2 «</w:t>
      </w:r>
      <w:r w:rsidRPr="00325D48">
        <w:rPr>
          <w:rFonts w:eastAsia="Times New Roman"/>
          <w:b/>
          <w:sz w:val="24"/>
          <w:szCs w:val="24"/>
          <w:lang w:val="uk-UA"/>
        </w:rPr>
        <w:t>Забезпечення тендерної пропозиції» викласти у наступній редакції:</w:t>
      </w: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
        <w:gridCol w:w="3354"/>
        <w:gridCol w:w="6222"/>
      </w:tblGrid>
      <w:tr w:rsidR="00961BBE" w:rsidRPr="00E967E4" w:rsidTr="006349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61BBE" w:rsidRPr="00325D48" w:rsidRDefault="00961BBE" w:rsidP="00845AD7">
            <w:pPr>
              <w:snapToGrid/>
              <w:contextualSpacing/>
              <w:rPr>
                <w:rFonts w:eastAsia="Times New Roman"/>
                <w:b/>
                <w:sz w:val="24"/>
                <w:szCs w:val="24"/>
                <w:lang w:val="uk-UA"/>
              </w:rPr>
            </w:pPr>
            <w:r w:rsidRPr="00325D48">
              <w:rPr>
                <w:rFonts w:eastAsia="Times New Roman"/>
                <w:b/>
                <w:sz w:val="24"/>
                <w:szCs w:val="24"/>
                <w:lang w:val="uk-UA"/>
              </w:rPr>
              <w:t>2</w:t>
            </w:r>
          </w:p>
        </w:tc>
        <w:tc>
          <w:tcPr>
            <w:tcW w:w="1683" w:type="pct"/>
            <w:tcBorders>
              <w:top w:val="outset" w:sz="6" w:space="0" w:color="auto"/>
              <w:left w:val="outset" w:sz="6" w:space="0" w:color="auto"/>
              <w:bottom w:val="outset" w:sz="6" w:space="0" w:color="auto"/>
              <w:right w:val="outset" w:sz="6" w:space="0" w:color="auto"/>
            </w:tcBorders>
            <w:hideMark/>
          </w:tcPr>
          <w:p w:rsidR="00961BBE" w:rsidRPr="00325D48" w:rsidRDefault="00961BBE" w:rsidP="00845AD7">
            <w:pPr>
              <w:snapToGrid/>
              <w:contextualSpacing/>
              <w:rPr>
                <w:rFonts w:eastAsia="Times New Roman"/>
                <w:b/>
                <w:sz w:val="24"/>
                <w:szCs w:val="24"/>
                <w:lang w:val="uk-UA"/>
              </w:rPr>
            </w:pPr>
            <w:r w:rsidRPr="00325D48">
              <w:rPr>
                <w:rFonts w:eastAsia="Times New Roman"/>
                <w:b/>
                <w:sz w:val="24"/>
                <w:szCs w:val="24"/>
                <w:lang w:val="uk-UA"/>
              </w:rPr>
              <w:t>Забезпечення тендерної пропозиції</w:t>
            </w:r>
          </w:p>
        </w:tc>
        <w:tc>
          <w:tcPr>
            <w:tcW w:w="3122" w:type="pct"/>
            <w:tcBorders>
              <w:top w:val="outset" w:sz="6" w:space="0" w:color="auto"/>
              <w:left w:val="outset" w:sz="6" w:space="0" w:color="auto"/>
              <w:bottom w:val="outset" w:sz="6" w:space="0" w:color="auto"/>
              <w:right w:val="outset" w:sz="6" w:space="0" w:color="auto"/>
            </w:tcBorders>
          </w:tcPr>
          <w:p w:rsidR="008344DB" w:rsidRPr="00325D48" w:rsidRDefault="008344DB" w:rsidP="00845AD7">
            <w:pPr>
              <w:tabs>
                <w:tab w:val="left" w:pos="2775"/>
              </w:tabs>
              <w:jc w:val="both"/>
              <w:rPr>
                <w:spacing w:val="-2"/>
                <w:sz w:val="24"/>
                <w:szCs w:val="24"/>
                <w:lang w:val="uk-UA" w:eastAsia="uk-UA"/>
              </w:rPr>
            </w:pPr>
            <w:r w:rsidRPr="00325D48">
              <w:rPr>
                <w:spacing w:val="-2"/>
                <w:sz w:val="24"/>
                <w:szCs w:val="24"/>
                <w:lang w:val="uk-UA" w:eastAsia="uk-UA"/>
              </w:rPr>
              <w:t>2.1. Забезпечення тендерної пропозиції надається Учасником у вигляді Гарантії (в електронній формі), а саме: – банківської гарантії</w:t>
            </w:r>
          </w:p>
          <w:p w:rsidR="008344DB" w:rsidRPr="00325D48" w:rsidRDefault="008344DB" w:rsidP="00845AD7">
            <w:pPr>
              <w:jc w:val="both"/>
              <w:rPr>
                <w:spacing w:val="-2"/>
                <w:sz w:val="24"/>
                <w:szCs w:val="24"/>
                <w:lang w:val="uk-UA" w:eastAsia="uk-UA"/>
              </w:rPr>
            </w:pPr>
            <w:r w:rsidRPr="00325D48">
              <w:rPr>
                <w:spacing w:val="-2"/>
                <w:sz w:val="24"/>
                <w:szCs w:val="24"/>
                <w:lang w:val="uk-UA" w:eastAsia="uk-UA"/>
              </w:rPr>
              <w:t xml:space="preserve">Забезпечення тендерної пропозиції повинно відповідати умовам, зазначеним в </w:t>
            </w:r>
            <w:r w:rsidRPr="00325D48">
              <w:rPr>
                <w:b/>
                <w:spacing w:val="-2"/>
                <w:sz w:val="24"/>
                <w:szCs w:val="24"/>
                <w:lang w:val="uk-UA" w:eastAsia="uk-UA"/>
              </w:rPr>
              <w:t>ДОДАТКУ №5</w:t>
            </w:r>
          </w:p>
          <w:p w:rsidR="008344DB" w:rsidRPr="00325D48" w:rsidRDefault="008344DB" w:rsidP="00845AD7">
            <w:pPr>
              <w:tabs>
                <w:tab w:val="left" w:pos="2775"/>
                <w:tab w:val="left" w:pos="5025"/>
              </w:tabs>
              <w:jc w:val="both"/>
              <w:rPr>
                <w:spacing w:val="-2"/>
                <w:sz w:val="24"/>
                <w:szCs w:val="24"/>
                <w:lang w:val="uk-UA" w:eastAsia="uk-UA"/>
              </w:rPr>
            </w:pPr>
            <w:r w:rsidRPr="00325D48">
              <w:rPr>
                <w:spacing w:val="-2"/>
                <w:sz w:val="24"/>
                <w:szCs w:val="24"/>
                <w:lang w:val="uk-UA" w:eastAsia="uk-UA"/>
              </w:rPr>
              <w:t xml:space="preserve">Розмір забезпечення тендерної пропозиції становить: </w:t>
            </w:r>
          </w:p>
          <w:p w:rsidR="008344DB" w:rsidRPr="00325D48" w:rsidRDefault="008344DB" w:rsidP="00845AD7">
            <w:pPr>
              <w:tabs>
                <w:tab w:val="left" w:pos="2775"/>
              </w:tabs>
              <w:jc w:val="both"/>
              <w:rPr>
                <w:spacing w:val="-2"/>
                <w:sz w:val="24"/>
                <w:szCs w:val="24"/>
                <w:lang w:val="uk-UA" w:eastAsia="uk-UA"/>
              </w:rPr>
            </w:pPr>
            <w:r w:rsidRPr="00325D48">
              <w:rPr>
                <w:b/>
                <w:spacing w:val="-3"/>
                <w:sz w:val="24"/>
                <w:szCs w:val="24"/>
                <w:lang w:val="uk-UA"/>
              </w:rPr>
              <w:t>56000,00 (п’ятдесят шість тисяч), 00 копійок</w:t>
            </w:r>
            <w:r w:rsidRPr="00325D48">
              <w:rPr>
                <w:spacing w:val="-2"/>
                <w:sz w:val="24"/>
                <w:szCs w:val="24"/>
                <w:lang w:val="uk-UA" w:eastAsia="uk-UA"/>
              </w:rPr>
              <w:t xml:space="preserve"> </w:t>
            </w:r>
          </w:p>
          <w:p w:rsidR="008344DB" w:rsidRPr="00325D48" w:rsidRDefault="008344DB" w:rsidP="00845AD7">
            <w:pPr>
              <w:tabs>
                <w:tab w:val="left" w:pos="2775"/>
              </w:tabs>
              <w:jc w:val="both"/>
              <w:rPr>
                <w:spacing w:val="-2"/>
                <w:sz w:val="24"/>
                <w:szCs w:val="24"/>
                <w:lang w:val="uk-UA" w:eastAsia="uk-UA"/>
              </w:rPr>
            </w:pPr>
            <w:r w:rsidRPr="00325D48">
              <w:rPr>
                <w:spacing w:val="-2"/>
                <w:sz w:val="24"/>
                <w:szCs w:val="24"/>
                <w:lang w:val="uk-UA" w:eastAsia="uk-UA"/>
              </w:rPr>
              <w:t>Якщо Учасник не надав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 тендерна пропозиція учасника відхиляється Замовником.</w:t>
            </w:r>
          </w:p>
          <w:p w:rsidR="008344DB" w:rsidRPr="00325D48" w:rsidRDefault="008344DB" w:rsidP="00845AD7">
            <w:pPr>
              <w:tabs>
                <w:tab w:val="left" w:pos="2775"/>
              </w:tabs>
              <w:jc w:val="both"/>
              <w:rPr>
                <w:spacing w:val="-2"/>
                <w:sz w:val="24"/>
                <w:szCs w:val="24"/>
                <w:lang w:val="uk-UA" w:eastAsia="uk-UA"/>
              </w:rPr>
            </w:pPr>
            <w:r w:rsidRPr="00325D48">
              <w:rPr>
                <w:spacing w:val="-2"/>
                <w:sz w:val="24"/>
                <w:szCs w:val="24"/>
                <w:lang w:val="uk-UA" w:eastAsia="uk-UA"/>
              </w:rPr>
              <w:t>Випадки коли забезпечення тендерної пропозиції не повертається учаснику, відповідно до Додатку 6</w:t>
            </w:r>
          </w:p>
          <w:p w:rsidR="008344DB" w:rsidRPr="00325D48" w:rsidRDefault="008344DB" w:rsidP="00845AD7">
            <w:pPr>
              <w:tabs>
                <w:tab w:val="left" w:pos="2775"/>
              </w:tabs>
              <w:jc w:val="both"/>
              <w:rPr>
                <w:spacing w:val="-2"/>
                <w:sz w:val="24"/>
                <w:szCs w:val="24"/>
                <w:lang w:val="uk-UA" w:eastAsia="uk-UA"/>
              </w:rPr>
            </w:pPr>
            <w:r w:rsidRPr="00325D48">
              <w:rPr>
                <w:spacing w:val="-2"/>
                <w:sz w:val="24"/>
                <w:szCs w:val="24"/>
                <w:lang w:val="uk-UA" w:eastAsia="uk-UA"/>
              </w:rPr>
              <w:t>Забезпечення тендерної пропозиції повертається учаснику відповідно до Додатку 6</w:t>
            </w:r>
          </w:p>
          <w:p w:rsidR="008344DB" w:rsidRPr="00325D48" w:rsidRDefault="008344DB" w:rsidP="00845AD7">
            <w:pPr>
              <w:tabs>
                <w:tab w:val="left" w:pos="2775"/>
              </w:tabs>
              <w:jc w:val="both"/>
              <w:rPr>
                <w:spacing w:val="-2"/>
                <w:sz w:val="24"/>
                <w:szCs w:val="24"/>
                <w:lang w:val="uk-UA" w:eastAsia="uk-UA"/>
              </w:rPr>
            </w:pPr>
            <w:r w:rsidRPr="00325D48">
              <w:rPr>
                <w:spacing w:val="-2"/>
                <w:sz w:val="24"/>
                <w:szCs w:val="24"/>
                <w:lang w:val="uk-UA" w:eastAsia="uk-UA"/>
              </w:rPr>
              <w:t>Реквізити для оформлення гарантії:</w:t>
            </w:r>
          </w:p>
          <w:p w:rsidR="008344DB" w:rsidRPr="00325D48" w:rsidRDefault="008344DB" w:rsidP="00845AD7">
            <w:pPr>
              <w:jc w:val="both"/>
              <w:rPr>
                <w:b/>
                <w:sz w:val="24"/>
                <w:szCs w:val="24"/>
                <w:lang w:val="uk-UA"/>
              </w:rPr>
            </w:pPr>
            <w:r w:rsidRPr="00325D48">
              <w:rPr>
                <w:b/>
                <w:sz w:val="24"/>
                <w:szCs w:val="24"/>
                <w:lang w:val="uk-UA"/>
              </w:rPr>
              <w:t>р/р UA5082017</w:t>
            </w:r>
            <w:r w:rsidR="00E967E4">
              <w:rPr>
                <w:b/>
                <w:sz w:val="24"/>
                <w:szCs w:val="24"/>
                <w:lang w:val="uk-UA"/>
              </w:rPr>
              <w:t>20344220002000163160, МФО 820172</w:t>
            </w:r>
          </w:p>
          <w:p w:rsidR="008344DB" w:rsidRPr="00325D48" w:rsidRDefault="008344DB" w:rsidP="00845AD7">
            <w:pPr>
              <w:jc w:val="both"/>
              <w:rPr>
                <w:b/>
                <w:sz w:val="24"/>
                <w:szCs w:val="24"/>
                <w:lang w:val="uk-UA"/>
              </w:rPr>
            </w:pPr>
            <w:proofErr w:type="spellStart"/>
            <w:r w:rsidRPr="00325D48">
              <w:rPr>
                <w:b/>
                <w:sz w:val="24"/>
                <w:szCs w:val="24"/>
                <w:lang w:val="uk-UA"/>
              </w:rPr>
              <w:t>Держказначейська</w:t>
            </w:r>
            <w:proofErr w:type="spellEnd"/>
            <w:r w:rsidRPr="00325D48">
              <w:rPr>
                <w:b/>
                <w:sz w:val="24"/>
                <w:szCs w:val="24"/>
                <w:lang w:val="uk-UA"/>
              </w:rPr>
              <w:t xml:space="preserve"> служба України, м. Київ, код згідно з ЄДРПОУ - 44098705</w:t>
            </w:r>
          </w:p>
          <w:p w:rsidR="00961BBE" w:rsidRPr="00325D48" w:rsidRDefault="008344DB" w:rsidP="00845AD7">
            <w:pPr>
              <w:pStyle w:val="a6"/>
              <w:jc w:val="both"/>
              <w:rPr>
                <w:rFonts w:ascii="Times New Roman" w:eastAsia="Times New Roman" w:hAnsi="Times New Roman"/>
                <w:sz w:val="24"/>
                <w:szCs w:val="24"/>
              </w:rPr>
            </w:pPr>
            <w:r w:rsidRPr="00325D48">
              <w:rPr>
                <w:rFonts w:ascii="Times New Roman" w:hAnsi="Times New Roman"/>
                <w:bCs/>
                <w:sz w:val="24"/>
                <w:szCs w:val="24"/>
              </w:rPr>
              <w:t xml:space="preserve">одержувач: </w:t>
            </w:r>
            <w:r w:rsidRPr="00325D48">
              <w:rPr>
                <w:rFonts w:ascii="Times New Roman" w:hAnsi="Times New Roman"/>
                <w:b/>
                <w:sz w:val="24"/>
                <w:szCs w:val="24"/>
              </w:rPr>
              <w:t>Відділ освіти Кагарлицької міської ради</w:t>
            </w:r>
            <w:r w:rsidRPr="00325D48">
              <w:rPr>
                <w:rFonts w:ascii="Times New Roman" w:hAnsi="Times New Roman"/>
                <w:sz w:val="24"/>
                <w:szCs w:val="24"/>
                <w:lang w:eastAsia="uk-UA"/>
              </w:rPr>
              <w:t xml:space="preserve"> </w:t>
            </w:r>
          </w:p>
        </w:tc>
      </w:tr>
    </w:tbl>
    <w:p w:rsidR="00961BBE" w:rsidRPr="00325D48" w:rsidRDefault="00961BBE" w:rsidP="00845AD7">
      <w:pPr>
        <w:snapToGrid/>
        <w:contextualSpacing/>
        <w:jc w:val="both"/>
        <w:rPr>
          <w:sz w:val="24"/>
          <w:szCs w:val="24"/>
          <w:lang w:val="uk-UA"/>
        </w:rPr>
      </w:pPr>
    </w:p>
    <w:p w:rsidR="00961BBE" w:rsidRPr="00325D48" w:rsidRDefault="00961BBE" w:rsidP="00845AD7">
      <w:pPr>
        <w:snapToGrid/>
        <w:contextualSpacing/>
        <w:jc w:val="both"/>
        <w:rPr>
          <w:sz w:val="24"/>
          <w:szCs w:val="24"/>
          <w:lang w:val="uk-UA"/>
        </w:rPr>
      </w:pPr>
      <w:r w:rsidRPr="00325D48">
        <w:rPr>
          <w:sz w:val="24"/>
          <w:szCs w:val="24"/>
          <w:lang w:val="uk-UA"/>
        </w:rPr>
        <w:t>9. Пункт 3 «</w:t>
      </w:r>
      <w:r w:rsidRPr="00325D48">
        <w:rPr>
          <w:rFonts w:eastAsia="Times New Roman"/>
          <w:b/>
          <w:sz w:val="24"/>
          <w:szCs w:val="24"/>
          <w:lang w:val="uk-UA"/>
        </w:rPr>
        <w:t>Умови повернення чи неповернення забезпечення тендерної пропозиції</w:t>
      </w:r>
      <w:r w:rsidRPr="00325D48">
        <w:rPr>
          <w:sz w:val="24"/>
          <w:szCs w:val="24"/>
          <w:lang w:val="uk-UA"/>
        </w:rPr>
        <w:t xml:space="preserve">» </w:t>
      </w:r>
      <w:r w:rsidRPr="00325D48">
        <w:rPr>
          <w:rFonts w:eastAsia="Times New Roman"/>
          <w:b/>
          <w:sz w:val="24"/>
          <w:szCs w:val="24"/>
          <w:lang w:val="uk-UA"/>
        </w:rPr>
        <w:t>викласти у наступній редакції:</w:t>
      </w:r>
    </w:p>
    <w:p w:rsidR="00961BBE" w:rsidRPr="00325D48" w:rsidRDefault="00961BBE" w:rsidP="00845AD7">
      <w:pPr>
        <w:snapToGrid/>
        <w:contextualSpacing/>
        <w:jc w:val="both"/>
        <w:rPr>
          <w:sz w:val="24"/>
          <w:szCs w:val="24"/>
          <w:lang w:val="uk-UA"/>
        </w:rPr>
      </w:pP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
        <w:gridCol w:w="3354"/>
        <w:gridCol w:w="6222"/>
      </w:tblGrid>
      <w:tr w:rsidR="00961BBE" w:rsidRPr="00325D48" w:rsidTr="006349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61BBE" w:rsidRPr="00325D48" w:rsidRDefault="00961BBE" w:rsidP="00845AD7">
            <w:pPr>
              <w:snapToGrid/>
              <w:contextualSpacing/>
              <w:rPr>
                <w:rFonts w:eastAsia="Times New Roman"/>
                <w:b/>
                <w:sz w:val="24"/>
                <w:szCs w:val="24"/>
                <w:lang w:val="uk-UA"/>
              </w:rPr>
            </w:pPr>
            <w:r w:rsidRPr="00325D48">
              <w:rPr>
                <w:rFonts w:eastAsia="Times New Roman"/>
                <w:b/>
                <w:sz w:val="24"/>
                <w:szCs w:val="24"/>
                <w:lang w:val="uk-UA"/>
              </w:rPr>
              <w:t>3</w:t>
            </w:r>
          </w:p>
        </w:tc>
        <w:tc>
          <w:tcPr>
            <w:tcW w:w="1683" w:type="pct"/>
            <w:tcBorders>
              <w:top w:val="outset" w:sz="6" w:space="0" w:color="auto"/>
              <w:left w:val="outset" w:sz="6" w:space="0" w:color="auto"/>
              <w:bottom w:val="outset" w:sz="6" w:space="0" w:color="auto"/>
              <w:right w:val="outset" w:sz="6" w:space="0" w:color="auto"/>
            </w:tcBorders>
            <w:hideMark/>
          </w:tcPr>
          <w:p w:rsidR="00961BBE" w:rsidRPr="00325D48" w:rsidRDefault="00961BBE" w:rsidP="00845AD7">
            <w:pPr>
              <w:snapToGrid/>
              <w:contextualSpacing/>
              <w:rPr>
                <w:rFonts w:eastAsia="Times New Roman"/>
                <w:b/>
                <w:sz w:val="24"/>
                <w:szCs w:val="24"/>
                <w:lang w:val="uk-UA"/>
              </w:rPr>
            </w:pPr>
            <w:r w:rsidRPr="00325D48">
              <w:rPr>
                <w:rFonts w:eastAsia="Times New Roman"/>
                <w:b/>
                <w:sz w:val="24"/>
                <w:szCs w:val="24"/>
                <w:lang w:val="uk-UA"/>
              </w:rPr>
              <w:t xml:space="preserve">Умови повернення чи неповернення забезпечення </w:t>
            </w:r>
            <w:r w:rsidRPr="00325D48">
              <w:rPr>
                <w:rFonts w:eastAsia="Times New Roman"/>
                <w:b/>
                <w:sz w:val="24"/>
                <w:szCs w:val="24"/>
                <w:lang w:val="uk-UA"/>
              </w:rPr>
              <w:lastRenderedPageBreak/>
              <w:t>тендерної пропозиції</w:t>
            </w:r>
          </w:p>
        </w:tc>
        <w:tc>
          <w:tcPr>
            <w:tcW w:w="3122" w:type="pct"/>
            <w:tcBorders>
              <w:top w:val="outset" w:sz="6" w:space="0" w:color="auto"/>
              <w:left w:val="outset" w:sz="6" w:space="0" w:color="auto"/>
              <w:bottom w:val="outset" w:sz="6" w:space="0" w:color="auto"/>
              <w:right w:val="outset" w:sz="6" w:space="0" w:color="auto"/>
            </w:tcBorders>
            <w:vAlign w:val="center"/>
          </w:tcPr>
          <w:p w:rsidR="00961BBE" w:rsidRPr="00325D48" w:rsidRDefault="008344DB" w:rsidP="00845AD7">
            <w:pPr>
              <w:widowControl w:val="0"/>
              <w:pBdr>
                <w:top w:val="nil"/>
                <w:left w:val="nil"/>
                <w:bottom w:val="nil"/>
                <w:right w:val="nil"/>
                <w:between w:val="nil"/>
              </w:pBdr>
              <w:snapToGrid/>
              <w:contextualSpacing/>
              <w:jc w:val="both"/>
              <w:rPr>
                <w:rFonts w:eastAsia="Times New Roman"/>
                <w:sz w:val="24"/>
                <w:szCs w:val="24"/>
                <w:lang w:val="uk-UA"/>
              </w:rPr>
            </w:pPr>
            <w:r w:rsidRPr="00325D48">
              <w:rPr>
                <w:sz w:val="24"/>
                <w:szCs w:val="24"/>
                <w:lang w:val="uk-UA"/>
              </w:rPr>
              <w:lastRenderedPageBreak/>
              <w:t xml:space="preserve">3.1. </w:t>
            </w:r>
            <w:r w:rsidRPr="00325D48">
              <w:rPr>
                <w:spacing w:val="-2"/>
                <w:sz w:val="24"/>
                <w:szCs w:val="24"/>
                <w:lang w:val="uk-UA" w:eastAsia="uk-UA"/>
              </w:rPr>
              <w:t>Відповідно до</w:t>
            </w:r>
            <w:r w:rsidRPr="00325D48">
              <w:rPr>
                <w:b/>
                <w:spacing w:val="-2"/>
                <w:sz w:val="24"/>
                <w:szCs w:val="24"/>
                <w:lang w:val="uk-UA" w:eastAsia="uk-UA"/>
              </w:rPr>
              <w:t xml:space="preserve"> ДОДАТКУ 5 ТД</w:t>
            </w:r>
          </w:p>
        </w:tc>
      </w:tr>
    </w:tbl>
    <w:p w:rsidR="00961BBE" w:rsidRPr="00325D48" w:rsidRDefault="00961BBE" w:rsidP="00845AD7">
      <w:pPr>
        <w:snapToGrid/>
        <w:contextualSpacing/>
        <w:jc w:val="both"/>
        <w:rPr>
          <w:sz w:val="24"/>
          <w:szCs w:val="24"/>
          <w:lang w:val="uk-UA"/>
        </w:rPr>
      </w:pPr>
    </w:p>
    <w:p w:rsidR="00961BBE" w:rsidRPr="00325D48" w:rsidRDefault="00961BBE" w:rsidP="00845AD7">
      <w:pPr>
        <w:snapToGrid/>
        <w:contextualSpacing/>
        <w:jc w:val="both"/>
        <w:rPr>
          <w:sz w:val="24"/>
          <w:szCs w:val="24"/>
          <w:lang w:val="uk-UA"/>
        </w:rPr>
      </w:pPr>
    </w:p>
    <w:p w:rsidR="00961BBE" w:rsidRPr="00325D48" w:rsidRDefault="00961BBE" w:rsidP="00845AD7">
      <w:pPr>
        <w:snapToGrid/>
        <w:contextualSpacing/>
        <w:jc w:val="both"/>
        <w:rPr>
          <w:rFonts w:eastAsia="Times New Roman"/>
          <w:b/>
          <w:sz w:val="24"/>
          <w:szCs w:val="24"/>
          <w:lang w:val="uk-UA"/>
        </w:rPr>
      </w:pPr>
      <w:r w:rsidRPr="00325D48">
        <w:rPr>
          <w:sz w:val="24"/>
          <w:szCs w:val="24"/>
          <w:lang w:val="uk-UA"/>
        </w:rPr>
        <w:t xml:space="preserve">10. Пункт 6 </w:t>
      </w:r>
      <w:r w:rsidRPr="00325D48">
        <w:rPr>
          <w:rFonts w:eastAsia="Times New Roman"/>
          <w:b/>
          <w:sz w:val="24"/>
          <w:szCs w:val="24"/>
          <w:lang w:val="uk-UA"/>
        </w:rPr>
        <w:t>Розділу 6. Результати торгів та укладання договору про закупівлю викласти у наступній редакції:</w:t>
      </w:r>
    </w:p>
    <w:p w:rsidR="00961BBE" w:rsidRPr="00325D48" w:rsidRDefault="00961BBE" w:rsidP="00845AD7">
      <w:pPr>
        <w:snapToGrid/>
        <w:contextualSpacing/>
        <w:jc w:val="both"/>
        <w:rPr>
          <w:sz w:val="24"/>
          <w:szCs w:val="24"/>
          <w:lang w:val="uk-UA"/>
        </w:rPr>
      </w:pPr>
    </w:p>
    <w:tbl>
      <w:tblPr>
        <w:tblW w:w="489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
        <w:gridCol w:w="3354"/>
        <w:gridCol w:w="6222"/>
      </w:tblGrid>
      <w:tr w:rsidR="00961BBE" w:rsidRPr="00325D48" w:rsidTr="006349F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61BBE" w:rsidRPr="00325D48" w:rsidRDefault="00961BBE" w:rsidP="00845AD7">
            <w:pPr>
              <w:snapToGrid/>
              <w:contextualSpacing/>
              <w:rPr>
                <w:rFonts w:eastAsia="Times New Roman"/>
                <w:b/>
                <w:sz w:val="24"/>
                <w:szCs w:val="24"/>
                <w:lang w:val="uk-UA"/>
              </w:rPr>
            </w:pPr>
            <w:r w:rsidRPr="00325D48">
              <w:rPr>
                <w:rFonts w:eastAsia="Times New Roman"/>
                <w:b/>
                <w:sz w:val="24"/>
                <w:szCs w:val="24"/>
                <w:lang w:val="uk-UA"/>
              </w:rPr>
              <w:t>6</w:t>
            </w:r>
          </w:p>
        </w:tc>
        <w:tc>
          <w:tcPr>
            <w:tcW w:w="1683" w:type="pct"/>
            <w:tcBorders>
              <w:top w:val="outset" w:sz="6" w:space="0" w:color="auto"/>
              <w:left w:val="outset" w:sz="6" w:space="0" w:color="auto"/>
              <w:bottom w:val="outset" w:sz="6" w:space="0" w:color="auto"/>
              <w:right w:val="outset" w:sz="6" w:space="0" w:color="auto"/>
            </w:tcBorders>
            <w:hideMark/>
          </w:tcPr>
          <w:p w:rsidR="00961BBE" w:rsidRPr="00325D48" w:rsidRDefault="00961BBE" w:rsidP="00845AD7">
            <w:pPr>
              <w:snapToGrid/>
              <w:contextualSpacing/>
              <w:rPr>
                <w:rFonts w:eastAsia="Times New Roman"/>
                <w:b/>
                <w:sz w:val="24"/>
                <w:szCs w:val="24"/>
                <w:lang w:val="uk-UA"/>
              </w:rPr>
            </w:pPr>
            <w:r w:rsidRPr="00325D48">
              <w:rPr>
                <w:rFonts w:eastAsia="Times New Roman"/>
                <w:b/>
                <w:sz w:val="24"/>
                <w:szCs w:val="24"/>
                <w:lang w:val="uk-UA"/>
              </w:rPr>
              <w:t xml:space="preserve">Забезпечення виконання договору про закупівлю </w:t>
            </w:r>
          </w:p>
        </w:tc>
        <w:tc>
          <w:tcPr>
            <w:tcW w:w="3122" w:type="pct"/>
            <w:tcBorders>
              <w:top w:val="outset" w:sz="6" w:space="0" w:color="auto"/>
              <w:left w:val="outset" w:sz="6" w:space="0" w:color="auto"/>
              <w:bottom w:val="outset" w:sz="6" w:space="0" w:color="auto"/>
              <w:right w:val="outset" w:sz="6" w:space="0" w:color="auto"/>
            </w:tcBorders>
            <w:hideMark/>
          </w:tcPr>
          <w:p w:rsidR="00C87032" w:rsidRPr="00325D48" w:rsidRDefault="00C87032" w:rsidP="00845AD7">
            <w:pPr>
              <w:pStyle w:val="a6"/>
              <w:jc w:val="both"/>
              <w:rPr>
                <w:rFonts w:ascii="Times New Roman" w:hAnsi="Times New Roman"/>
                <w:sz w:val="24"/>
                <w:szCs w:val="24"/>
                <w:lang w:eastAsia="uk-UA"/>
              </w:rPr>
            </w:pPr>
            <w:r w:rsidRPr="00325D48">
              <w:rPr>
                <w:rFonts w:ascii="Times New Roman" w:hAnsi="Times New Roman"/>
                <w:sz w:val="24"/>
                <w:szCs w:val="24"/>
              </w:rPr>
              <w:t>6.1. Відповідно до статті 27 ЗУ «Про публічні закупівлі» та на умовах передбачених ц</w:t>
            </w:r>
            <w:r w:rsidRPr="00325D48">
              <w:rPr>
                <w:rFonts w:ascii="Times New Roman" w:hAnsi="Times New Roman"/>
                <w:sz w:val="24"/>
                <w:szCs w:val="24"/>
                <w:lang w:eastAsia="uk-UA"/>
              </w:rPr>
              <w:t xml:space="preserve">ією тендерною документацією Замовник вимагає від Учасника-переможця процедури закупівлі внесення ним не пізніше дати укладання договору про закупівлю забезпечення виконання договору (банківська гарантія) у розмірі 5% від вартості договору про закупівлю. </w:t>
            </w:r>
          </w:p>
          <w:p w:rsidR="00C87032" w:rsidRPr="00325D48" w:rsidRDefault="00C87032" w:rsidP="00845AD7">
            <w:pPr>
              <w:pStyle w:val="a6"/>
              <w:jc w:val="both"/>
              <w:rPr>
                <w:rFonts w:ascii="Times New Roman" w:hAnsi="Times New Roman"/>
                <w:sz w:val="24"/>
                <w:szCs w:val="24"/>
                <w:lang w:eastAsia="uk-UA"/>
              </w:rPr>
            </w:pPr>
            <w:r w:rsidRPr="00325D48">
              <w:rPr>
                <w:rFonts w:ascii="Times New Roman" w:hAnsi="Times New Roman"/>
                <w:sz w:val="24"/>
                <w:szCs w:val="24"/>
                <w:lang w:eastAsia="uk-UA"/>
              </w:rPr>
              <w:t>Забезпечення виконання договору надається Учасниками торгів  у вигляді оригіналу банківської гарантії.</w:t>
            </w:r>
          </w:p>
          <w:p w:rsidR="00C87032" w:rsidRPr="00325D48" w:rsidRDefault="00C87032" w:rsidP="00845AD7">
            <w:pPr>
              <w:pStyle w:val="a6"/>
              <w:jc w:val="both"/>
              <w:rPr>
                <w:rFonts w:ascii="Times New Roman" w:hAnsi="Times New Roman"/>
                <w:sz w:val="24"/>
                <w:szCs w:val="24"/>
                <w:lang w:eastAsia="uk-UA"/>
              </w:rPr>
            </w:pPr>
            <w:r w:rsidRPr="00325D48">
              <w:rPr>
                <w:rFonts w:ascii="Times New Roman" w:hAnsi="Times New Roman"/>
                <w:sz w:val="24"/>
                <w:szCs w:val="24"/>
                <w:lang w:eastAsia="uk-UA"/>
              </w:rPr>
              <w:t>Реквізити для оформлення гарантії:</w:t>
            </w:r>
          </w:p>
          <w:p w:rsidR="00C87032" w:rsidRPr="00325D48" w:rsidRDefault="00C87032" w:rsidP="00845AD7">
            <w:pPr>
              <w:jc w:val="both"/>
              <w:rPr>
                <w:b/>
                <w:sz w:val="24"/>
                <w:szCs w:val="24"/>
                <w:lang w:val="uk-UA"/>
              </w:rPr>
            </w:pPr>
            <w:r w:rsidRPr="00325D48">
              <w:rPr>
                <w:b/>
                <w:sz w:val="24"/>
                <w:szCs w:val="24"/>
                <w:lang w:val="uk-UA"/>
              </w:rPr>
              <w:t xml:space="preserve">р/р UA508201720344220002000163160, </w:t>
            </w:r>
            <w:r w:rsidR="00E967E4">
              <w:rPr>
                <w:b/>
                <w:sz w:val="24"/>
                <w:szCs w:val="24"/>
                <w:lang w:val="uk-UA"/>
              </w:rPr>
              <w:t>МФО 820172</w:t>
            </w:r>
          </w:p>
          <w:p w:rsidR="00C87032" w:rsidRPr="00325D48" w:rsidRDefault="00C87032" w:rsidP="00845AD7">
            <w:pPr>
              <w:jc w:val="both"/>
              <w:rPr>
                <w:b/>
                <w:sz w:val="24"/>
                <w:szCs w:val="24"/>
                <w:lang w:val="uk-UA"/>
              </w:rPr>
            </w:pPr>
            <w:proofErr w:type="spellStart"/>
            <w:r w:rsidRPr="00325D48">
              <w:rPr>
                <w:b/>
                <w:sz w:val="24"/>
                <w:szCs w:val="24"/>
                <w:lang w:val="uk-UA"/>
              </w:rPr>
              <w:t>Держказначейська</w:t>
            </w:r>
            <w:proofErr w:type="spellEnd"/>
            <w:r w:rsidRPr="00325D48">
              <w:rPr>
                <w:b/>
                <w:sz w:val="24"/>
                <w:szCs w:val="24"/>
                <w:lang w:val="uk-UA"/>
              </w:rPr>
              <w:t xml:space="preserve"> служба України, м. Київ, код згідно з ЄДРПОУ - 44098705</w:t>
            </w:r>
          </w:p>
          <w:p w:rsidR="00C87032" w:rsidRPr="00325D48" w:rsidRDefault="00C87032" w:rsidP="00845AD7">
            <w:pPr>
              <w:pStyle w:val="a6"/>
              <w:jc w:val="both"/>
              <w:rPr>
                <w:rFonts w:ascii="Times New Roman" w:hAnsi="Times New Roman"/>
                <w:sz w:val="24"/>
                <w:szCs w:val="24"/>
                <w:lang w:eastAsia="uk-UA"/>
              </w:rPr>
            </w:pPr>
            <w:r w:rsidRPr="00325D48">
              <w:rPr>
                <w:rFonts w:ascii="Times New Roman" w:hAnsi="Times New Roman"/>
                <w:bCs/>
                <w:sz w:val="24"/>
                <w:szCs w:val="24"/>
              </w:rPr>
              <w:t xml:space="preserve">одержувач: </w:t>
            </w:r>
            <w:r w:rsidRPr="00325D48">
              <w:rPr>
                <w:rFonts w:ascii="Times New Roman" w:hAnsi="Times New Roman"/>
                <w:b/>
                <w:sz w:val="24"/>
                <w:szCs w:val="24"/>
              </w:rPr>
              <w:t>Відділ освіти Кагарлицької міської ради</w:t>
            </w:r>
            <w:r w:rsidRPr="00325D48">
              <w:rPr>
                <w:rFonts w:ascii="Times New Roman" w:hAnsi="Times New Roman"/>
                <w:sz w:val="24"/>
                <w:szCs w:val="24"/>
                <w:lang w:eastAsia="uk-UA"/>
              </w:rPr>
              <w:t xml:space="preserve"> </w:t>
            </w:r>
          </w:p>
          <w:p w:rsidR="00C87032" w:rsidRPr="00325D48" w:rsidRDefault="00C87032" w:rsidP="00845AD7">
            <w:pPr>
              <w:pStyle w:val="a6"/>
              <w:jc w:val="both"/>
              <w:rPr>
                <w:rFonts w:ascii="Times New Roman" w:hAnsi="Times New Roman"/>
                <w:sz w:val="24"/>
                <w:szCs w:val="24"/>
                <w:lang w:eastAsia="uk-UA"/>
              </w:rPr>
            </w:pPr>
            <w:r w:rsidRPr="00325D48">
              <w:rPr>
                <w:rFonts w:ascii="Times New Roman" w:hAnsi="Times New Roman"/>
                <w:sz w:val="24"/>
                <w:szCs w:val="24"/>
                <w:lang w:eastAsia="uk-UA"/>
              </w:rPr>
              <w:t>Забезпечення виконання договору надається Учасником-переможцем не пізніше дати укладення договору про закупівлю та має термін дії на весь строк дії договору.</w:t>
            </w:r>
          </w:p>
          <w:p w:rsidR="00C87032" w:rsidRPr="00325D48" w:rsidRDefault="00C87032" w:rsidP="00845AD7">
            <w:pPr>
              <w:jc w:val="both"/>
              <w:rPr>
                <w:sz w:val="24"/>
                <w:szCs w:val="24"/>
                <w:lang w:val="uk-UA"/>
              </w:rPr>
            </w:pPr>
            <w:r w:rsidRPr="00325D48">
              <w:rPr>
                <w:sz w:val="24"/>
                <w:szCs w:val="24"/>
                <w:lang w:val="uk-UA"/>
              </w:rPr>
              <w:t>6.2. Замовник повертає забезпечення виконання договору про закупівлю:</w:t>
            </w:r>
          </w:p>
          <w:p w:rsidR="00C87032" w:rsidRPr="00325D48" w:rsidRDefault="00C87032" w:rsidP="00845AD7">
            <w:pPr>
              <w:jc w:val="both"/>
              <w:rPr>
                <w:sz w:val="24"/>
                <w:szCs w:val="24"/>
                <w:lang w:val="uk-UA"/>
              </w:rPr>
            </w:pPr>
            <w:r w:rsidRPr="00325D48">
              <w:rPr>
                <w:sz w:val="24"/>
                <w:szCs w:val="24"/>
                <w:lang w:val="uk-UA"/>
              </w:rPr>
              <w:t>1) після виконання переможцем процедури закупівлі  договору про закупівлю;</w:t>
            </w:r>
          </w:p>
          <w:p w:rsidR="00C87032" w:rsidRPr="00325D48" w:rsidRDefault="00C87032" w:rsidP="00845AD7">
            <w:pPr>
              <w:jc w:val="both"/>
              <w:rPr>
                <w:sz w:val="24"/>
                <w:szCs w:val="24"/>
                <w:lang w:val="uk-UA"/>
              </w:rPr>
            </w:pPr>
            <w:r w:rsidRPr="00325D48">
              <w:rPr>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C87032" w:rsidRPr="00325D48" w:rsidRDefault="00C87032" w:rsidP="00845AD7">
            <w:pPr>
              <w:jc w:val="both"/>
              <w:rPr>
                <w:sz w:val="24"/>
                <w:szCs w:val="24"/>
                <w:lang w:val="uk-UA"/>
              </w:rPr>
            </w:pPr>
            <w:r w:rsidRPr="00325D48">
              <w:rPr>
                <w:sz w:val="24"/>
                <w:szCs w:val="24"/>
                <w:lang w:val="uk-UA"/>
              </w:rPr>
              <w:t>3) у випадках, передбачених статтею 43 ЗУ «Про публічні закупівлі»;</w:t>
            </w:r>
          </w:p>
          <w:p w:rsidR="00C87032" w:rsidRPr="00325D48" w:rsidRDefault="00C87032" w:rsidP="00845AD7">
            <w:pPr>
              <w:jc w:val="both"/>
              <w:rPr>
                <w:sz w:val="24"/>
                <w:szCs w:val="24"/>
                <w:lang w:val="uk-UA"/>
              </w:rPr>
            </w:pPr>
            <w:r w:rsidRPr="00325D48">
              <w:rPr>
                <w:sz w:val="24"/>
                <w:szCs w:val="24"/>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C87032" w:rsidRPr="00325D48" w:rsidRDefault="00C87032" w:rsidP="00845AD7">
            <w:pPr>
              <w:jc w:val="both"/>
              <w:rPr>
                <w:sz w:val="24"/>
                <w:szCs w:val="24"/>
                <w:lang w:val="uk-UA"/>
              </w:rPr>
            </w:pPr>
            <w:r w:rsidRPr="00325D48">
              <w:rPr>
                <w:sz w:val="24"/>
                <w:szCs w:val="24"/>
                <w:lang w:val="uk-UA"/>
              </w:rPr>
              <w:t>6.3. Забезпечення виконання договору не повертається:</w:t>
            </w:r>
          </w:p>
          <w:p w:rsidR="00C87032" w:rsidRPr="00325D48" w:rsidRDefault="00C87032" w:rsidP="00845AD7">
            <w:pPr>
              <w:jc w:val="both"/>
              <w:rPr>
                <w:sz w:val="24"/>
                <w:szCs w:val="24"/>
                <w:lang w:val="uk-UA"/>
              </w:rPr>
            </w:pPr>
            <w:r w:rsidRPr="00325D48">
              <w:rPr>
                <w:sz w:val="24"/>
                <w:szCs w:val="24"/>
                <w:lang w:val="uk-UA"/>
              </w:rPr>
              <w:t>- у разі односторонньої відмови Постачальника від поставки Товару;</w:t>
            </w:r>
          </w:p>
          <w:p w:rsidR="00C87032" w:rsidRPr="00325D48" w:rsidRDefault="00C87032" w:rsidP="00845AD7">
            <w:pPr>
              <w:jc w:val="both"/>
              <w:rPr>
                <w:sz w:val="24"/>
                <w:szCs w:val="24"/>
                <w:lang w:val="uk-UA"/>
              </w:rPr>
            </w:pPr>
            <w:r w:rsidRPr="00325D48">
              <w:rPr>
                <w:sz w:val="24"/>
                <w:szCs w:val="24"/>
                <w:lang w:val="uk-UA"/>
              </w:rPr>
              <w:t>- у разі прострочення поставки товару більш ніж на 3 календарні дні;</w:t>
            </w:r>
          </w:p>
          <w:p w:rsidR="00C87032" w:rsidRPr="00325D48" w:rsidRDefault="00C87032" w:rsidP="00845AD7">
            <w:pPr>
              <w:jc w:val="both"/>
              <w:rPr>
                <w:sz w:val="24"/>
                <w:szCs w:val="24"/>
                <w:lang w:val="uk-UA"/>
              </w:rPr>
            </w:pPr>
            <w:r w:rsidRPr="00325D48">
              <w:rPr>
                <w:sz w:val="24"/>
                <w:szCs w:val="24"/>
                <w:lang w:val="uk-UA"/>
              </w:rPr>
              <w:t>- у разі постачання неякісного Товару або Товару, якість якого не відповідає умовам договору.</w:t>
            </w:r>
          </w:p>
          <w:p w:rsidR="00C87032" w:rsidRPr="00325D48" w:rsidRDefault="00C87032" w:rsidP="00845AD7">
            <w:pPr>
              <w:jc w:val="both"/>
              <w:rPr>
                <w:sz w:val="24"/>
                <w:szCs w:val="24"/>
                <w:lang w:val="uk-UA"/>
              </w:rPr>
            </w:pPr>
            <w:r w:rsidRPr="00325D48">
              <w:rPr>
                <w:sz w:val="24"/>
                <w:szCs w:val="24"/>
                <w:lang w:val="uk-UA"/>
              </w:rPr>
              <w:t>Банківська гарантія має містити випадки неповернення забезпечення відповідно до пункту 6.3. цього розділу тендерної документації.</w:t>
            </w:r>
          </w:p>
          <w:p w:rsidR="00C87032" w:rsidRPr="00325D48" w:rsidRDefault="00C87032" w:rsidP="00845AD7">
            <w:pPr>
              <w:pStyle w:val="a6"/>
              <w:jc w:val="both"/>
              <w:rPr>
                <w:rFonts w:ascii="Times New Roman" w:hAnsi="Times New Roman"/>
                <w:sz w:val="24"/>
                <w:szCs w:val="24"/>
              </w:rPr>
            </w:pPr>
            <w:r w:rsidRPr="00325D48">
              <w:rPr>
                <w:rFonts w:ascii="Times New Roman" w:hAnsi="Times New Roman"/>
                <w:sz w:val="24"/>
                <w:szCs w:val="24"/>
              </w:rPr>
              <w:t>6.4. Кошти, що надійшли як забезпечення виконання договору про закупівлю, якщо вони не повертаються учаснику у випадках визначених ЗУ «Про публічні закупівлі»,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961BBE" w:rsidRPr="00325D48" w:rsidRDefault="00C87032" w:rsidP="00845AD7">
            <w:pPr>
              <w:widowControl w:val="0"/>
              <w:snapToGrid/>
              <w:contextualSpacing/>
              <w:jc w:val="both"/>
              <w:rPr>
                <w:rFonts w:eastAsia="Times New Roman"/>
                <w:sz w:val="24"/>
                <w:szCs w:val="24"/>
                <w:lang w:val="uk-UA" w:eastAsia="zh-CN"/>
              </w:rPr>
            </w:pPr>
            <w:r w:rsidRPr="00325D48">
              <w:rPr>
                <w:sz w:val="24"/>
                <w:szCs w:val="24"/>
                <w:lang w:val="uk-UA"/>
              </w:rPr>
              <w:t xml:space="preserve">6.5. Дія банківської гарантії має бути продовжена </w:t>
            </w:r>
            <w:r w:rsidRPr="00325D48">
              <w:rPr>
                <w:sz w:val="24"/>
                <w:szCs w:val="24"/>
                <w:lang w:val="uk-UA"/>
              </w:rPr>
              <w:lastRenderedPageBreak/>
              <w:t>Постачальником, у разі продовження дії Договору про закупівлю відповідно до умов договору</w:t>
            </w:r>
            <w:r w:rsidRPr="00325D48">
              <w:rPr>
                <w:sz w:val="24"/>
                <w:szCs w:val="24"/>
                <w:lang w:val="uk-UA" w:eastAsia="uk-UA"/>
              </w:rPr>
              <w:t>.</w:t>
            </w:r>
          </w:p>
        </w:tc>
      </w:tr>
    </w:tbl>
    <w:p w:rsidR="00961BBE" w:rsidRPr="00325D48" w:rsidRDefault="00961BBE" w:rsidP="00845AD7">
      <w:pPr>
        <w:snapToGrid/>
        <w:contextualSpacing/>
        <w:jc w:val="both"/>
        <w:rPr>
          <w:sz w:val="24"/>
          <w:szCs w:val="24"/>
          <w:lang w:val="uk-UA"/>
        </w:rPr>
      </w:pPr>
    </w:p>
    <w:p w:rsidR="008344DB" w:rsidRPr="00325D48" w:rsidRDefault="008344DB" w:rsidP="00845AD7">
      <w:pPr>
        <w:snapToGrid/>
        <w:contextualSpacing/>
        <w:jc w:val="both"/>
        <w:rPr>
          <w:sz w:val="24"/>
          <w:szCs w:val="24"/>
          <w:lang w:val="uk-UA"/>
        </w:rPr>
      </w:pPr>
      <w:r w:rsidRPr="00325D48">
        <w:rPr>
          <w:sz w:val="24"/>
          <w:szCs w:val="24"/>
          <w:lang w:val="uk-UA"/>
        </w:rPr>
        <w:t>11. Доповнити тендерну документацію Додатком 5 до тендерної документації наступного змісту:</w:t>
      </w:r>
    </w:p>
    <w:p w:rsidR="008344DB" w:rsidRPr="00325D48" w:rsidRDefault="008344DB" w:rsidP="00845AD7">
      <w:pPr>
        <w:jc w:val="right"/>
        <w:rPr>
          <w:b/>
          <w:sz w:val="24"/>
          <w:szCs w:val="24"/>
          <w:lang w:val="uk-UA"/>
        </w:rPr>
      </w:pPr>
    </w:p>
    <w:p w:rsidR="008344DB" w:rsidRPr="00325D48" w:rsidRDefault="008344DB" w:rsidP="00845AD7">
      <w:pPr>
        <w:jc w:val="right"/>
        <w:rPr>
          <w:b/>
          <w:sz w:val="24"/>
          <w:szCs w:val="24"/>
          <w:lang w:val="uk-UA"/>
        </w:rPr>
      </w:pPr>
      <w:r w:rsidRPr="00325D48">
        <w:rPr>
          <w:b/>
          <w:sz w:val="24"/>
          <w:szCs w:val="24"/>
          <w:lang w:val="uk-UA"/>
        </w:rPr>
        <w:t>ДОДАТОК №5</w:t>
      </w:r>
    </w:p>
    <w:p w:rsidR="008344DB" w:rsidRPr="00325D48" w:rsidRDefault="008344DB" w:rsidP="00845AD7">
      <w:pPr>
        <w:jc w:val="right"/>
        <w:rPr>
          <w:b/>
          <w:sz w:val="24"/>
          <w:szCs w:val="24"/>
          <w:lang w:val="uk-UA"/>
        </w:rPr>
      </w:pPr>
    </w:p>
    <w:p w:rsidR="008344DB" w:rsidRPr="00325D48" w:rsidRDefault="008344DB" w:rsidP="00845AD7">
      <w:pPr>
        <w:jc w:val="center"/>
        <w:rPr>
          <w:b/>
          <w:sz w:val="24"/>
          <w:szCs w:val="24"/>
          <w:lang w:val="uk-UA"/>
        </w:rPr>
      </w:pPr>
      <w:r w:rsidRPr="00325D48">
        <w:rPr>
          <w:b/>
          <w:sz w:val="24"/>
          <w:szCs w:val="24"/>
          <w:lang w:val="uk-UA"/>
        </w:rPr>
        <w:t xml:space="preserve">УМОВИ НАДАННЯ, УМОВИ ПОВЕРНЕННЯ ЧИ НЕПОВЕРНЕННЯ ЗАБЕЗПЕЧЕННЯ ТЕНДЕРНОЇ ПРОПОЗИЦІЇ ГАРАНТІЇ ВИКОНАННЯ ЗОБОВ’ЯЗАНЬ УЧАСНИКА ПО СПЛАТІ ЗАБЕЗПЕЧЕННЯ ТЕНДЕРНОЇ ПРОПОЗИЦІЇ </w:t>
      </w:r>
    </w:p>
    <w:p w:rsidR="008344DB" w:rsidRPr="00325D48" w:rsidRDefault="008344DB" w:rsidP="00845AD7">
      <w:pPr>
        <w:jc w:val="both"/>
        <w:rPr>
          <w:b/>
          <w:spacing w:val="-2"/>
          <w:sz w:val="24"/>
          <w:szCs w:val="24"/>
          <w:lang w:val="uk-UA"/>
        </w:rPr>
      </w:pPr>
      <w:r w:rsidRPr="00325D48">
        <w:rPr>
          <w:b/>
          <w:sz w:val="24"/>
          <w:szCs w:val="24"/>
          <w:lang w:val="uk-UA"/>
        </w:rPr>
        <w:t xml:space="preserve">І. Вимоги до </w:t>
      </w:r>
      <w:r w:rsidRPr="00325D48">
        <w:rPr>
          <w:b/>
          <w:spacing w:val="-2"/>
          <w:sz w:val="24"/>
          <w:szCs w:val="24"/>
          <w:lang w:val="uk-UA"/>
        </w:rPr>
        <w:t>гарантії виконання зобов’язань Учасника по сплаті забезпечення тендерної пропозиції, гарантом за якою виступає</w:t>
      </w:r>
    </w:p>
    <w:p w:rsidR="008344DB" w:rsidRPr="00325D48" w:rsidRDefault="008344DB" w:rsidP="00845AD7">
      <w:pPr>
        <w:jc w:val="both"/>
        <w:rPr>
          <w:b/>
          <w:spacing w:val="-2"/>
          <w:sz w:val="24"/>
          <w:szCs w:val="24"/>
          <w:lang w:val="uk-UA"/>
        </w:rPr>
      </w:pPr>
      <w:r w:rsidRPr="00325D48">
        <w:rPr>
          <w:b/>
          <w:spacing w:val="-2"/>
          <w:sz w:val="24"/>
          <w:szCs w:val="24"/>
          <w:lang w:val="uk-UA"/>
        </w:rPr>
        <w:t>Банківська установа (банк):</w:t>
      </w:r>
    </w:p>
    <w:p w:rsidR="008344DB" w:rsidRPr="00325D48" w:rsidRDefault="008344DB" w:rsidP="00845AD7">
      <w:pPr>
        <w:jc w:val="both"/>
        <w:rPr>
          <w:spacing w:val="-2"/>
          <w:sz w:val="24"/>
          <w:szCs w:val="24"/>
          <w:lang w:val="uk-UA"/>
        </w:rPr>
      </w:pPr>
      <w:r w:rsidRPr="00325D48">
        <w:rPr>
          <w:spacing w:val="-2"/>
          <w:sz w:val="24"/>
          <w:szCs w:val="24"/>
          <w:lang w:val="uk-UA"/>
        </w:rPr>
        <w:t xml:space="preserve">Забезпечення тендерної пропозиції має відповідати формі забезпечення тендерної пропозиції та заповнене відповідно вимог до забезпечення тендерної пропозиції затверджених наказом Міністерства розвитку економіки, торгівлі та сільського господарства України 14 грудня 2020 року № 2628 та </w:t>
      </w:r>
      <w:r w:rsidRPr="00325D48">
        <w:rPr>
          <w:rStyle w:val="rvts0"/>
          <w:sz w:val="24"/>
          <w:szCs w:val="24"/>
          <w:lang w:val="uk-UA"/>
        </w:rPr>
        <w:t xml:space="preserve">статті 25 Закону «Про публічні закупівлі» та з урахуванням положень пунктів 3 та 47 </w:t>
      </w:r>
      <w:r w:rsidRPr="00325D48">
        <w:rPr>
          <w:sz w:val="24"/>
          <w:szCs w:val="24"/>
          <w:lang w:val="uk-UA"/>
        </w:rPr>
        <w:t>Постанови КМУ від 12 жовтня 2022 р. № 1178 «</w:t>
      </w:r>
      <w:r w:rsidRPr="00325D48">
        <w:rPr>
          <w:b/>
          <w:sz w:val="24"/>
          <w:szCs w:val="24"/>
          <w:lang w:val="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5D48">
        <w:rPr>
          <w:sz w:val="24"/>
          <w:szCs w:val="24"/>
          <w:lang w:val="uk-UA"/>
        </w:rPr>
        <w:t>»</w:t>
      </w:r>
      <w:r w:rsidRPr="00325D48">
        <w:rPr>
          <w:spacing w:val="-2"/>
          <w:sz w:val="24"/>
          <w:szCs w:val="24"/>
          <w:lang w:val="uk-UA"/>
        </w:rPr>
        <w:t>.</w:t>
      </w:r>
    </w:p>
    <w:p w:rsidR="008344DB" w:rsidRPr="00325D48" w:rsidRDefault="008344DB" w:rsidP="00845AD7">
      <w:pPr>
        <w:jc w:val="both"/>
        <w:rPr>
          <w:b/>
          <w:spacing w:val="-2"/>
          <w:sz w:val="24"/>
          <w:szCs w:val="24"/>
          <w:lang w:val="uk-UA"/>
        </w:rPr>
      </w:pPr>
      <w:r w:rsidRPr="00325D48">
        <w:rPr>
          <w:b/>
          <w:sz w:val="24"/>
          <w:szCs w:val="24"/>
          <w:lang w:val="uk-UA"/>
        </w:rPr>
        <w:t>Строк дії повинен бути не менше ніж 95 днів з дати кінцевого строку подання тендерних пропозицій.</w:t>
      </w:r>
    </w:p>
    <w:p w:rsidR="008344DB" w:rsidRPr="00325D48" w:rsidRDefault="008344DB" w:rsidP="00845AD7">
      <w:pPr>
        <w:shd w:val="clear" w:color="auto" w:fill="FFFFFF"/>
        <w:jc w:val="right"/>
        <w:rPr>
          <w:b/>
          <w:bCs/>
          <w:sz w:val="24"/>
          <w:szCs w:val="24"/>
          <w:lang w:val="uk-UA" w:eastAsia="uk-UA"/>
        </w:rPr>
      </w:pPr>
      <w:r w:rsidRPr="00325D48">
        <w:rPr>
          <w:b/>
          <w:bCs/>
          <w:sz w:val="24"/>
          <w:szCs w:val="24"/>
          <w:lang w:val="uk-UA" w:eastAsia="uk-UA"/>
        </w:rPr>
        <w:t xml:space="preserve">ФОРМА </w:t>
      </w:r>
    </w:p>
    <w:p w:rsidR="008344DB" w:rsidRPr="00325D48" w:rsidRDefault="008344DB" w:rsidP="00845AD7">
      <w:pPr>
        <w:shd w:val="clear" w:color="auto" w:fill="FFFFFF"/>
        <w:jc w:val="right"/>
        <w:rPr>
          <w:b/>
          <w:bCs/>
          <w:sz w:val="24"/>
          <w:szCs w:val="24"/>
          <w:lang w:val="uk-UA" w:eastAsia="uk-UA"/>
        </w:rPr>
      </w:pPr>
      <w:r w:rsidRPr="00325D48">
        <w:rPr>
          <w:b/>
          <w:bCs/>
          <w:sz w:val="24"/>
          <w:szCs w:val="24"/>
          <w:lang w:val="uk-UA" w:eastAsia="uk-UA"/>
        </w:rPr>
        <w:t xml:space="preserve">забезпечення тендерної пропозиції </w:t>
      </w:r>
    </w:p>
    <w:p w:rsidR="008344DB" w:rsidRPr="00325D48" w:rsidRDefault="008344DB" w:rsidP="00845AD7">
      <w:pPr>
        <w:shd w:val="clear" w:color="auto" w:fill="FFFFFF"/>
        <w:jc w:val="right"/>
        <w:rPr>
          <w:b/>
          <w:bCs/>
          <w:sz w:val="24"/>
          <w:szCs w:val="24"/>
          <w:lang w:val="uk-UA" w:eastAsia="uk-UA"/>
        </w:rPr>
      </w:pPr>
    </w:p>
    <w:p w:rsidR="008344DB" w:rsidRPr="00325D48" w:rsidRDefault="008344DB" w:rsidP="00845AD7">
      <w:pPr>
        <w:shd w:val="clear" w:color="auto" w:fill="FFFFFF"/>
        <w:jc w:val="right"/>
        <w:rPr>
          <w:sz w:val="24"/>
          <w:szCs w:val="24"/>
          <w:lang w:val="uk-UA" w:eastAsia="uk-UA"/>
        </w:rPr>
      </w:pPr>
      <w:r w:rsidRPr="00325D48">
        <w:rPr>
          <w:b/>
          <w:bCs/>
          <w:sz w:val="24"/>
          <w:szCs w:val="24"/>
          <w:lang w:val="uk-UA" w:eastAsia="uk-UA"/>
        </w:rPr>
        <w:t>ГАРАНТІЯ № ________</w:t>
      </w:r>
    </w:p>
    <w:p w:rsidR="008344DB" w:rsidRPr="00325D48" w:rsidRDefault="008344DB" w:rsidP="00845AD7">
      <w:pPr>
        <w:shd w:val="clear" w:color="auto" w:fill="FFFFFF"/>
        <w:jc w:val="right"/>
        <w:rPr>
          <w:sz w:val="24"/>
          <w:szCs w:val="24"/>
          <w:lang w:val="uk-UA" w:eastAsia="uk-UA"/>
        </w:rPr>
      </w:pPr>
      <w:r w:rsidRPr="00325D48">
        <w:rPr>
          <w:sz w:val="24"/>
          <w:szCs w:val="24"/>
          <w:lang w:val="uk-UA" w:eastAsia="uk-UA"/>
        </w:rPr>
        <w:t>(назва в разі необхідності)</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1. Реквізити</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Дата видачі 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Місце складання ________________________________________________________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Повне найменування гаранта ____________________________________________________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Повне найменування принципала _________________________________________________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__________________________________________________________________________________</w:t>
      </w:r>
    </w:p>
    <w:p w:rsidR="008344DB" w:rsidRPr="00325D48" w:rsidRDefault="008344DB" w:rsidP="00845AD7">
      <w:pPr>
        <w:pStyle w:val="rvps2"/>
        <w:shd w:val="clear" w:color="auto" w:fill="FFFFFF"/>
        <w:spacing w:before="0" w:beforeAutospacing="0" w:after="0" w:afterAutospacing="0"/>
        <w:jc w:val="both"/>
        <w:rPr>
          <w:b/>
          <w:lang w:val="uk-UA"/>
        </w:rPr>
      </w:pPr>
      <w:r w:rsidRPr="00325D48">
        <w:rPr>
          <w:lang w:val="uk-UA"/>
        </w:rPr>
        <w:t xml:space="preserve">Найменування </w:t>
      </w:r>
      <w:proofErr w:type="spellStart"/>
      <w:r w:rsidRPr="00325D48">
        <w:rPr>
          <w:lang w:val="uk-UA"/>
        </w:rPr>
        <w:t>бенефіціара</w:t>
      </w:r>
      <w:proofErr w:type="spellEnd"/>
      <w:r w:rsidRPr="00325D48">
        <w:rPr>
          <w:lang w:val="uk-UA"/>
        </w:rPr>
        <w:t xml:space="preserve"> </w:t>
      </w:r>
      <w:bookmarkStart w:id="0" w:name="n44"/>
      <w:bookmarkEnd w:id="0"/>
      <w:r w:rsidRPr="00325D48">
        <w:rPr>
          <w:b/>
          <w:lang w:val="uk-UA"/>
        </w:rPr>
        <w:t>Відділ освіти Кагарлицької міської ради</w:t>
      </w:r>
    </w:p>
    <w:p w:rsidR="008344DB" w:rsidRPr="00325D48" w:rsidRDefault="008344DB" w:rsidP="00845AD7">
      <w:pPr>
        <w:pStyle w:val="rvps2"/>
        <w:shd w:val="clear" w:color="auto" w:fill="FFFFFF"/>
        <w:spacing w:before="0" w:beforeAutospacing="0" w:after="0" w:afterAutospacing="0"/>
        <w:jc w:val="both"/>
        <w:rPr>
          <w:b/>
          <w:lang w:val="uk-UA"/>
        </w:rPr>
      </w:pPr>
      <w:r w:rsidRPr="00325D48">
        <w:rPr>
          <w:lang w:val="uk-UA"/>
        </w:rPr>
        <w:t xml:space="preserve">Код згідно з ЄДРПОУ замовника – </w:t>
      </w:r>
      <w:r w:rsidRPr="00325D48">
        <w:rPr>
          <w:b/>
          <w:lang w:val="uk-UA"/>
        </w:rPr>
        <w:t xml:space="preserve">44098705, </w:t>
      </w:r>
      <w:bookmarkStart w:id="1" w:name="n45"/>
      <w:bookmarkEnd w:id="1"/>
    </w:p>
    <w:p w:rsidR="008344DB" w:rsidRPr="00325D48" w:rsidRDefault="008344DB" w:rsidP="00845AD7">
      <w:pPr>
        <w:pStyle w:val="rvps2"/>
        <w:shd w:val="clear" w:color="auto" w:fill="FFFFFF"/>
        <w:spacing w:before="0" w:beforeAutospacing="0" w:after="0" w:afterAutospacing="0"/>
        <w:jc w:val="both"/>
        <w:rPr>
          <w:b/>
          <w:lang w:val="uk-UA"/>
        </w:rPr>
      </w:pPr>
      <w:r w:rsidRPr="00325D48">
        <w:rPr>
          <w:lang w:val="uk-UA"/>
        </w:rPr>
        <w:t xml:space="preserve">Адреса місцезнаходження замовника: </w:t>
      </w:r>
      <w:r w:rsidRPr="00325D48">
        <w:rPr>
          <w:b/>
          <w:lang w:val="uk-UA"/>
        </w:rPr>
        <w:t>пл. Незалежності, 1, кабінет 314, Київська область</w:t>
      </w:r>
      <w:r w:rsidRPr="00325D48">
        <w:rPr>
          <w:lang w:val="uk-UA"/>
        </w:rPr>
        <w:t xml:space="preserve">, </w:t>
      </w:r>
      <w:r w:rsidRPr="00325D48">
        <w:rPr>
          <w:b/>
          <w:lang w:val="uk-UA"/>
        </w:rPr>
        <w:t>м. Кагарлик, 09201</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Сума гарантії _____________________________________________________________________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Назва валюти, у якій надається гарантія ______________________________________________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Дата початку строку дії гарантії (набрання чинності) 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Дата закінчення строку дії гарантії, якщо жодна з подій, передбачених у пункті 4, не настане ____________________________________________________________________________</w:t>
      </w:r>
    </w:p>
    <w:p w:rsidR="008344DB" w:rsidRPr="00325D48" w:rsidRDefault="008344DB" w:rsidP="00845AD7">
      <w:pPr>
        <w:shd w:val="clear" w:color="auto" w:fill="FFFFFF"/>
        <w:rPr>
          <w:sz w:val="24"/>
          <w:szCs w:val="24"/>
          <w:lang w:val="uk-UA" w:eastAsia="uk-UA"/>
        </w:rPr>
      </w:pPr>
      <w:r w:rsidRPr="00325D48">
        <w:rPr>
          <w:sz w:val="24"/>
          <w:szCs w:val="24"/>
          <w:lang w:val="uk-UA" w:eastAsia="uk-UA"/>
        </w:rPr>
        <w:t>Номер оголошення про проведення конкурентної процедури закупівлі____________________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Інформація щодо тендерної документації ______________________________________</w:t>
      </w:r>
    </w:p>
    <w:p w:rsidR="008344DB" w:rsidRPr="00325D48" w:rsidRDefault="008344DB" w:rsidP="00845AD7">
      <w:pPr>
        <w:shd w:val="clear" w:color="auto" w:fill="FFFFFF"/>
        <w:rPr>
          <w:sz w:val="24"/>
          <w:szCs w:val="24"/>
          <w:lang w:val="uk-UA" w:eastAsia="uk-UA"/>
        </w:rPr>
      </w:pPr>
      <w:r w:rsidRPr="00325D48">
        <w:rPr>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2. Ця гарантія застосовується для цілей забезпечення тендерної пропозиції / пропозиції учасника процедури закупівлі відповідно до Закону України «Про публічні закупівлі» (далі - Закон).</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3. За цією гарантією гарант безвідклично зобов’язаний сплатити </w:t>
      </w:r>
      <w:proofErr w:type="spellStart"/>
      <w:r w:rsidRPr="00325D48">
        <w:rPr>
          <w:sz w:val="24"/>
          <w:szCs w:val="24"/>
          <w:lang w:val="uk-UA" w:eastAsia="uk-UA"/>
        </w:rPr>
        <w:t>бенефіціару</w:t>
      </w:r>
      <w:proofErr w:type="spellEnd"/>
      <w:r w:rsidRPr="00325D48">
        <w:rPr>
          <w:sz w:val="24"/>
          <w:szCs w:val="24"/>
          <w:lang w:val="uk-UA" w:eastAsia="uk-UA"/>
        </w:rPr>
        <w:t xml:space="preserve"> суму гарантії протягом 5 робочих / банківських днів після дня отримання гарантом письмової вимоги </w:t>
      </w:r>
      <w:proofErr w:type="spellStart"/>
      <w:r w:rsidRPr="00325D48">
        <w:rPr>
          <w:sz w:val="24"/>
          <w:szCs w:val="24"/>
          <w:lang w:val="uk-UA" w:eastAsia="uk-UA"/>
        </w:rPr>
        <w:t>бенефіціара</w:t>
      </w:r>
      <w:proofErr w:type="spellEnd"/>
      <w:r w:rsidRPr="00325D48">
        <w:rPr>
          <w:sz w:val="24"/>
          <w:szCs w:val="24"/>
          <w:lang w:val="uk-UA" w:eastAsia="uk-UA"/>
        </w:rPr>
        <w:t xml:space="preserve"> про сплату суми гарантії (далі - вимога).</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Вимога надається </w:t>
      </w:r>
      <w:proofErr w:type="spellStart"/>
      <w:r w:rsidRPr="00325D48">
        <w:rPr>
          <w:sz w:val="24"/>
          <w:szCs w:val="24"/>
          <w:lang w:val="uk-UA" w:eastAsia="uk-UA"/>
        </w:rPr>
        <w:t>бенефіціаром</w:t>
      </w:r>
      <w:proofErr w:type="spellEnd"/>
      <w:r w:rsidRPr="00325D48">
        <w:rPr>
          <w:sz w:val="24"/>
          <w:szCs w:val="24"/>
          <w:lang w:val="uk-UA" w:eastAsia="uk-UA"/>
        </w:rPr>
        <w:t xml:space="preserve"> на поштову адресу гаранта та повинна бути отримана ним протягом строку дії гарантії.</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lastRenderedPageBreak/>
        <w:t xml:space="preserve">Вимога може бути передана через банк </w:t>
      </w:r>
      <w:proofErr w:type="spellStart"/>
      <w:r w:rsidRPr="00325D48">
        <w:rPr>
          <w:sz w:val="24"/>
          <w:szCs w:val="24"/>
          <w:lang w:val="uk-UA" w:eastAsia="uk-UA"/>
        </w:rPr>
        <w:t>бенефіціара</w:t>
      </w:r>
      <w:proofErr w:type="spellEnd"/>
      <w:r w:rsidRPr="00325D48">
        <w:rPr>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325D48">
        <w:rPr>
          <w:sz w:val="24"/>
          <w:szCs w:val="24"/>
          <w:lang w:val="uk-UA" w:eastAsia="uk-UA"/>
        </w:rPr>
        <w:t>бенефіціара</w:t>
      </w:r>
      <w:proofErr w:type="spellEnd"/>
      <w:r w:rsidRPr="00325D48">
        <w:rPr>
          <w:sz w:val="24"/>
          <w:szCs w:val="24"/>
          <w:lang w:val="uk-UA" w:eastAsia="uk-UA"/>
        </w:rPr>
        <w:t xml:space="preserve"> (у разі наявності) на вимозі та повноваження особи (осіб), що підписала(и) вимогу (у разі, якщо гарантом є банк).</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Вимога повинна супроводжуватися копіями документів, засвідчених </w:t>
      </w:r>
      <w:proofErr w:type="spellStart"/>
      <w:r w:rsidRPr="00325D48">
        <w:rPr>
          <w:sz w:val="24"/>
          <w:szCs w:val="24"/>
          <w:lang w:val="uk-UA" w:eastAsia="uk-UA"/>
        </w:rPr>
        <w:t>бенефіціаром</w:t>
      </w:r>
      <w:proofErr w:type="spellEnd"/>
      <w:r w:rsidRPr="00325D48">
        <w:rPr>
          <w:sz w:val="24"/>
          <w:szCs w:val="24"/>
          <w:lang w:val="uk-UA" w:eastAsia="uk-UA"/>
        </w:rPr>
        <w:t xml:space="preserve"> та скріплених печаткою </w:t>
      </w:r>
      <w:proofErr w:type="spellStart"/>
      <w:r w:rsidRPr="00325D48">
        <w:rPr>
          <w:sz w:val="24"/>
          <w:szCs w:val="24"/>
          <w:lang w:val="uk-UA" w:eastAsia="uk-UA"/>
        </w:rPr>
        <w:t>бенефіціара</w:t>
      </w:r>
      <w:proofErr w:type="spellEnd"/>
      <w:r w:rsidRPr="00325D48">
        <w:rPr>
          <w:sz w:val="24"/>
          <w:szCs w:val="24"/>
          <w:lang w:val="uk-UA" w:eastAsia="uk-UA"/>
        </w:rPr>
        <w:t xml:space="preserve"> (у разі наявності), що підтверджують повноваження особи (осіб), що підписала(и) вимогу.</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8344DB" w:rsidRPr="00325D48" w:rsidRDefault="008344DB" w:rsidP="00845AD7">
      <w:pPr>
        <w:shd w:val="clear" w:color="auto" w:fill="FFFFFF"/>
        <w:jc w:val="both"/>
        <w:rPr>
          <w:sz w:val="24"/>
          <w:szCs w:val="24"/>
          <w:lang w:val="uk-UA" w:eastAsia="uk-UA"/>
        </w:rPr>
      </w:pPr>
      <w:proofErr w:type="spellStart"/>
      <w:r w:rsidRPr="00325D48">
        <w:rPr>
          <w:sz w:val="24"/>
          <w:szCs w:val="24"/>
          <w:lang w:val="uk-UA" w:eastAsia="uk-UA"/>
        </w:rPr>
        <w:t>непідписання</w:t>
      </w:r>
      <w:proofErr w:type="spellEnd"/>
      <w:r w:rsidRPr="00325D48">
        <w:rPr>
          <w:sz w:val="24"/>
          <w:szCs w:val="24"/>
          <w:lang w:val="uk-UA" w:eastAsia="uk-UA"/>
        </w:rPr>
        <w:t xml:space="preserve"> принципалом, який став переможцем тендеру, договору про закупівлю;</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ненадання принципалом, який став переможцем процедури закупівлі, у строк, визначений пунктом 47 </w:t>
      </w:r>
      <w:r w:rsidRPr="00325D48">
        <w:rPr>
          <w:sz w:val="24"/>
          <w:szCs w:val="24"/>
          <w:lang w:val="uk-UA"/>
        </w:rPr>
        <w:t>Постанови КМУ від 12 жовтня 2022 р. № 1178</w:t>
      </w:r>
      <w:r w:rsidRPr="00325D48">
        <w:rPr>
          <w:sz w:val="24"/>
          <w:szCs w:val="24"/>
          <w:lang w:val="uk-UA" w:eastAsia="uk-UA"/>
        </w:rPr>
        <w:t xml:space="preserve">, документів, що підтверджують відсутність підстав, установлених пунктом 47 </w:t>
      </w:r>
      <w:r w:rsidRPr="00325D48">
        <w:rPr>
          <w:sz w:val="24"/>
          <w:szCs w:val="24"/>
          <w:lang w:val="uk-UA"/>
        </w:rPr>
        <w:t>Постанови КМУ від 12 жовтня 2022 р. № 1178</w:t>
      </w:r>
      <w:r w:rsidRPr="00325D48">
        <w:rPr>
          <w:sz w:val="24"/>
          <w:szCs w:val="24"/>
          <w:lang w:val="uk-UA" w:eastAsia="uk-UA"/>
        </w:rPr>
        <w:t>.</w:t>
      </w:r>
    </w:p>
    <w:p w:rsidR="008344DB" w:rsidRPr="00325D48" w:rsidRDefault="008344DB" w:rsidP="00845AD7">
      <w:pPr>
        <w:shd w:val="clear" w:color="auto" w:fill="FFFFFF"/>
        <w:jc w:val="both"/>
        <w:rPr>
          <w:sz w:val="24"/>
          <w:szCs w:val="24"/>
          <w:lang w:val="uk-UA" w:eastAsia="uk-UA"/>
        </w:rPr>
      </w:pPr>
      <w:r w:rsidRPr="00325D48">
        <w:rPr>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сплата </w:t>
      </w:r>
      <w:proofErr w:type="spellStart"/>
      <w:r w:rsidRPr="00325D48">
        <w:rPr>
          <w:sz w:val="24"/>
          <w:szCs w:val="24"/>
          <w:lang w:val="uk-UA" w:eastAsia="uk-UA"/>
        </w:rPr>
        <w:t>бенефіціару</w:t>
      </w:r>
      <w:proofErr w:type="spellEnd"/>
      <w:r w:rsidRPr="00325D48">
        <w:rPr>
          <w:sz w:val="24"/>
          <w:szCs w:val="24"/>
          <w:lang w:val="uk-UA" w:eastAsia="uk-UA"/>
        </w:rPr>
        <w:t xml:space="preserve"> суми гарантії;</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отримання гарантом письмової заяви </w:t>
      </w:r>
      <w:proofErr w:type="spellStart"/>
      <w:r w:rsidRPr="00325D48">
        <w:rPr>
          <w:sz w:val="24"/>
          <w:szCs w:val="24"/>
          <w:lang w:val="uk-UA" w:eastAsia="uk-UA"/>
        </w:rPr>
        <w:t>бенефіціара</w:t>
      </w:r>
      <w:proofErr w:type="spellEnd"/>
      <w:r w:rsidRPr="00325D48">
        <w:rPr>
          <w:sz w:val="24"/>
          <w:szCs w:val="24"/>
          <w:lang w:val="uk-UA" w:eastAsia="uk-UA"/>
        </w:rPr>
        <w:t xml:space="preserve"> про звільнення гаранта від зобов’язань за цією гарантією;</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325D48">
        <w:rPr>
          <w:sz w:val="24"/>
          <w:szCs w:val="24"/>
          <w:lang w:val="uk-UA" w:eastAsia="uk-UA"/>
        </w:rPr>
        <w:t>вебпорталі</w:t>
      </w:r>
      <w:proofErr w:type="spellEnd"/>
      <w:r w:rsidRPr="00325D48">
        <w:rPr>
          <w:sz w:val="24"/>
          <w:szCs w:val="24"/>
          <w:lang w:val="uk-UA" w:eastAsia="uk-UA"/>
        </w:rPr>
        <w:t xml:space="preserve"> Уповноваженого органу, а саме:</w:t>
      </w:r>
    </w:p>
    <w:p w:rsidR="008344DB" w:rsidRPr="00325D48" w:rsidRDefault="008344DB" w:rsidP="00845AD7">
      <w:pPr>
        <w:shd w:val="clear" w:color="auto" w:fill="FFFFFF"/>
        <w:jc w:val="both"/>
        <w:rPr>
          <w:sz w:val="24"/>
          <w:szCs w:val="24"/>
          <w:lang w:val="uk-UA" w:eastAsia="uk-UA"/>
        </w:rPr>
      </w:pPr>
      <w:r w:rsidRPr="00325D48">
        <w:rPr>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відкликання принципалом тендерної пропозиції / пропозиції до закінчення строку її подання;</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закінчення тендеру в разі </w:t>
      </w:r>
      <w:proofErr w:type="spellStart"/>
      <w:r w:rsidRPr="00325D48">
        <w:rPr>
          <w:sz w:val="24"/>
          <w:szCs w:val="24"/>
          <w:lang w:val="uk-UA" w:eastAsia="uk-UA"/>
        </w:rPr>
        <w:t>неукладення</w:t>
      </w:r>
      <w:proofErr w:type="spellEnd"/>
      <w:r w:rsidRPr="00325D48">
        <w:rPr>
          <w:sz w:val="24"/>
          <w:szCs w:val="24"/>
          <w:lang w:val="uk-UA" w:eastAsia="uk-UA"/>
        </w:rPr>
        <w:t xml:space="preserve"> договору про закупівлю з жодним з учасників, які подали тендерні пропозиції / пропозиції.</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5. У разі дострокового звільнення гаранта від зобов’язань за цією гарантією заява </w:t>
      </w:r>
      <w:proofErr w:type="spellStart"/>
      <w:r w:rsidRPr="00325D48">
        <w:rPr>
          <w:sz w:val="24"/>
          <w:szCs w:val="24"/>
          <w:lang w:val="uk-UA" w:eastAsia="uk-UA"/>
        </w:rPr>
        <w:t>бенефіціара</w:t>
      </w:r>
      <w:proofErr w:type="spellEnd"/>
      <w:r w:rsidRPr="00325D48">
        <w:rPr>
          <w:sz w:val="24"/>
          <w:szCs w:val="24"/>
          <w:lang w:val="uk-UA" w:eastAsia="uk-UA"/>
        </w:rPr>
        <w:t xml:space="preserve"> про звільнення гаранта від зобов’язань за цією гарантією повинна бути складена в один з таких способів:</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на паперовому носії, підписана представником(</w:t>
      </w:r>
      <w:proofErr w:type="spellStart"/>
      <w:r w:rsidRPr="00325D48">
        <w:rPr>
          <w:sz w:val="24"/>
          <w:szCs w:val="24"/>
          <w:lang w:val="uk-UA" w:eastAsia="uk-UA"/>
        </w:rPr>
        <w:t>ами</w:t>
      </w:r>
      <w:proofErr w:type="spellEnd"/>
      <w:r w:rsidRPr="00325D48">
        <w:rPr>
          <w:sz w:val="24"/>
          <w:szCs w:val="24"/>
          <w:lang w:val="uk-UA" w:eastAsia="uk-UA"/>
        </w:rPr>
        <w:t xml:space="preserve">) </w:t>
      </w:r>
      <w:proofErr w:type="spellStart"/>
      <w:r w:rsidRPr="00325D48">
        <w:rPr>
          <w:sz w:val="24"/>
          <w:szCs w:val="24"/>
          <w:lang w:val="uk-UA" w:eastAsia="uk-UA"/>
        </w:rPr>
        <w:t>бенефіціара</w:t>
      </w:r>
      <w:proofErr w:type="spellEnd"/>
      <w:r w:rsidRPr="00325D48">
        <w:rPr>
          <w:sz w:val="24"/>
          <w:szCs w:val="24"/>
          <w:lang w:val="uk-UA" w:eastAsia="uk-UA"/>
        </w:rPr>
        <w:t xml:space="preserve"> і скріплена печаткою </w:t>
      </w:r>
      <w:proofErr w:type="spellStart"/>
      <w:r w:rsidRPr="00325D48">
        <w:rPr>
          <w:sz w:val="24"/>
          <w:szCs w:val="24"/>
          <w:lang w:val="uk-UA" w:eastAsia="uk-UA"/>
        </w:rPr>
        <w:t>бенефіціара</w:t>
      </w:r>
      <w:proofErr w:type="spellEnd"/>
      <w:r w:rsidRPr="00325D48">
        <w:rPr>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у формі електронного документа, підписана представником(</w:t>
      </w:r>
      <w:proofErr w:type="spellStart"/>
      <w:r w:rsidRPr="00325D48">
        <w:rPr>
          <w:sz w:val="24"/>
          <w:szCs w:val="24"/>
          <w:lang w:val="uk-UA" w:eastAsia="uk-UA"/>
        </w:rPr>
        <w:t>ами</w:t>
      </w:r>
      <w:proofErr w:type="spellEnd"/>
      <w:r w:rsidRPr="00325D48">
        <w:rPr>
          <w:sz w:val="24"/>
          <w:szCs w:val="24"/>
          <w:lang w:val="uk-UA" w:eastAsia="uk-UA"/>
        </w:rPr>
        <w:t xml:space="preserve">) </w:t>
      </w:r>
      <w:proofErr w:type="spellStart"/>
      <w:r w:rsidRPr="00325D48">
        <w:rPr>
          <w:sz w:val="24"/>
          <w:szCs w:val="24"/>
          <w:lang w:val="uk-UA" w:eastAsia="uk-UA"/>
        </w:rPr>
        <w:t>бенефіціара</w:t>
      </w:r>
      <w:proofErr w:type="spellEnd"/>
      <w:r w:rsidRPr="00325D48">
        <w:rPr>
          <w:sz w:val="24"/>
          <w:szCs w:val="24"/>
          <w:lang w:val="uk-UA" w:eastAsia="uk-UA"/>
        </w:rPr>
        <w:t xml:space="preserve"> з накладенням кваліфікованого електронного підпису представника(</w:t>
      </w:r>
      <w:proofErr w:type="spellStart"/>
      <w:r w:rsidRPr="00325D48">
        <w:rPr>
          <w:sz w:val="24"/>
          <w:szCs w:val="24"/>
          <w:lang w:val="uk-UA" w:eastAsia="uk-UA"/>
        </w:rPr>
        <w:t>ів</w:t>
      </w:r>
      <w:proofErr w:type="spellEnd"/>
      <w:r w:rsidRPr="00325D48">
        <w:rPr>
          <w:sz w:val="24"/>
          <w:szCs w:val="24"/>
          <w:lang w:val="uk-UA" w:eastAsia="uk-UA"/>
        </w:rPr>
        <w:t xml:space="preserve">) </w:t>
      </w:r>
      <w:proofErr w:type="spellStart"/>
      <w:r w:rsidRPr="00325D48">
        <w:rPr>
          <w:sz w:val="24"/>
          <w:szCs w:val="24"/>
          <w:lang w:val="uk-UA" w:eastAsia="uk-UA"/>
        </w:rPr>
        <w:t>бенефіціара</w:t>
      </w:r>
      <w:proofErr w:type="spellEnd"/>
      <w:r w:rsidRPr="00325D48">
        <w:rPr>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325D48">
        <w:rPr>
          <w:sz w:val="24"/>
          <w:szCs w:val="24"/>
          <w:lang w:val="uk-UA" w:eastAsia="uk-UA"/>
        </w:rPr>
        <w:t>ів</w:t>
      </w:r>
      <w:proofErr w:type="spellEnd"/>
      <w:r w:rsidRPr="00325D48">
        <w:rPr>
          <w:sz w:val="24"/>
          <w:szCs w:val="24"/>
          <w:lang w:val="uk-UA" w:eastAsia="uk-UA"/>
        </w:rPr>
        <w:t xml:space="preserve">) </w:t>
      </w:r>
      <w:proofErr w:type="spellStart"/>
      <w:r w:rsidRPr="00325D48">
        <w:rPr>
          <w:sz w:val="24"/>
          <w:szCs w:val="24"/>
          <w:lang w:val="uk-UA" w:eastAsia="uk-UA"/>
        </w:rPr>
        <w:t>бенефіціара</w:t>
      </w:r>
      <w:proofErr w:type="spellEnd"/>
      <w:r w:rsidRPr="00325D48">
        <w:rPr>
          <w:sz w:val="24"/>
          <w:szCs w:val="24"/>
          <w:lang w:val="uk-UA" w:eastAsia="uk-UA"/>
        </w:rPr>
        <w:t xml:space="preserve"> копіями документів, що підтверджують повноваження представника(</w:t>
      </w:r>
      <w:proofErr w:type="spellStart"/>
      <w:r w:rsidRPr="00325D48">
        <w:rPr>
          <w:sz w:val="24"/>
          <w:szCs w:val="24"/>
          <w:lang w:val="uk-UA" w:eastAsia="uk-UA"/>
        </w:rPr>
        <w:t>ів</w:t>
      </w:r>
      <w:proofErr w:type="spellEnd"/>
      <w:r w:rsidRPr="00325D48">
        <w:rPr>
          <w:sz w:val="24"/>
          <w:szCs w:val="24"/>
          <w:lang w:val="uk-UA" w:eastAsia="uk-UA"/>
        </w:rPr>
        <w:t xml:space="preserve">) </w:t>
      </w:r>
      <w:proofErr w:type="spellStart"/>
      <w:r w:rsidRPr="00325D48">
        <w:rPr>
          <w:sz w:val="24"/>
          <w:szCs w:val="24"/>
          <w:lang w:val="uk-UA" w:eastAsia="uk-UA"/>
        </w:rPr>
        <w:t>бенефіціара</w:t>
      </w:r>
      <w:proofErr w:type="spellEnd"/>
      <w:r w:rsidRPr="00325D48">
        <w:rPr>
          <w:sz w:val="24"/>
          <w:szCs w:val="24"/>
          <w:lang w:val="uk-UA" w:eastAsia="uk-UA"/>
        </w:rPr>
        <w:t>.</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7. Ця гарантія надається виключно </w:t>
      </w:r>
      <w:proofErr w:type="spellStart"/>
      <w:r w:rsidRPr="00325D48">
        <w:rPr>
          <w:sz w:val="24"/>
          <w:szCs w:val="24"/>
          <w:lang w:val="uk-UA" w:eastAsia="uk-UA"/>
        </w:rPr>
        <w:t>бенефіціару</w:t>
      </w:r>
      <w:proofErr w:type="spellEnd"/>
      <w:r w:rsidRPr="00325D48">
        <w:rPr>
          <w:sz w:val="24"/>
          <w:szCs w:val="24"/>
          <w:lang w:val="uk-UA" w:eastAsia="uk-UA"/>
        </w:rPr>
        <w:t xml:space="preserve"> і не може бути передана або переуступлена будь-кому.</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Відносини за цією гарантією регулюються законодавством України.</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Зобов’язання та відповідальність гаранта перед </w:t>
      </w:r>
      <w:proofErr w:type="spellStart"/>
      <w:r w:rsidRPr="00325D48">
        <w:rPr>
          <w:sz w:val="24"/>
          <w:szCs w:val="24"/>
          <w:lang w:val="uk-UA" w:eastAsia="uk-UA"/>
        </w:rPr>
        <w:t>бенефіціаром</w:t>
      </w:r>
      <w:proofErr w:type="spellEnd"/>
      <w:r w:rsidRPr="00325D48">
        <w:rPr>
          <w:sz w:val="24"/>
          <w:szCs w:val="24"/>
          <w:lang w:val="uk-UA" w:eastAsia="uk-UA"/>
        </w:rPr>
        <w:t xml:space="preserve"> обмежуються сумою гарантії.</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Цю гарантію надано в формі електронного документа та підписано шляхом накладання кваліфікованого(</w:t>
      </w:r>
      <w:proofErr w:type="spellStart"/>
      <w:r w:rsidRPr="00325D48">
        <w:rPr>
          <w:sz w:val="24"/>
          <w:szCs w:val="24"/>
          <w:lang w:val="uk-UA" w:eastAsia="uk-UA"/>
        </w:rPr>
        <w:t>их</w:t>
      </w:r>
      <w:proofErr w:type="spellEnd"/>
      <w:r w:rsidRPr="00325D48">
        <w:rPr>
          <w:sz w:val="24"/>
          <w:szCs w:val="24"/>
          <w:lang w:val="uk-UA" w:eastAsia="uk-UA"/>
        </w:rPr>
        <w:t>) електронного(</w:t>
      </w:r>
      <w:proofErr w:type="spellStart"/>
      <w:r w:rsidRPr="00325D48">
        <w:rPr>
          <w:sz w:val="24"/>
          <w:szCs w:val="24"/>
          <w:lang w:val="uk-UA" w:eastAsia="uk-UA"/>
        </w:rPr>
        <w:t>их</w:t>
      </w:r>
      <w:proofErr w:type="spellEnd"/>
      <w:r w:rsidRPr="00325D48">
        <w:rPr>
          <w:sz w:val="24"/>
          <w:szCs w:val="24"/>
          <w:lang w:val="uk-UA" w:eastAsia="uk-UA"/>
        </w:rPr>
        <w:t>) підпису(</w:t>
      </w:r>
      <w:proofErr w:type="spellStart"/>
      <w:r w:rsidRPr="00325D48">
        <w:rPr>
          <w:sz w:val="24"/>
          <w:szCs w:val="24"/>
          <w:lang w:val="uk-UA" w:eastAsia="uk-UA"/>
        </w:rPr>
        <w:t>ів</w:t>
      </w:r>
      <w:proofErr w:type="spellEnd"/>
      <w:r w:rsidRPr="00325D48">
        <w:rPr>
          <w:sz w:val="24"/>
          <w:szCs w:val="24"/>
          <w:lang w:val="uk-UA" w:eastAsia="uk-UA"/>
        </w:rPr>
        <w:t xml:space="preserve">) та кваліфікованої електронної печатки (у разі </w:t>
      </w:r>
      <w:r w:rsidRPr="00325D48">
        <w:rPr>
          <w:sz w:val="24"/>
          <w:szCs w:val="24"/>
          <w:lang w:val="uk-UA" w:eastAsia="uk-UA"/>
        </w:rPr>
        <w:lastRenderedPageBreak/>
        <w:t>наявності), що прирівняні до власноручного підпису(</w:t>
      </w:r>
      <w:proofErr w:type="spellStart"/>
      <w:r w:rsidRPr="00325D48">
        <w:rPr>
          <w:sz w:val="24"/>
          <w:szCs w:val="24"/>
          <w:lang w:val="uk-UA" w:eastAsia="uk-UA"/>
        </w:rPr>
        <w:t>ів</w:t>
      </w:r>
      <w:proofErr w:type="spellEnd"/>
      <w:r w:rsidRPr="00325D48">
        <w:rPr>
          <w:sz w:val="24"/>
          <w:szCs w:val="24"/>
          <w:lang w:val="uk-UA" w:eastAsia="uk-UA"/>
        </w:rPr>
        <w:t>) уповноваженої(</w:t>
      </w:r>
      <w:proofErr w:type="spellStart"/>
      <w:r w:rsidRPr="00325D48">
        <w:rPr>
          <w:sz w:val="24"/>
          <w:szCs w:val="24"/>
          <w:lang w:val="uk-UA" w:eastAsia="uk-UA"/>
        </w:rPr>
        <w:t>их</w:t>
      </w:r>
      <w:proofErr w:type="spellEnd"/>
      <w:r w:rsidRPr="00325D48">
        <w:rPr>
          <w:sz w:val="24"/>
          <w:szCs w:val="24"/>
          <w:lang w:val="uk-UA" w:eastAsia="uk-UA"/>
        </w:rPr>
        <w:t>) особи(</w:t>
      </w:r>
      <w:proofErr w:type="spellStart"/>
      <w:r w:rsidRPr="00325D48">
        <w:rPr>
          <w:sz w:val="24"/>
          <w:szCs w:val="24"/>
          <w:lang w:val="uk-UA" w:eastAsia="uk-UA"/>
        </w:rPr>
        <w:t>іб</w:t>
      </w:r>
      <w:proofErr w:type="spellEnd"/>
      <w:r w:rsidRPr="00325D48">
        <w:rPr>
          <w:sz w:val="24"/>
          <w:szCs w:val="24"/>
          <w:lang w:val="uk-UA" w:eastAsia="uk-UA"/>
        </w:rPr>
        <w:t>) гаранта та його печатки відповідно (зазначається в разі, якщо гарантія надається в електронній формі).</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 xml:space="preserve">Уповноважена(ні) особа(и) </w:t>
      </w:r>
    </w:p>
    <w:p w:rsidR="008344DB" w:rsidRPr="00325D48" w:rsidRDefault="008344DB" w:rsidP="00845AD7">
      <w:pPr>
        <w:shd w:val="clear" w:color="auto" w:fill="FFFFFF"/>
        <w:jc w:val="both"/>
        <w:rPr>
          <w:sz w:val="24"/>
          <w:szCs w:val="24"/>
          <w:lang w:val="uk-UA" w:eastAsia="uk-UA"/>
        </w:rPr>
      </w:pPr>
      <w:r w:rsidRPr="00325D48">
        <w:rPr>
          <w:sz w:val="24"/>
          <w:szCs w:val="24"/>
          <w:lang w:val="uk-UA" w:eastAsia="uk-UA"/>
        </w:rPr>
        <w:t>_________________________________________________________________________________</w:t>
      </w:r>
    </w:p>
    <w:p w:rsidR="008344DB" w:rsidRPr="00325D48" w:rsidRDefault="008344DB" w:rsidP="00845AD7">
      <w:pPr>
        <w:shd w:val="clear" w:color="auto" w:fill="FFFFFF"/>
        <w:jc w:val="center"/>
        <w:rPr>
          <w:sz w:val="24"/>
          <w:szCs w:val="24"/>
          <w:lang w:val="uk-UA" w:eastAsia="uk-UA"/>
        </w:rPr>
      </w:pPr>
      <w:r w:rsidRPr="00325D48">
        <w:rPr>
          <w:sz w:val="24"/>
          <w:szCs w:val="24"/>
          <w:lang w:val="uk-UA" w:eastAsia="uk-UA"/>
        </w:rPr>
        <w:t>(посада, підпис, прізвище, ім’я, по батькові (за наявності) та печатка (у разі наявності))</w:t>
      </w:r>
    </w:p>
    <w:p w:rsidR="008344DB" w:rsidRPr="00325D48" w:rsidRDefault="008344DB" w:rsidP="00845AD7">
      <w:pPr>
        <w:rPr>
          <w:rFonts w:eastAsia="Times New Roman"/>
          <w:sz w:val="24"/>
          <w:szCs w:val="24"/>
          <w:lang w:val="uk-UA"/>
        </w:rPr>
      </w:pPr>
    </w:p>
    <w:p w:rsidR="008344DB" w:rsidRPr="00325D48" w:rsidRDefault="008344DB" w:rsidP="00845AD7">
      <w:pPr>
        <w:snapToGrid/>
        <w:contextualSpacing/>
        <w:jc w:val="both"/>
        <w:rPr>
          <w:sz w:val="24"/>
          <w:szCs w:val="24"/>
          <w:lang w:val="uk-UA"/>
        </w:rPr>
      </w:pPr>
    </w:p>
    <w:p w:rsidR="008344DB" w:rsidRPr="00325D48" w:rsidRDefault="008344DB" w:rsidP="00845AD7">
      <w:pPr>
        <w:suppressAutoHyphens/>
        <w:rPr>
          <w:sz w:val="24"/>
          <w:szCs w:val="24"/>
          <w:lang w:val="uk-UA"/>
        </w:rPr>
      </w:pPr>
      <w:r w:rsidRPr="00325D48">
        <w:rPr>
          <w:sz w:val="24"/>
          <w:szCs w:val="24"/>
          <w:lang w:val="uk-UA"/>
        </w:rPr>
        <w:t xml:space="preserve">12. Доповнити пунктами 11.3., 11.4., 11.5, </w:t>
      </w:r>
      <w:r w:rsidR="00845AD7" w:rsidRPr="00325D48">
        <w:rPr>
          <w:sz w:val="24"/>
          <w:szCs w:val="24"/>
          <w:lang w:val="uk-UA"/>
        </w:rPr>
        <w:t>11.6., 11.7.</w:t>
      </w:r>
      <w:r w:rsidRPr="00325D48">
        <w:rPr>
          <w:sz w:val="24"/>
          <w:szCs w:val="24"/>
          <w:lang w:val="uk-UA"/>
        </w:rPr>
        <w:t xml:space="preserve"> </w:t>
      </w:r>
      <w:r w:rsidR="00845AD7" w:rsidRPr="00325D48">
        <w:rPr>
          <w:sz w:val="24"/>
          <w:szCs w:val="24"/>
          <w:lang w:val="uk-UA"/>
        </w:rPr>
        <w:t xml:space="preserve">Розділ </w:t>
      </w:r>
      <w:r w:rsidR="00845AD7" w:rsidRPr="00325D48">
        <w:rPr>
          <w:b/>
          <w:bCs/>
          <w:sz w:val="24"/>
          <w:szCs w:val="24"/>
          <w:lang w:val="uk-UA" w:eastAsia="ar-SA"/>
        </w:rPr>
        <w:t>XI. ІНШІ  УМОВИ</w:t>
      </w:r>
      <w:r w:rsidR="00845AD7" w:rsidRPr="00325D48">
        <w:rPr>
          <w:sz w:val="24"/>
          <w:szCs w:val="24"/>
          <w:lang w:val="uk-UA" w:eastAsia="ar-SA"/>
        </w:rPr>
        <w:t xml:space="preserve"> </w:t>
      </w:r>
      <w:r w:rsidRPr="00325D48">
        <w:rPr>
          <w:rFonts w:eastAsia="Times New Roman"/>
          <w:b/>
          <w:sz w:val="24"/>
          <w:szCs w:val="24"/>
          <w:lang w:val="uk-UA" w:eastAsia="uk-UA"/>
        </w:rPr>
        <w:t>Проекту договору Додатку 1 до тендерної документації</w:t>
      </w:r>
      <w:r w:rsidR="00845AD7" w:rsidRPr="00325D48">
        <w:rPr>
          <w:rFonts w:eastAsia="Times New Roman"/>
          <w:b/>
          <w:sz w:val="24"/>
          <w:szCs w:val="24"/>
          <w:lang w:val="uk-UA" w:eastAsia="uk-UA"/>
        </w:rPr>
        <w:t>, а саме:</w:t>
      </w:r>
    </w:p>
    <w:p w:rsidR="00845AD7" w:rsidRPr="00325D48" w:rsidRDefault="00845AD7" w:rsidP="00845AD7">
      <w:pPr>
        <w:pStyle w:val="a6"/>
        <w:jc w:val="both"/>
        <w:rPr>
          <w:rFonts w:ascii="Times New Roman" w:hAnsi="Times New Roman"/>
          <w:sz w:val="24"/>
          <w:szCs w:val="24"/>
          <w:lang w:eastAsia="uk-UA"/>
        </w:rPr>
      </w:pPr>
      <w:r w:rsidRPr="00325D48">
        <w:rPr>
          <w:rFonts w:ascii="Times New Roman" w:hAnsi="Times New Roman"/>
          <w:sz w:val="24"/>
          <w:szCs w:val="24"/>
        </w:rPr>
        <w:t>«11.3. Відповідно до статті 27 ЗУ «Про публічні закупівлі» та на умовах передбачених ц</w:t>
      </w:r>
      <w:r w:rsidRPr="00325D48">
        <w:rPr>
          <w:rFonts w:ascii="Times New Roman" w:hAnsi="Times New Roman"/>
          <w:sz w:val="24"/>
          <w:szCs w:val="24"/>
          <w:lang w:eastAsia="uk-UA"/>
        </w:rPr>
        <w:t xml:space="preserve">ією тендерною документацією Замовник вимагає від Учасника-переможця процедури закупівлі внесення ним не пізніше дати укладання договору про закупівлю забезпечення виконання договору (банківська гарантія) у розмірі 5% від вартості договору про закупівлю. </w:t>
      </w:r>
    </w:p>
    <w:p w:rsidR="00845AD7" w:rsidRPr="00325D48" w:rsidRDefault="00845AD7" w:rsidP="00845AD7">
      <w:pPr>
        <w:pStyle w:val="a6"/>
        <w:jc w:val="both"/>
        <w:rPr>
          <w:rFonts w:ascii="Times New Roman" w:hAnsi="Times New Roman"/>
          <w:sz w:val="24"/>
          <w:szCs w:val="24"/>
          <w:lang w:eastAsia="uk-UA"/>
        </w:rPr>
      </w:pPr>
      <w:r w:rsidRPr="00325D48">
        <w:rPr>
          <w:rFonts w:ascii="Times New Roman" w:hAnsi="Times New Roman"/>
          <w:sz w:val="24"/>
          <w:szCs w:val="24"/>
          <w:lang w:eastAsia="uk-UA"/>
        </w:rPr>
        <w:t>Забезпечення виконання договору надається Учасниками торгів  у вигляді оригіналу банківської гарантії.</w:t>
      </w:r>
    </w:p>
    <w:p w:rsidR="00845AD7" w:rsidRPr="00325D48" w:rsidRDefault="00845AD7" w:rsidP="00845AD7">
      <w:pPr>
        <w:pStyle w:val="a6"/>
        <w:jc w:val="both"/>
        <w:rPr>
          <w:rFonts w:ascii="Times New Roman" w:hAnsi="Times New Roman"/>
          <w:sz w:val="24"/>
          <w:szCs w:val="24"/>
          <w:lang w:eastAsia="uk-UA"/>
        </w:rPr>
      </w:pPr>
      <w:r w:rsidRPr="00325D48">
        <w:rPr>
          <w:rFonts w:ascii="Times New Roman" w:hAnsi="Times New Roman"/>
          <w:sz w:val="24"/>
          <w:szCs w:val="24"/>
          <w:lang w:eastAsia="uk-UA"/>
        </w:rPr>
        <w:t>11.4. Забезпечення виконання договору надається Учасником-переможцем не пізніше дати укладення договору про закупівлю та має термін дії на весь строк дії договору. У разі якщо дія договору продовжується відповідно до пункту 4.5. цього Договору, Постачальник зобов’язаний продовжити строк дії банківської гарантії, яка надана замовнику відповідно до пунктів 11.3.-11.7. цього Договору на увесь строк дії.</w:t>
      </w:r>
    </w:p>
    <w:p w:rsidR="00845AD7" w:rsidRPr="00325D48" w:rsidRDefault="00845AD7" w:rsidP="00845AD7">
      <w:pPr>
        <w:jc w:val="both"/>
        <w:rPr>
          <w:sz w:val="24"/>
          <w:szCs w:val="24"/>
          <w:lang w:val="uk-UA"/>
        </w:rPr>
      </w:pPr>
      <w:r w:rsidRPr="00325D48">
        <w:rPr>
          <w:sz w:val="24"/>
          <w:szCs w:val="24"/>
          <w:lang w:val="uk-UA"/>
        </w:rPr>
        <w:t>11.5. Замовник повертає забезпечення виконання договору про закупівлю:</w:t>
      </w:r>
    </w:p>
    <w:p w:rsidR="00845AD7" w:rsidRPr="00325D48" w:rsidRDefault="00845AD7" w:rsidP="00845AD7">
      <w:pPr>
        <w:jc w:val="both"/>
        <w:rPr>
          <w:sz w:val="24"/>
          <w:szCs w:val="24"/>
          <w:lang w:val="uk-UA"/>
        </w:rPr>
      </w:pPr>
      <w:r w:rsidRPr="00325D48">
        <w:rPr>
          <w:sz w:val="24"/>
          <w:szCs w:val="24"/>
          <w:lang w:val="uk-UA"/>
        </w:rPr>
        <w:t>1) після виконання переможцем процедури закупівлі  договору про закупівлю;</w:t>
      </w:r>
    </w:p>
    <w:p w:rsidR="00845AD7" w:rsidRPr="00325D48" w:rsidRDefault="00845AD7" w:rsidP="00845AD7">
      <w:pPr>
        <w:jc w:val="both"/>
        <w:rPr>
          <w:sz w:val="24"/>
          <w:szCs w:val="24"/>
          <w:lang w:val="uk-UA"/>
        </w:rPr>
      </w:pPr>
      <w:r w:rsidRPr="00325D48">
        <w:rPr>
          <w:sz w:val="24"/>
          <w:szCs w:val="24"/>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845AD7" w:rsidRPr="00325D48" w:rsidRDefault="00845AD7" w:rsidP="00845AD7">
      <w:pPr>
        <w:jc w:val="both"/>
        <w:rPr>
          <w:sz w:val="24"/>
          <w:szCs w:val="24"/>
          <w:lang w:val="uk-UA"/>
        </w:rPr>
      </w:pPr>
      <w:r w:rsidRPr="00325D48">
        <w:rPr>
          <w:sz w:val="24"/>
          <w:szCs w:val="24"/>
          <w:lang w:val="uk-UA"/>
        </w:rPr>
        <w:t>3) у випадках, передбачених статтею 43 ЗУ «Про публічні закупівлі»;</w:t>
      </w:r>
    </w:p>
    <w:p w:rsidR="00845AD7" w:rsidRPr="00325D48" w:rsidRDefault="00845AD7" w:rsidP="00845AD7">
      <w:pPr>
        <w:jc w:val="both"/>
        <w:rPr>
          <w:sz w:val="24"/>
          <w:szCs w:val="24"/>
          <w:lang w:val="uk-UA"/>
        </w:rPr>
      </w:pPr>
      <w:r w:rsidRPr="00325D48">
        <w:rPr>
          <w:sz w:val="24"/>
          <w:szCs w:val="24"/>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845AD7" w:rsidRPr="00325D48" w:rsidRDefault="00845AD7" w:rsidP="00845AD7">
      <w:pPr>
        <w:jc w:val="both"/>
        <w:rPr>
          <w:sz w:val="24"/>
          <w:szCs w:val="24"/>
          <w:lang w:val="uk-UA"/>
        </w:rPr>
      </w:pPr>
      <w:r w:rsidRPr="00325D48">
        <w:rPr>
          <w:sz w:val="24"/>
          <w:szCs w:val="24"/>
          <w:lang w:val="uk-UA"/>
        </w:rPr>
        <w:t>11.6. Забезпечення виконання договору не повертається:</w:t>
      </w:r>
    </w:p>
    <w:p w:rsidR="00845AD7" w:rsidRPr="00325D48" w:rsidRDefault="00845AD7" w:rsidP="00845AD7">
      <w:pPr>
        <w:jc w:val="both"/>
        <w:rPr>
          <w:sz w:val="24"/>
          <w:szCs w:val="24"/>
          <w:lang w:val="uk-UA"/>
        </w:rPr>
      </w:pPr>
      <w:r w:rsidRPr="00325D48">
        <w:rPr>
          <w:sz w:val="24"/>
          <w:szCs w:val="24"/>
          <w:lang w:val="uk-UA"/>
        </w:rPr>
        <w:t>- у разі односторонньої відмови Постачальника від поставки Товару;</w:t>
      </w:r>
    </w:p>
    <w:p w:rsidR="00845AD7" w:rsidRPr="00325D48" w:rsidRDefault="00845AD7" w:rsidP="00845AD7">
      <w:pPr>
        <w:jc w:val="both"/>
        <w:rPr>
          <w:sz w:val="24"/>
          <w:szCs w:val="24"/>
          <w:lang w:val="uk-UA"/>
        </w:rPr>
      </w:pPr>
      <w:r w:rsidRPr="00325D48">
        <w:rPr>
          <w:sz w:val="24"/>
          <w:szCs w:val="24"/>
          <w:lang w:val="uk-UA"/>
        </w:rPr>
        <w:t>- у разі прострочення поставки товару більш ніж на 3 календарні дні;</w:t>
      </w:r>
    </w:p>
    <w:p w:rsidR="00845AD7" w:rsidRPr="00325D48" w:rsidRDefault="00845AD7" w:rsidP="00845AD7">
      <w:pPr>
        <w:jc w:val="both"/>
        <w:rPr>
          <w:sz w:val="24"/>
          <w:szCs w:val="24"/>
          <w:lang w:val="uk-UA"/>
        </w:rPr>
      </w:pPr>
      <w:r w:rsidRPr="00325D48">
        <w:rPr>
          <w:sz w:val="24"/>
          <w:szCs w:val="24"/>
          <w:lang w:val="uk-UA"/>
        </w:rPr>
        <w:t>- у разі постачання неякісного Товару або Товару, якість якого не відповідає умовам договору.</w:t>
      </w:r>
    </w:p>
    <w:p w:rsidR="00845AD7" w:rsidRPr="00325D48" w:rsidRDefault="00845AD7" w:rsidP="00845AD7">
      <w:pPr>
        <w:jc w:val="both"/>
        <w:rPr>
          <w:sz w:val="24"/>
          <w:szCs w:val="24"/>
          <w:lang w:val="uk-UA"/>
        </w:rPr>
      </w:pPr>
      <w:r w:rsidRPr="00325D48">
        <w:rPr>
          <w:sz w:val="24"/>
          <w:szCs w:val="24"/>
          <w:lang w:val="uk-UA"/>
        </w:rPr>
        <w:t>Банківська гарантія має містити випадки неповернення забезпечення відповідно до пункту 11.6. цього Договору.</w:t>
      </w:r>
    </w:p>
    <w:p w:rsidR="00845AD7" w:rsidRPr="00325D48" w:rsidRDefault="00845AD7" w:rsidP="00845AD7">
      <w:pPr>
        <w:suppressAutoHyphens/>
        <w:jc w:val="both"/>
        <w:rPr>
          <w:sz w:val="24"/>
          <w:szCs w:val="24"/>
          <w:lang w:val="uk-UA"/>
        </w:rPr>
      </w:pPr>
      <w:r w:rsidRPr="00325D48">
        <w:rPr>
          <w:sz w:val="24"/>
          <w:szCs w:val="24"/>
          <w:lang w:val="uk-UA"/>
        </w:rPr>
        <w:t>11.7. Кошти, що надійшли як забезпечення виконання договору про закупівлю, якщо вони не повертаються учаснику у випадках визначених ЗУ «Про публічні закупівлі»,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845AD7" w:rsidRPr="00325D48" w:rsidRDefault="00845AD7" w:rsidP="00845AD7">
      <w:pPr>
        <w:suppressAutoHyphens/>
        <w:jc w:val="both"/>
        <w:rPr>
          <w:sz w:val="24"/>
          <w:szCs w:val="24"/>
          <w:lang w:val="uk-UA"/>
        </w:rPr>
      </w:pPr>
    </w:p>
    <w:p w:rsidR="00845AD7" w:rsidRPr="00325D48" w:rsidRDefault="00845AD7" w:rsidP="00845AD7">
      <w:pPr>
        <w:suppressAutoHyphens/>
        <w:jc w:val="both"/>
        <w:rPr>
          <w:sz w:val="24"/>
          <w:szCs w:val="24"/>
          <w:lang w:val="uk-UA" w:eastAsia="ar-SA"/>
        </w:rPr>
      </w:pPr>
      <w:r w:rsidRPr="00325D48">
        <w:rPr>
          <w:sz w:val="24"/>
          <w:szCs w:val="24"/>
          <w:lang w:val="uk-UA"/>
        </w:rPr>
        <w:t>13. Усі інші умови тендерної документації залишити без змін.</w:t>
      </w:r>
    </w:p>
    <w:sectPr w:rsidR="00845AD7" w:rsidRPr="00325D48" w:rsidSect="00845AD7">
      <w:pgSz w:w="11906" w:h="16838"/>
      <w:pgMar w:top="737" w:right="510" w:bottom="73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51E1F"/>
    <w:multiLevelType w:val="hybridMultilevel"/>
    <w:tmpl w:val="C6508C3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4D47"/>
    <w:rsid w:val="00293734"/>
    <w:rsid w:val="00325D48"/>
    <w:rsid w:val="003E4AED"/>
    <w:rsid w:val="004374E5"/>
    <w:rsid w:val="005B2CD5"/>
    <w:rsid w:val="006E523E"/>
    <w:rsid w:val="008344DB"/>
    <w:rsid w:val="00845AD7"/>
    <w:rsid w:val="00961BBE"/>
    <w:rsid w:val="00A00350"/>
    <w:rsid w:val="00C87032"/>
    <w:rsid w:val="00CF4D47"/>
    <w:rsid w:val="00D71C51"/>
    <w:rsid w:val="00E967E4"/>
    <w:rsid w:val="00FD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B"/>
    <w:pPr>
      <w:snapToGrid w:val="0"/>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D47"/>
    <w:pPr>
      <w:ind w:left="720"/>
      <w:contextualSpacing/>
    </w:p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Знак Знак Знак"/>
    <w:basedOn w:val="a"/>
    <w:link w:val="a5"/>
    <w:uiPriority w:val="99"/>
    <w:qFormat/>
    <w:rsid w:val="00961BBE"/>
    <w:pPr>
      <w:snapToGrid/>
      <w:spacing w:before="100" w:beforeAutospacing="1" w:after="100" w:afterAutospacing="1"/>
    </w:pPr>
    <w:rPr>
      <w:rFonts w:eastAsia="Times New Roman"/>
      <w:sz w:val="24"/>
      <w:szCs w:val="24"/>
      <w:lang w:val="uk-UA" w:eastAsia="uk-UA"/>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4"/>
    <w:uiPriority w:val="99"/>
    <w:rsid w:val="00961BBE"/>
    <w:rPr>
      <w:rFonts w:ascii="Times New Roman" w:eastAsia="Times New Roman" w:hAnsi="Times New Roman" w:cs="Times New Roman"/>
      <w:sz w:val="24"/>
      <w:szCs w:val="24"/>
      <w:lang w:val="uk-UA" w:eastAsia="uk-UA"/>
    </w:rPr>
  </w:style>
  <w:style w:type="paragraph" w:customStyle="1" w:styleId="Default">
    <w:name w:val="Default"/>
    <w:rsid w:val="00961BBE"/>
    <w:pPr>
      <w:autoSpaceDE w:val="0"/>
      <w:autoSpaceDN w:val="0"/>
      <w:adjustRightInd w:val="0"/>
      <w:spacing w:after="0" w:line="240" w:lineRule="auto"/>
    </w:pPr>
    <w:rPr>
      <w:rFonts w:ascii="Calibri" w:eastAsia="Calibri" w:hAnsi="Calibri" w:cs="Calibri"/>
      <w:color w:val="000000"/>
      <w:sz w:val="24"/>
      <w:szCs w:val="24"/>
      <w:lang w:val="uk-UA"/>
    </w:rPr>
  </w:style>
  <w:style w:type="paragraph" w:styleId="a6">
    <w:name w:val="No Spacing"/>
    <w:aliases w:val="nado12,Bullet"/>
    <w:link w:val="a7"/>
    <w:uiPriority w:val="1"/>
    <w:qFormat/>
    <w:rsid w:val="00C87032"/>
    <w:pPr>
      <w:spacing w:after="0" w:line="240" w:lineRule="auto"/>
    </w:pPr>
    <w:rPr>
      <w:rFonts w:ascii="Calibri" w:eastAsia="Calibri" w:hAnsi="Calibri" w:cs="Times New Roman"/>
      <w:lang w:val="uk-UA"/>
    </w:rPr>
  </w:style>
  <w:style w:type="character" w:customStyle="1" w:styleId="a7">
    <w:name w:val="Без интервала Знак"/>
    <w:aliases w:val="nado12 Знак,Bullet Знак"/>
    <w:link w:val="a6"/>
    <w:uiPriority w:val="1"/>
    <w:locked/>
    <w:rsid w:val="00C87032"/>
    <w:rPr>
      <w:rFonts w:ascii="Calibri" w:eastAsia="Calibri" w:hAnsi="Calibri" w:cs="Times New Roman"/>
      <w:lang w:val="uk-UA"/>
    </w:rPr>
  </w:style>
  <w:style w:type="character" w:customStyle="1" w:styleId="rvts0">
    <w:name w:val="rvts0"/>
    <w:basedOn w:val="a0"/>
    <w:rsid w:val="008344DB"/>
  </w:style>
  <w:style w:type="paragraph" w:customStyle="1" w:styleId="rvps2">
    <w:name w:val="rvps2"/>
    <w:basedOn w:val="a"/>
    <w:qFormat/>
    <w:rsid w:val="008344DB"/>
    <w:pPr>
      <w:snapToGrid/>
      <w:spacing w:before="100" w:beforeAutospacing="1" w:after="100" w:afterAutospacing="1"/>
    </w:pPr>
    <w:rPr>
      <w:rFonts w:eastAsia="Times New Roman"/>
      <w:sz w:val="24"/>
      <w:szCs w:val="24"/>
    </w:rPr>
  </w:style>
  <w:style w:type="character" w:styleId="a8">
    <w:name w:val="page number"/>
    <w:basedOn w:val="a0"/>
    <w:rsid w:val="00845A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Dmytro</cp:lastModifiedBy>
  <cp:revision>6</cp:revision>
  <dcterms:created xsi:type="dcterms:W3CDTF">2023-11-14T09:44:00Z</dcterms:created>
  <dcterms:modified xsi:type="dcterms:W3CDTF">2023-11-14T13:21:00Z</dcterms:modified>
</cp:coreProperties>
</file>