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DE" w:rsidRDefault="003A00DE" w:rsidP="003A0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                                                             Додаток №2</w:t>
      </w:r>
    </w:p>
    <w:p w:rsidR="003A00DE" w:rsidRDefault="003A00DE" w:rsidP="003A0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до тендерної документації</w:t>
      </w:r>
    </w:p>
    <w:p w:rsidR="003A00DE" w:rsidRDefault="003A00DE" w:rsidP="003A0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3A00DE" w:rsidRPr="003A00DE" w:rsidRDefault="003A00DE" w:rsidP="003A0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3A0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ІНФОРМАЦІЯ ПРО НЕОБХІДНІ ТЕХНІЧНІ, ЯКІСНІ ТА КІЛЬКІСНІ ХАРАКТЕРИСТИКИ ПРЕДМЕТА ЗАКУПІВЛІ (МЕДИКО-ТЕХНІЧНІ ВИМОГИ ДО ПРЕДМЕТА ЗАКУПІВЛІ)</w:t>
      </w:r>
    </w:p>
    <w:p w:rsidR="003A00DE" w:rsidRPr="003A00DE" w:rsidRDefault="003A00DE" w:rsidP="003A00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/>
        </w:rPr>
      </w:pPr>
    </w:p>
    <w:p w:rsidR="003A00DE" w:rsidRPr="003A00DE" w:rsidRDefault="003A00DE" w:rsidP="003A0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3A0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Медико-технічні вимоги </w:t>
      </w:r>
    </w:p>
    <w:p w:rsidR="003A00DE" w:rsidRPr="003A00DE" w:rsidRDefault="003A00DE" w:rsidP="004E5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Предмет закупівлі:</w:t>
      </w:r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(код Основного словника національного класифікатора України </w:t>
      </w:r>
    </w:p>
    <w:p w:rsidR="003A00DE" w:rsidRPr="003A00DE" w:rsidRDefault="003A00DE" w:rsidP="004E5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ДК 021:2015 – 33120000-7 «Системи реєстрації медичної інформації та дослідне обладнання») </w:t>
      </w:r>
      <w:r w:rsidRPr="003A0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Діагностичні тест-смужки для визначення </w:t>
      </w:r>
      <w:proofErr w:type="spellStart"/>
      <w:r w:rsidRPr="003A0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уробіліногену</w:t>
      </w:r>
      <w:proofErr w:type="spellEnd"/>
      <w:r w:rsidRPr="003A0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, білірубіну, глюкози, кетонів, білка, питомої ваги, еритроцитів, </w:t>
      </w:r>
      <w:proofErr w:type="spellStart"/>
      <w:r w:rsidRPr="003A0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рН</w:t>
      </w:r>
      <w:proofErr w:type="spellEnd"/>
      <w:r w:rsidRPr="003A0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, нітритів та лейкоцитів у сечі CITOLAB 10М</w:t>
      </w:r>
      <w:r w:rsidRPr="003A00D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Pr="003A0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,</w:t>
      </w:r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A00DE">
        <w:rPr>
          <w:rFonts w:ascii="Times New Roman" w:eastAsia="Times New Roman" w:hAnsi="Times New Roman" w:cs="Times New Roman"/>
          <w:sz w:val="24"/>
          <w:szCs w:val="24"/>
          <w:lang w:eastAsia="zh-CN"/>
        </w:rPr>
        <w:t>номенклатурна позиція предмета закупівлі</w:t>
      </w:r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A00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ДК 021:2015  33124131-2 – Індикаторні смужки, НК 024:2019 "Класифікатор медичних виробів": 54514 - Численні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аналіти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сечі IVD, набір, колориметрична тест-смужка, експрес-аналіз, </w:t>
      </w:r>
      <w:r w:rsidRPr="003A0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калібрувальні тест-смужки для аналізатора сечі CITOLAB READER 300</w:t>
      </w:r>
      <w:r w:rsidRPr="003A00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</w:t>
      </w:r>
      <w:r w:rsidRPr="003A00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номенклатурна позиція предмета закупівлі ДК 021:2015  33124131-2 – Індикаторні смужки, НК 024:2019 "Класифікатор медичних виробів":54514 - Численні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аналіти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сечі IVD, набір, колориметрична тест-смужка, експрес-анал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із.</w:t>
      </w:r>
    </w:p>
    <w:tbl>
      <w:tblPr>
        <w:tblpPr w:leftFromText="180" w:rightFromText="180" w:vertAnchor="text" w:tblpX="-176" w:tblpY="1"/>
        <w:tblOverlap w:val="never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7229"/>
        <w:gridCol w:w="426"/>
        <w:gridCol w:w="564"/>
      </w:tblGrid>
      <w:tr w:rsidR="003A00DE" w:rsidRPr="003A00DE" w:rsidTr="0044794C">
        <w:trPr>
          <w:trHeight w:val="480"/>
        </w:trPr>
        <w:tc>
          <w:tcPr>
            <w:tcW w:w="704" w:type="dxa"/>
          </w:tcPr>
          <w:p w:rsidR="003A00DE" w:rsidRPr="003A00DE" w:rsidRDefault="003A00DE" w:rsidP="003A0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</w:tcPr>
          <w:p w:rsidR="003A00DE" w:rsidRPr="003A00DE" w:rsidRDefault="003A00DE" w:rsidP="003A0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A0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Діагностичні тест-смужки для визначення </w:t>
            </w:r>
            <w:proofErr w:type="spellStart"/>
            <w:r w:rsidRPr="003A0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уробіліногену</w:t>
            </w:r>
            <w:proofErr w:type="spellEnd"/>
            <w:r w:rsidRPr="003A0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, білірубіну, глюкози, кетонів, білка, питомої ваги, еритроцитів, </w:t>
            </w:r>
            <w:proofErr w:type="spellStart"/>
            <w:r w:rsidRPr="003A0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рН</w:t>
            </w:r>
            <w:proofErr w:type="spellEnd"/>
            <w:r w:rsidRPr="003A0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, нітритів та лейкоцитів у сечі CITOLAB 10М</w:t>
            </w:r>
          </w:p>
        </w:tc>
        <w:tc>
          <w:tcPr>
            <w:tcW w:w="7229" w:type="dxa"/>
          </w:tcPr>
          <w:p w:rsidR="003A00DE" w:rsidRPr="003A00DE" w:rsidRDefault="003A00DE" w:rsidP="003A00DE">
            <w:pPr>
              <w:numPr>
                <w:ilvl w:val="0"/>
                <w:numId w:val="1"/>
              </w:numPr>
              <w:tabs>
                <w:tab w:val="left" w:pos="104"/>
                <w:tab w:val="left" w:pos="245"/>
                <w:tab w:val="num" w:pos="720"/>
              </w:tabs>
              <w:suppressAutoHyphens/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A00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Тест-смужки забезпечують швидке </w:t>
            </w:r>
            <w:proofErr w:type="spellStart"/>
            <w:r w:rsidRPr="003A00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напівкількісне</w:t>
            </w:r>
            <w:proofErr w:type="spellEnd"/>
            <w:r w:rsidRPr="003A00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визначення 10 показників у сечі.</w:t>
            </w:r>
          </w:p>
          <w:p w:rsidR="003A00DE" w:rsidRPr="003A00DE" w:rsidRDefault="003A00DE" w:rsidP="003A00DE">
            <w:pPr>
              <w:numPr>
                <w:ilvl w:val="0"/>
                <w:numId w:val="1"/>
              </w:numPr>
              <w:tabs>
                <w:tab w:val="left" w:pos="104"/>
                <w:tab w:val="left" w:pos="245"/>
                <w:tab w:val="num" w:pos="720"/>
              </w:tabs>
              <w:suppressAutoHyphens/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A00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Тривалість проведення аналізу - 1 – 2 хв. </w:t>
            </w:r>
          </w:p>
          <w:p w:rsidR="003A00DE" w:rsidRPr="003A00DE" w:rsidRDefault="003A00DE" w:rsidP="003A00DE">
            <w:pPr>
              <w:numPr>
                <w:ilvl w:val="0"/>
                <w:numId w:val="1"/>
              </w:numPr>
              <w:tabs>
                <w:tab w:val="left" w:pos="104"/>
                <w:tab w:val="left" w:pos="245"/>
                <w:tab w:val="num" w:pos="720"/>
              </w:tabs>
              <w:suppressAutoHyphens/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A00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Порогові рівні речовин:</w:t>
            </w:r>
          </w:p>
          <w:tbl>
            <w:tblPr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3"/>
              <w:gridCol w:w="2230"/>
            </w:tblGrid>
            <w:tr w:rsidR="003A00DE" w:rsidRPr="003A00DE" w:rsidTr="0044794C">
              <w:trPr>
                <w:trHeight w:val="202"/>
              </w:trPr>
              <w:tc>
                <w:tcPr>
                  <w:tcW w:w="4853" w:type="dxa"/>
                </w:tcPr>
                <w:p w:rsidR="003A00DE" w:rsidRPr="003A00DE" w:rsidRDefault="003A00DE" w:rsidP="00152574">
                  <w:pPr>
                    <w:framePr w:hSpace="180" w:wrap="around" w:vAnchor="text" w:hAnchor="text" w:x="-176" w:y="1"/>
                    <w:tabs>
                      <w:tab w:val="left" w:pos="104"/>
                      <w:tab w:val="left" w:pos="245"/>
                    </w:tabs>
                    <w:spacing w:before="120" w:after="0" w:line="240" w:lineRule="auto"/>
                    <w:ind w:right="-108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18"/>
                      <w:lang w:eastAsia="zh-CN"/>
                    </w:rPr>
                  </w:pPr>
                  <w:r w:rsidRPr="003A00DE"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u w:val="single"/>
                      <w:lang w:eastAsia="zh-CN"/>
                    </w:rPr>
                    <w:t>Речовина</w:t>
                  </w:r>
                </w:p>
              </w:tc>
              <w:tc>
                <w:tcPr>
                  <w:tcW w:w="2230" w:type="dxa"/>
                </w:tcPr>
                <w:p w:rsidR="003A00DE" w:rsidRPr="003A00DE" w:rsidRDefault="003A00DE" w:rsidP="00152574">
                  <w:pPr>
                    <w:framePr w:hSpace="180" w:wrap="around" w:vAnchor="text" w:hAnchor="text" w:x="-176" w:y="1"/>
                    <w:tabs>
                      <w:tab w:val="left" w:pos="104"/>
                      <w:tab w:val="left" w:pos="245"/>
                    </w:tabs>
                    <w:spacing w:before="120" w:after="0" w:line="240" w:lineRule="auto"/>
                    <w:ind w:right="-108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18"/>
                      <w:lang w:eastAsia="zh-CN"/>
                    </w:rPr>
                  </w:pPr>
                  <w:r w:rsidRPr="003A00DE"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u w:val="single"/>
                      <w:lang w:eastAsia="zh-CN"/>
                    </w:rPr>
                    <w:t>Пороговий рівень</w:t>
                  </w:r>
                </w:p>
              </w:tc>
            </w:tr>
            <w:tr w:rsidR="003A00DE" w:rsidRPr="003A00DE" w:rsidTr="0044794C">
              <w:trPr>
                <w:trHeight w:val="2021"/>
              </w:trPr>
              <w:tc>
                <w:tcPr>
                  <w:tcW w:w="4853" w:type="dxa"/>
                </w:tcPr>
                <w:p w:rsidR="003A00DE" w:rsidRPr="003A00DE" w:rsidRDefault="003A00DE" w:rsidP="00152574">
                  <w:pPr>
                    <w:framePr w:hSpace="180" w:wrap="around" w:vAnchor="text" w:hAnchor="text" w:x="-176" w:y="1"/>
                    <w:tabs>
                      <w:tab w:val="left" w:pos="104"/>
                      <w:tab w:val="left" w:pos="245"/>
                    </w:tabs>
                    <w:spacing w:before="120" w:after="0" w:line="240" w:lineRule="auto"/>
                    <w:ind w:right="-108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Білок</w:t>
                  </w:r>
                </w:p>
                <w:p w:rsidR="003A00DE" w:rsidRPr="003A00DE" w:rsidRDefault="003A00DE" w:rsidP="00152574">
                  <w:pPr>
                    <w:framePr w:hSpace="180" w:wrap="around" w:vAnchor="text" w:hAnchor="text" w:x="-176" w:y="1"/>
                    <w:tabs>
                      <w:tab w:val="left" w:pos="104"/>
                      <w:tab w:val="left" w:pos="245"/>
                    </w:tabs>
                    <w:spacing w:before="120" w:after="0" w:line="240" w:lineRule="auto"/>
                    <w:ind w:right="-108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Глюкоза</w:t>
                  </w:r>
                </w:p>
                <w:p w:rsidR="003A00DE" w:rsidRPr="003A00DE" w:rsidRDefault="003A00DE" w:rsidP="00152574">
                  <w:pPr>
                    <w:framePr w:hSpace="180" w:wrap="around" w:vAnchor="text" w:hAnchor="text" w:x="-176" w:y="1"/>
                    <w:tabs>
                      <w:tab w:val="left" w:pos="104"/>
                      <w:tab w:val="left" w:pos="245"/>
                    </w:tabs>
                    <w:spacing w:before="120" w:after="0" w:line="240" w:lineRule="auto"/>
                    <w:ind w:right="-108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Кетони</w:t>
                  </w:r>
                </w:p>
                <w:p w:rsidR="003A00DE" w:rsidRPr="003A00DE" w:rsidRDefault="003A00DE" w:rsidP="00152574">
                  <w:pPr>
                    <w:framePr w:hSpace="180" w:wrap="around" w:vAnchor="text" w:hAnchor="text" w:x="-176" w:y="1"/>
                    <w:tabs>
                      <w:tab w:val="left" w:pos="104"/>
                      <w:tab w:val="left" w:pos="245"/>
                    </w:tabs>
                    <w:spacing w:before="120" w:after="0" w:line="240" w:lineRule="auto"/>
                    <w:ind w:right="-108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proofErr w:type="spellStart"/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Уробіліноген</w:t>
                  </w:r>
                  <w:proofErr w:type="spellEnd"/>
                </w:p>
                <w:p w:rsidR="003A00DE" w:rsidRPr="003A00DE" w:rsidRDefault="003A00DE" w:rsidP="00152574">
                  <w:pPr>
                    <w:framePr w:hSpace="180" w:wrap="around" w:vAnchor="text" w:hAnchor="text" w:x="-176" w:y="1"/>
                    <w:tabs>
                      <w:tab w:val="left" w:pos="104"/>
                      <w:tab w:val="left" w:pos="245"/>
                    </w:tabs>
                    <w:spacing w:before="120" w:after="0" w:line="240" w:lineRule="auto"/>
                    <w:ind w:right="-108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Білірубін</w:t>
                  </w:r>
                </w:p>
                <w:p w:rsidR="003A00DE" w:rsidRPr="003A00DE" w:rsidRDefault="003A00DE" w:rsidP="00152574">
                  <w:pPr>
                    <w:framePr w:hSpace="180" w:wrap="around" w:vAnchor="text" w:hAnchor="text" w:x="-176" w:y="1"/>
                    <w:tabs>
                      <w:tab w:val="left" w:pos="104"/>
                      <w:tab w:val="left" w:pos="245"/>
                    </w:tabs>
                    <w:spacing w:before="120" w:after="0" w:line="240" w:lineRule="auto"/>
                    <w:ind w:right="-108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Питома вага   </w:t>
                  </w:r>
                </w:p>
                <w:p w:rsidR="003A00DE" w:rsidRPr="003A00DE" w:rsidRDefault="003A00DE" w:rsidP="00152574">
                  <w:pPr>
                    <w:framePr w:hSpace="180" w:wrap="around" w:vAnchor="text" w:hAnchor="text" w:x="-176" w:y="1"/>
                    <w:tabs>
                      <w:tab w:val="left" w:pos="104"/>
                      <w:tab w:val="left" w:pos="245"/>
                    </w:tabs>
                    <w:spacing w:before="120" w:after="0" w:line="240" w:lineRule="auto"/>
                    <w:ind w:right="-108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Кров</w:t>
                  </w:r>
                </w:p>
                <w:p w:rsidR="003A00DE" w:rsidRPr="003A00DE" w:rsidRDefault="003A00DE" w:rsidP="00152574">
                  <w:pPr>
                    <w:framePr w:hSpace="180" w:wrap="around" w:vAnchor="text" w:hAnchor="text" w:x="-176" w:y="1"/>
                    <w:tabs>
                      <w:tab w:val="left" w:pos="104"/>
                      <w:tab w:val="left" w:pos="245"/>
                    </w:tabs>
                    <w:spacing w:before="120" w:after="0" w:line="240" w:lineRule="auto"/>
                    <w:ind w:right="-108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proofErr w:type="spellStart"/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рН</w:t>
                  </w:r>
                  <w:proofErr w:type="spellEnd"/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    </w:t>
                  </w:r>
                </w:p>
                <w:p w:rsidR="003A00DE" w:rsidRPr="003A00DE" w:rsidRDefault="003A00DE" w:rsidP="00152574">
                  <w:pPr>
                    <w:framePr w:hSpace="180" w:wrap="around" w:vAnchor="text" w:hAnchor="text" w:x="-176" w:y="1"/>
                    <w:tabs>
                      <w:tab w:val="left" w:pos="104"/>
                      <w:tab w:val="left" w:pos="245"/>
                    </w:tabs>
                    <w:spacing w:before="120" w:after="0" w:line="240" w:lineRule="auto"/>
                    <w:ind w:right="-108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Лейкоцити  </w:t>
                  </w:r>
                </w:p>
                <w:p w:rsidR="003A00DE" w:rsidRPr="003A00DE" w:rsidRDefault="003A00DE" w:rsidP="00152574">
                  <w:pPr>
                    <w:framePr w:hSpace="180" w:wrap="around" w:vAnchor="text" w:hAnchor="text" w:x="-176" w:y="1"/>
                    <w:tabs>
                      <w:tab w:val="left" w:pos="104"/>
                      <w:tab w:val="left" w:pos="245"/>
                    </w:tabs>
                    <w:spacing w:before="120" w:after="0" w:line="240" w:lineRule="auto"/>
                    <w:ind w:right="-108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Нітрити             </w:t>
                  </w:r>
                </w:p>
              </w:tc>
              <w:tc>
                <w:tcPr>
                  <w:tcW w:w="2230" w:type="dxa"/>
                </w:tcPr>
                <w:p w:rsidR="003A00DE" w:rsidRPr="003A00DE" w:rsidRDefault="003A00DE" w:rsidP="00152574">
                  <w:pPr>
                    <w:framePr w:hSpace="180" w:wrap="around" w:vAnchor="text" w:hAnchor="text" w:x="-176" w:y="1"/>
                    <w:tabs>
                      <w:tab w:val="left" w:pos="104"/>
                      <w:tab w:val="left" w:pos="245"/>
                    </w:tabs>
                    <w:spacing w:before="120" w:after="0" w:line="240" w:lineRule="auto"/>
                    <w:ind w:right="-108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10-15 мг/</w:t>
                  </w:r>
                  <w:proofErr w:type="spellStart"/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дл</w:t>
                  </w:r>
                  <w:proofErr w:type="spellEnd"/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.</w:t>
                  </w:r>
                </w:p>
                <w:p w:rsidR="003A00DE" w:rsidRPr="003A00DE" w:rsidRDefault="003A00DE" w:rsidP="00152574">
                  <w:pPr>
                    <w:framePr w:hSpace="180" w:wrap="around" w:vAnchor="text" w:hAnchor="text" w:x="-176" w:y="1"/>
                    <w:tabs>
                      <w:tab w:val="left" w:pos="104"/>
                      <w:tab w:val="left" w:pos="245"/>
                    </w:tabs>
                    <w:spacing w:before="120" w:after="0" w:line="240" w:lineRule="auto"/>
                    <w:ind w:right="-108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50 мг/</w:t>
                  </w:r>
                  <w:proofErr w:type="spellStart"/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дл</w:t>
                  </w:r>
                  <w:proofErr w:type="spellEnd"/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.</w:t>
                  </w:r>
                </w:p>
                <w:p w:rsidR="003A00DE" w:rsidRPr="003A00DE" w:rsidRDefault="003A00DE" w:rsidP="00152574">
                  <w:pPr>
                    <w:framePr w:hSpace="180" w:wrap="around" w:vAnchor="text" w:hAnchor="text" w:x="-176" w:y="1"/>
                    <w:tabs>
                      <w:tab w:val="left" w:pos="104"/>
                      <w:tab w:val="left" w:pos="245"/>
                    </w:tabs>
                    <w:spacing w:before="120" w:after="0" w:line="240" w:lineRule="auto"/>
                    <w:ind w:right="-108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5 мг/</w:t>
                  </w:r>
                  <w:proofErr w:type="spellStart"/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дл</w:t>
                  </w:r>
                  <w:proofErr w:type="spellEnd"/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.</w:t>
                  </w:r>
                </w:p>
                <w:p w:rsidR="003A00DE" w:rsidRPr="003A00DE" w:rsidRDefault="003A00DE" w:rsidP="00152574">
                  <w:pPr>
                    <w:framePr w:hSpace="180" w:wrap="around" w:vAnchor="text" w:hAnchor="text" w:x="-176" w:y="1"/>
                    <w:tabs>
                      <w:tab w:val="left" w:pos="104"/>
                      <w:tab w:val="left" w:pos="245"/>
                    </w:tabs>
                    <w:spacing w:before="120" w:after="0" w:line="240" w:lineRule="auto"/>
                    <w:ind w:right="-108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zh-CN"/>
                    </w:rPr>
                    <w:t xml:space="preserve">1 </w:t>
                  </w:r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од. </w:t>
                  </w:r>
                  <w:proofErr w:type="spellStart"/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Ерліха</w:t>
                  </w:r>
                  <w:proofErr w:type="spellEnd"/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/</w:t>
                  </w:r>
                  <w:proofErr w:type="spellStart"/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дл</w:t>
                  </w:r>
                  <w:proofErr w:type="spellEnd"/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.</w:t>
                  </w:r>
                </w:p>
                <w:p w:rsidR="003A00DE" w:rsidRPr="003A00DE" w:rsidRDefault="003A00DE" w:rsidP="00152574">
                  <w:pPr>
                    <w:framePr w:hSpace="180" w:wrap="around" w:vAnchor="text" w:hAnchor="text" w:x="-176" w:y="1"/>
                    <w:tabs>
                      <w:tab w:val="left" w:pos="104"/>
                      <w:tab w:val="left" w:pos="245"/>
                    </w:tabs>
                    <w:spacing w:before="120" w:after="0" w:line="240" w:lineRule="auto"/>
                    <w:ind w:right="-108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0,5 мг/</w:t>
                  </w:r>
                  <w:proofErr w:type="spellStart"/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дл</w:t>
                  </w:r>
                  <w:proofErr w:type="spellEnd"/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.</w:t>
                  </w:r>
                </w:p>
                <w:p w:rsidR="003A00DE" w:rsidRPr="003A00DE" w:rsidRDefault="003A00DE" w:rsidP="00152574">
                  <w:pPr>
                    <w:framePr w:hSpace="180" w:wrap="around" w:vAnchor="text" w:hAnchor="text" w:x="-176" w:y="1"/>
                    <w:tabs>
                      <w:tab w:val="left" w:pos="104"/>
                      <w:tab w:val="left" w:pos="245"/>
                    </w:tabs>
                    <w:spacing w:before="120" w:after="0" w:line="240" w:lineRule="auto"/>
                    <w:ind w:right="-108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Від 1,000 до 1,030 з кроком 0,005</w:t>
                  </w:r>
                </w:p>
                <w:p w:rsidR="003A00DE" w:rsidRPr="003A00DE" w:rsidRDefault="003A00DE" w:rsidP="00152574">
                  <w:pPr>
                    <w:framePr w:hSpace="180" w:wrap="around" w:vAnchor="text" w:hAnchor="text" w:x="-176" w:y="1"/>
                    <w:tabs>
                      <w:tab w:val="left" w:pos="104"/>
                      <w:tab w:val="left" w:pos="245"/>
                    </w:tabs>
                    <w:spacing w:before="120" w:after="0" w:line="240" w:lineRule="auto"/>
                    <w:ind w:right="-108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10 Ер/мкл.</w:t>
                  </w:r>
                </w:p>
                <w:p w:rsidR="003A00DE" w:rsidRPr="003A00DE" w:rsidRDefault="003A00DE" w:rsidP="00152574">
                  <w:pPr>
                    <w:framePr w:hSpace="180" w:wrap="around" w:vAnchor="text" w:hAnchor="text" w:x="-176" w:y="1"/>
                    <w:tabs>
                      <w:tab w:val="left" w:pos="104"/>
                      <w:tab w:val="left" w:pos="245"/>
                    </w:tabs>
                    <w:spacing w:before="120" w:after="0" w:line="240" w:lineRule="auto"/>
                    <w:ind w:right="-108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Від 5 до 9 з точністю до 1 одиниці.</w:t>
                  </w:r>
                </w:p>
                <w:p w:rsidR="003A00DE" w:rsidRPr="003A00DE" w:rsidRDefault="003A00DE" w:rsidP="00152574">
                  <w:pPr>
                    <w:framePr w:hSpace="180" w:wrap="around" w:vAnchor="text" w:hAnchor="text" w:x="-176" w:y="1"/>
                    <w:tabs>
                      <w:tab w:val="left" w:pos="104"/>
                      <w:tab w:val="left" w:pos="245"/>
                    </w:tabs>
                    <w:spacing w:before="120" w:after="0" w:line="240" w:lineRule="auto"/>
                    <w:ind w:right="-108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20-25 Лей/мкл</w:t>
                  </w:r>
                </w:p>
                <w:p w:rsidR="003A00DE" w:rsidRPr="003A00DE" w:rsidRDefault="003A00DE" w:rsidP="00152574">
                  <w:pPr>
                    <w:framePr w:hSpace="180" w:wrap="around" w:vAnchor="text" w:hAnchor="text" w:x="-176" w:y="1"/>
                    <w:tabs>
                      <w:tab w:val="left" w:pos="104"/>
                      <w:tab w:val="left" w:pos="245"/>
                    </w:tabs>
                    <w:spacing w:before="120" w:after="0" w:line="240" w:lineRule="auto"/>
                    <w:ind w:right="-108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0,05 мг/</w:t>
                  </w:r>
                  <w:proofErr w:type="spellStart"/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дл</w:t>
                  </w:r>
                  <w:proofErr w:type="spellEnd"/>
                  <w:r w:rsidRPr="003A00D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нітрит іонів</w:t>
                  </w:r>
                </w:p>
              </w:tc>
            </w:tr>
          </w:tbl>
          <w:p w:rsidR="003A00DE" w:rsidRPr="003A00DE" w:rsidRDefault="003A00DE" w:rsidP="003A00DE">
            <w:pPr>
              <w:numPr>
                <w:ilvl w:val="0"/>
                <w:numId w:val="1"/>
              </w:numPr>
              <w:tabs>
                <w:tab w:val="left" w:pos="104"/>
                <w:tab w:val="left" w:pos="245"/>
                <w:tab w:val="num" w:pos="720"/>
              </w:tabs>
              <w:suppressAutoHyphens/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A00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Тести зберігаються при кімнатній температурі від +2до +30 С</w:t>
            </w:r>
          </w:p>
          <w:p w:rsidR="003A00DE" w:rsidRPr="003A00DE" w:rsidRDefault="003A00DE" w:rsidP="003A00DE">
            <w:pPr>
              <w:numPr>
                <w:ilvl w:val="0"/>
                <w:numId w:val="1"/>
              </w:numPr>
              <w:tabs>
                <w:tab w:val="left" w:pos="104"/>
                <w:tab w:val="left" w:pos="245"/>
                <w:tab w:val="num" w:pos="720"/>
              </w:tabs>
              <w:suppressAutoHyphens/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A00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Термін придатності тестів 24 місяці при зберіганні смужок в контейнері </w:t>
            </w:r>
          </w:p>
          <w:p w:rsidR="003A00DE" w:rsidRPr="003A00DE" w:rsidRDefault="003A00DE" w:rsidP="003A00DE">
            <w:pPr>
              <w:numPr>
                <w:ilvl w:val="0"/>
                <w:numId w:val="1"/>
              </w:numPr>
              <w:tabs>
                <w:tab w:val="left" w:pos="104"/>
                <w:tab w:val="left" w:pos="245"/>
                <w:tab w:val="num" w:pos="720"/>
              </w:tabs>
              <w:suppressAutoHyphens/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A00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Після відкриття контейнеру смужки стабільні протягом 6 місяців</w:t>
            </w:r>
          </w:p>
          <w:p w:rsidR="003A00DE" w:rsidRPr="003A00DE" w:rsidRDefault="003A00DE" w:rsidP="003A00DE">
            <w:pPr>
              <w:numPr>
                <w:ilvl w:val="0"/>
                <w:numId w:val="1"/>
              </w:numPr>
              <w:tabs>
                <w:tab w:val="left" w:pos="104"/>
                <w:tab w:val="left" w:pos="245"/>
                <w:tab w:val="num" w:pos="720"/>
              </w:tabs>
              <w:suppressAutoHyphens/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A00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 наявності є компенсаторна зона, яка слугує маркером придатності для роботи з аналізатором.</w:t>
            </w:r>
          </w:p>
          <w:p w:rsidR="003A00DE" w:rsidRPr="003A00DE" w:rsidRDefault="003A00DE" w:rsidP="003A00DE">
            <w:pPr>
              <w:numPr>
                <w:ilvl w:val="0"/>
                <w:numId w:val="1"/>
              </w:numPr>
              <w:tabs>
                <w:tab w:val="left" w:pos="104"/>
                <w:tab w:val="left" w:pos="245"/>
                <w:tab w:val="num" w:pos="720"/>
              </w:tabs>
              <w:suppressAutoHyphens/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00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Використовується виключно з аналізатором сечі CITOLAB READER 300 </w:t>
            </w:r>
          </w:p>
          <w:p w:rsidR="003A00DE" w:rsidRPr="003A00DE" w:rsidRDefault="003A00DE" w:rsidP="003A00DE">
            <w:pPr>
              <w:numPr>
                <w:ilvl w:val="0"/>
                <w:numId w:val="1"/>
              </w:numPr>
              <w:tabs>
                <w:tab w:val="left" w:pos="104"/>
                <w:tab w:val="left" w:pos="245"/>
                <w:tab w:val="num" w:pos="720"/>
              </w:tabs>
              <w:suppressAutoHyphens/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00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 в пачці</w:t>
            </w:r>
          </w:p>
          <w:p w:rsidR="003A00DE" w:rsidRPr="003A00DE" w:rsidRDefault="003A00DE" w:rsidP="003A00DE">
            <w:pPr>
              <w:tabs>
                <w:tab w:val="left" w:pos="104"/>
                <w:tab w:val="left" w:pos="245"/>
              </w:tabs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</w:tcPr>
          <w:p w:rsidR="003A00DE" w:rsidRPr="003A00DE" w:rsidRDefault="003A00DE" w:rsidP="003A00DE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3A00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пач</w:t>
            </w:r>
            <w:proofErr w:type="spellEnd"/>
          </w:p>
        </w:tc>
        <w:tc>
          <w:tcPr>
            <w:tcW w:w="564" w:type="dxa"/>
          </w:tcPr>
          <w:p w:rsidR="003A00DE" w:rsidRPr="003A00DE" w:rsidRDefault="003A00DE" w:rsidP="003A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150</w:t>
            </w:r>
          </w:p>
        </w:tc>
      </w:tr>
      <w:tr w:rsidR="003A00DE" w:rsidRPr="003A00DE" w:rsidTr="0044794C">
        <w:trPr>
          <w:trHeight w:val="211"/>
        </w:trPr>
        <w:tc>
          <w:tcPr>
            <w:tcW w:w="704" w:type="dxa"/>
          </w:tcPr>
          <w:p w:rsidR="003A00DE" w:rsidRPr="003A00DE" w:rsidRDefault="003A00DE" w:rsidP="003A0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3A00DE" w:rsidRPr="003A00DE" w:rsidRDefault="003A00DE" w:rsidP="003A00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3A00DE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Калібрувальні тест-смужки для аналізатора сечі CITOLAB READER 300  </w:t>
            </w:r>
          </w:p>
          <w:p w:rsidR="003A00DE" w:rsidRPr="003A00DE" w:rsidRDefault="003A00DE" w:rsidP="003A00DE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3A00DE" w:rsidRPr="003A00DE" w:rsidRDefault="003A00DE" w:rsidP="003A00DE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229" w:type="dxa"/>
          </w:tcPr>
          <w:p w:rsidR="003A00DE" w:rsidRPr="003A00DE" w:rsidRDefault="003A00DE" w:rsidP="003A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3A00D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Калібрувальні тест-смужки для аналізатора сечі CITOLAB READER 300</w:t>
            </w:r>
          </w:p>
          <w:p w:rsidR="003A00DE" w:rsidRPr="003A00DE" w:rsidRDefault="003A00DE" w:rsidP="003A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</w:p>
          <w:p w:rsidR="003A00DE" w:rsidRPr="003A00DE" w:rsidRDefault="003A00DE" w:rsidP="003A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3A00D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1.</w:t>
            </w:r>
            <w:r w:rsidRPr="003A00D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ab/>
              <w:t>Тест-смужки забезпечують калібрування аналізатора сечі CITOLAB READER 300</w:t>
            </w:r>
          </w:p>
          <w:p w:rsidR="003A00DE" w:rsidRPr="003A00DE" w:rsidRDefault="003A00DE" w:rsidP="003A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3A00D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2.</w:t>
            </w:r>
            <w:r w:rsidRPr="003A00D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ab/>
              <w:t>1 контейнер містить 25 смужок.</w:t>
            </w:r>
          </w:p>
          <w:p w:rsidR="003A00DE" w:rsidRPr="003A00DE" w:rsidRDefault="003A00DE" w:rsidP="003A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3A00D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3.</w:t>
            </w:r>
            <w:r w:rsidRPr="003A00D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ab/>
              <w:t>Тест-смужка представлена білою пластиковою смужкою із заданими та постійними характеристиками відображення.</w:t>
            </w:r>
          </w:p>
          <w:p w:rsidR="003A00DE" w:rsidRPr="003A00DE" w:rsidRDefault="003A00DE" w:rsidP="003A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3A00D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4.</w:t>
            </w:r>
            <w:r w:rsidRPr="003A00D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ab/>
              <w:t>Калібрування проводиться кожні 4 тижні.</w:t>
            </w:r>
          </w:p>
        </w:tc>
        <w:tc>
          <w:tcPr>
            <w:tcW w:w="426" w:type="dxa"/>
          </w:tcPr>
          <w:p w:rsidR="003A00DE" w:rsidRPr="003A00DE" w:rsidRDefault="003A00DE" w:rsidP="003A00DE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proofErr w:type="spellStart"/>
            <w:r w:rsidRPr="003A00D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пач</w:t>
            </w:r>
            <w:proofErr w:type="spellEnd"/>
          </w:p>
        </w:tc>
        <w:tc>
          <w:tcPr>
            <w:tcW w:w="564" w:type="dxa"/>
          </w:tcPr>
          <w:p w:rsidR="003A00DE" w:rsidRPr="003A00DE" w:rsidRDefault="003A00DE" w:rsidP="003A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3A00D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1</w:t>
            </w:r>
          </w:p>
        </w:tc>
      </w:tr>
    </w:tbl>
    <w:p w:rsidR="003A00DE" w:rsidRPr="003A00DE" w:rsidRDefault="003A00DE" w:rsidP="003A0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3A00DE" w:rsidRPr="003A00DE" w:rsidRDefault="003A00DE" w:rsidP="003A00D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3A00DE">
        <w:rPr>
          <w:rFonts w:ascii="Times New Roman" w:eastAsia="Calibri" w:hAnsi="Times New Roman" w:cs="Times New Roman"/>
          <w:b/>
          <w:bCs/>
          <w:i/>
          <w:lang w:eastAsia="uk-UA"/>
        </w:rPr>
        <w:t>Примітки:</w:t>
      </w:r>
      <w:r w:rsidRPr="003A00DE">
        <w:rPr>
          <w:rFonts w:ascii="Times New Roman" w:eastAsia="Calibri" w:hAnsi="Times New Roman" w:cs="Times New Roman"/>
          <w:i/>
          <w:lang w:eastAsia="uk-UA"/>
        </w:rPr>
        <w:t xml:space="preserve"> </w:t>
      </w:r>
    </w:p>
    <w:p w:rsidR="003A00DE" w:rsidRPr="003A00DE" w:rsidRDefault="003A00DE" w:rsidP="003A0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lang w:eastAsia="uk-UA"/>
        </w:rPr>
      </w:pPr>
      <w:r w:rsidRPr="003A00DE">
        <w:rPr>
          <w:rFonts w:ascii="Times New Roman" w:eastAsia="Calibri" w:hAnsi="Times New Roman" w:cs="Times New Roman"/>
          <w:b/>
          <w:i/>
          <w:lang w:eastAsia="uk-UA"/>
        </w:rPr>
        <w:t xml:space="preserve">- </w:t>
      </w:r>
      <w:r w:rsidRPr="003A00DE">
        <w:rPr>
          <w:rFonts w:ascii="Times New Roman" w:eastAsia="Calibri" w:hAnsi="Times New Roman" w:cs="Times New Roman"/>
          <w:b/>
          <w:i/>
          <w:color w:val="000000"/>
          <w:lang w:eastAsia="uk-UA"/>
        </w:rPr>
        <w:t>У</w:t>
      </w:r>
      <w:r w:rsidRPr="003A00DE">
        <w:rPr>
          <w:rFonts w:ascii="Times New Roman" w:eastAsia="Calibri" w:hAnsi="Times New Roman" w:cs="Times New Roman"/>
          <w:b/>
          <w:i/>
          <w:color w:val="000000"/>
          <w:lang w:val="ru-RU" w:eastAsia="uk-UA"/>
        </w:rPr>
        <w:t xml:space="preserve">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lang w:val="ru-RU" w:eastAsia="uk-UA"/>
        </w:rPr>
        <w:t>разі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lang w:val="ru-RU" w:eastAsia="uk-UA"/>
        </w:rPr>
        <w:t xml:space="preserve">,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lang w:val="ru-RU" w:eastAsia="uk-UA"/>
        </w:rPr>
        <w:t>якщо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lang w:val="ru-RU" w:eastAsia="uk-UA"/>
        </w:rPr>
        <w:t xml:space="preserve"> у дан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lang w:eastAsia="uk-UA"/>
        </w:rPr>
        <w:t>ій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lang w:eastAsia="uk-UA"/>
        </w:rPr>
        <w:t xml:space="preserve"> технічній специфікації (</w:t>
      </w:r>
      <w:r w:rsidRPr="003A00DE">
        <w:rPr>
          <w:rFonts w:ascii="Times New Roman" w:eastAsia="Calibri" w:hAnsi="Times New Roman" w:cs="Times New Roman"/>
          <w:b/>
          <w:i/>
          <w:color w:val="000000"/>
          <w:lang w:val="ru-RU" w:eastAsia="uk-UA"/>
        </w:rPr>
        <w:t>медико-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lang w:val="ru-RU" w:eastAsia="uk-UA"/>
        </w:rPr>
        <w:t>технічних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lang w:val="ru-RU" w:eastAsia="uk-UA"/>
        </w:rPr>
        <w:t xml:space="preserve">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lang w:val="ru-RU" w:eastAsia="uk-UA"/>
        </w:rPr>
        <w:t>вимогах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lang w:eastAsia="uk-UA"/>
        </w:rPr>
        <w:t>)</w:t>
      </w:r>
      <w:r w:rsidRPr="003A00DE">
        <w:rPr>
          <w:rFonts w:ascii="Times New Roman" w:eastAsia="Calibri" w:hAnsi="Times New Roman" w:cs="Times New Roman"/>
          <w:b/>
          <w:i/>
          <w:color w:val="000000"/>
          <w:lang w:val="ru-RU" w:eastAsia="uk-UA"/>
        </w:rPr>
        <w:t xml:space="preserve">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lang w:val="ru-RU" w:eastAsia="uk-UA"/>
        </w:rPr>
        <w:t>містяться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lang w:val="ru-RU" w:eastAsia="uk-UA"/>
        </w:rPr>
        <w:t xml:space="preserve">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посилання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 на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конкретні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 марку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чи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виробника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або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eastAsia="uk-UA"/>
        </w:rPr>
        <w:t xml:space="preserve"> </w:t>
      </w:r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на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конкретний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процес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,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що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характеризує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 продукт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чи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послугу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певного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суб’єкта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господарювання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,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чи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 на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торгові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 марки,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патенти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,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типи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або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конкретне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місце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походження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чи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спосіб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 xml:space="preserve">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val="ru-RU" w:eastAsia="uk-UA"/>
        </w:rPr>
        <w:t>виробництва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eastAsia="uk-UA"/>
        </w:rPr>
        <w:t xml:space="preserve">, </w:t>
      </w:r>
      <w:r w:rsidRPr="003A00DE">
        <w:rPr>
          <w:rFonts w:ascii="Times New Roman" w:eastAsia="Calibri" w:hAnsi="Times New Roman" w:cs="Times New Roman"/>
          <w:b/>
          <w:i/>
          <w:color w:val="000000"/>
          <w:lang w:val="ru-RU" w:eastAsia="uk-UA"/>
        </w:rPr>
        <w:t xml:space="preserve">то разом з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lang w:val="ru-RU" w:eastAsia="uk-UA"/>
        </w:rPr>
        <w:t>цим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lang w:val="ru-RU" w:eastAsia="uk-UA"/>
        </w:rPr>
        <w:t xml:space="preserve">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lang w:val="ru-RU" w:eastAsia="uk-UA"/>
        </w:rPr>
        <w:t>враховувати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lang w:val="ru-RU" w:eastAsia="uk-UA"/>
        </w:rPr>
        <w:t xml:space="preserve">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lang w:val="ru-RU" w:eastAsia="uk-UA"/>
        </w:rPr>
        <w:t>вираз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lang w:val="ru-RU" w:eastAsia="uk-UA"/>
        </w:rPr>
        <w:t xml:space="preserve"> </w:t>
      </w:r>
      <w:r w:rsidRPr="003A00DE">
        <w:rPr>
          <w:rFonts w:ascii="Times New Roman" w:eastAsia="Calibri" w:hAnsi="Times New Roman" w:cs="Times New Roman"/>
          <w:b/>
          <w:i/>
          <w:color w:val="000000"/>
          <w:lang w:eastAsia="uk-UA"/>
        </w:rPr>
        <w:t>(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lang w:val="ru-RU" w:eastAsia="uk-UA"/>
        </w:rPr>
        <w:t>або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lang w:val="ru-RU" w:eastAsia="uk-UA"/>
        </w:rPr>
        <w:t xml:space="preserve"> </w:t>
      </w:r>
      <w:proofErr w:type="spellStart"/>
      <w:r w:rsidRPr="003A00DE">
        <w:rPr>
          <w:rFonts w:ascii="Times New Roman" w:eastAsia="Calibri" w:hAnsi="Times New Roman" w:cs="Times New Roman"/>
          <w:b/>
          <w:i/>
          <w:color w:val="000000"/>
          <w:lang w:val="ru-RU" w:eastAsia="uk-UA"/>
        </w:rPr>
        <w:t>еквівалент</w:t>
      </w:r>
      <w:proofErr w:type="spellEnd"/>
      <w:r w:rsidRPr="003A00DE">
        <w:rPr>
          <w:rFonts w:ascii="Times New Roman" w:eastAsia="Calibri" w:hAnsi="Times New Roman" w:cs="Times New Roman"/>
          <w:b/>
          <w:i/>
          <w:color w:val="000000"/>
          <w:lang w:eastAsia="uk-UA"/>
        </w:rPr>
        <w:t>).</w:t>
      </w:r>
    </w:p>
    <w:p w:rsidR="003A00DE" w:rsidRPr="003A00DE" w:rsidRDefault="003A00DE" w:rsidP="003A00DE">
      <w:pPr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3A00DE" w:rsidRPr="003A00DE" w:rsidRDefault="003A00DE" w:rsidP="003A00DE">
      <w:pPr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A0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Загальні</w:t>
      </w:r>
      <w:proofErr w:type="spellEnd"/>
      <w:r w:rsidRPr="003A0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медико-</w:t>
      </w:r>
      <w:proofErr w:type="spellStart"/>
      <w:r w:rsidRPr="003A0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технічні</w:t>
      </w:r>
      <w:proofErr w:type="spellEnd"/>
      <w:r w:rsidRPr="003A0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вимоги</w:t>
      </w:r>
      <w:proofErr w:type="spellEnd"/>
      <w:r w:rsidRPr="003A0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A0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до предмету</w:t>
      </w:r>
      <w:proofErr w:type="gramEnd"/>
      <w:r w:rsidRPr="003A0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3A0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:</w:t>
      </w:r>
    </w:p>
    <w:p w:rsidR="003A00DE" w:rsidRPr="003A00DE" w:rsidRDefault="003A00DE" w:rsidP="003A00D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A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D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 xml:space="preserve">Товар повинен </w:t>
      </w:r>
      <w:proofErr w:type="spellStart"/>
      <w:r w:rsidRPr="003A00D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відповідати</w:t>
      </w:r>
      <w:proofErr w:type="spellEnd"/>
      <w:r w:rsidRPr="003A00D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медико</w:t>
      </w:r>
      <w:proofErr w:type="spellEnd"/>
      <w:r w:rsidRPr="003A00D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</w:t>
      </w:r>
      <w:proofErr w:type="spellStart"/>
      <w:r w:rsidRPr="003A00D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технічним</w:t>
      </w:r>
      <w:proofErr w:type="spellEnd"/>
      <w:r w:rsidRPr="003A00D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вимогам</w:t>
      </w:r>
      <w:proofErr w:type="spellEnd"/>
      <w:r w:rsidRPr="003A00D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вказаним</w:t>
      </w:r>
      <w:proofErr w:type="spellEnd"/>
      <w:r w:rsidRPr="003A00D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 xml:space="preserve"> в дан</w:t>
      </w:r>
      <w:r w:rsidRPr="003A00D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ому</w:t>
      </w:r>
      <w:r w:rsidRPr="003A00D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3A00D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Додатку №</w:t>
      </w:r>
      <w:r w:rsidR="0015257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</w:t>
      </w:r>
      <w:bookmarkStart w:id="0" w:name="_GoBack"/>
      <w:bookmarkEnd w:id="0"/>
      <w:r w:rsidRPr="003A00D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до ТД.</w:t>
      </w:r>
    </w:p>
    <w:p w:rsidR="003A00DE" w:rsidRPr="003A00DE" w:rsidRDefault="003A00DE" w:rsidP="003A00D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Товар повинен бути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новим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без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зовнішніх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пошкоджень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При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поставці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повинна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додержуватись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цілісність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оригінальної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упаковки з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необхідними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реквізитами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виробника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3A00DE" w:rsidRPr="003A00DE" w:rsidRDefault="003A00DE" w:rsidP="003A00D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3A00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повинен мати інструкцію з його використання</w:t>
      </w:r>
      <w:r w:rsidRPr="003A00DE">
        <w:rPr>
          <w:rFonts w:ascii="Calibri" w:eastAsia="Times New Roman" w:hAnsi="Calibri" w:cs="Times New Roman"/>
          <w:lang w:eastAsia="ru-RU"/>
        </w:rPr>
        <w:t xml:space="preserve"> </w:t>
      </w:r>
      <w:r w:rsidRPr="003A0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викладену українською мовою та затверджену належним чином. Для підтвердження учасник надає</w:t>
      </w:r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скан</w:t>
      </w:r>
      <w:proofErr w:type="spellEnd"/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-копію або засвідчену належним чином копію інструкції з використання </w:t>
      </w:r>
      <w:r w:rsidRPr="003A00D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складі тендерної пропозиції.</w:t>
      </w:r>
    </w:p>
    <w:p w:rsidR="003A00DE" w:rsidRPr="003A00DE" w:rsidRDefault="003A00DE" w:rsidP="003A00D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3A0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Всі вироби, що пропонуються, повинні мати відповідні сертифікати якості або сертифікати відповідності державної системи сертифікації. </w:t>
      </w:r>
      <w:r w:rsidRPr="003A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підтвердження учасник </w:t>
      </w:r>
      <w:r w:rsidRPr="003A00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надає </w:t>
      </w:r>
      <w:proofErr w:type="spellStart"/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скан</w:t>
      </w:r>
      <w:proofErr w:type="spellEnd"/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-копію або засвідчену належним чином копію відповідного </w:t>
      </w:r>
      <w:r w:rsidRPr="003A00D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документа в складі тендерної пропозиції.</w:t>
      </w:r>
      <w:r w:rsidRPr="003A00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A0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(сертифікати повинні надаватися при поставці товару). </w:t>
      </w:r>
    </w:p>
    <w:p w:rsidR="003A00DE" w:rsidRPr="003A00DE" w:rsidRDefault="003A00DE" w:rsidP="003A00D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A0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Запропонований товар має бути дозволений до застосування в медичній практиці та обігу в Україні </w:t>
      </w:r>
      <w:r w:rsidRPr="003A00D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(надати</w:t>
      </w:r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скан</w:t>
      </w:r>
      <w:proofErr w:type="spellEnd"/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-копії або засвідчені належним чином копії документів, які посвідчують реєстрацію та я</w:t>
      </w:r>
      <w:r w:rsidR="00DE7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кість товару (сертифікати аналізу</w:t>
      </w:r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E7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E7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декларацію про відповідність </w:t>
      </w:r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тощо)).</w:t>
      </w:r>
    </w:p>
    <w:p w:rsidR="003A00DE" w:rsidRPr="003A00DE" w:rsidRDefault="003A00DE" w:rsidP="003A00D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3A0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метою запобігання закупівлі фальсифікованої продукції, або продукції з простроченим терміном придатності, Учасник в складі пропозиції повинен надати </w:t>
      </w:r>
      <w:proofErr w:type="spellStart"/>
      <w:r w:rsidRPr="003A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скан</w:t>
      </w:r>
      <w:proofErr w:type="spellEnd"/>
      <w:r w:rsidRPr="003A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-копію гарантійного листа Виробника</w:t>
      </w:r>
      <w:r w:rsidRPr="003A0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(представництва, філії закордонного виробника – якщо їх відповідні повноваження поширюються на територію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Pr="003A00D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або офіційного представника</w:t>
      </w:r>
      <w:r w:rsidRPr="003A00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яким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підтверджуються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можливість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поставки товару,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є предметом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цих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торгів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кількості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строками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придатності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в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терміни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поставки,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визначені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цією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A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 </w:t>
      </w:r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пропозицією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Учасника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торгів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У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листі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Виробника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офіційного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представництва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Україні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обов’язково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зазначається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номер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оголошення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терміну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придатності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товару,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визначеного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A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 </w:t>
      </w:r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торгів</w:t>
      </w:r>
      <w:proofErr w:type="spellEnd"/>
      <w:r w:rsidRPr="003A00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A00DE" w:rsidRPr="003A00DE" w:rsidRDefault="003A00DE" w:rsidP="003A00D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3A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Термін  придатності товару  при отриманні товару повинен становити не менше </w:t>
      </w:r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75%</w:t>
      </w:r>
      <w:r w:rsidRPr="003A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загального терміну придатності. Для підтвердження учасник надає </w:t>
      </w:r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гарантійний лист в довільній формі про термін придатності товару.</w:t>
      </w:r>
    </w:p>
    <w:p w:rsidR="003A00DE" w:rsidRPr="003A00DE" w:rsidRDefault="003A00DE" w:rsidP="003A00D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3A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Учасник у складі тендерної пропозиції повинен надати </w:t>
      </w:r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довідку про технічні, якісні та кількісні характеристики (</w:t>
      </w:r>
      <w:r w:rsidRPr="003A0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медико-технічні вимоги до предмета закупівлі)</w:t>
      </w:r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складену у довільній формі</w:t>
      </w:r>
      <w:r w:rsidRPr="003A00DE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повинна містити вичерпні відомості щодо технічних, якісних та іншим вимог до предмета закупівлі, встановленим замовником.</w:t>
      </w:r>
    </w:p>
    <w:p w:rsidR="003A00DE" w:rsidRPr="003A00DE" w:rsidRDefault="003A00DE" w:rsidP="003A00D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3A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Доставка товару здійснюється транспортом учасника (постачальника), завантажувальні та розвантажувальні роботи здійснюються за рахунок  учасника (постачальника).</w:t>
      </w:r>
      <w:r w:rsidRPr="003A00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Учасник зобов’язаний забезпечити поставку (доставку) товару до дверей складу Замовника (</w:t>
      </w:r>
      <w:r w:rsidRPr="003A0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Україна, 21050, Вінницька обл., місто Вінниця, ВУЛИЦЯ МАГІСТРАТСЬКА, будинок 44).</w:t>
      </w:r>
    </w:p>
    <w:p w:rsidR="003A00DE" w:rsidRPr="003A00DE" w:rsidRDefault="003A00DE" w:rsidP="003A00D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3A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Транспортування та доставка товару має відбуватися з дотриманням температурних режимів та відповідних умов згідно вимог зберігання даних засобів. Товар має супроводжуватися документами, що підтверджують якість, кількість.</w:t>
      </w:r>
    </w:p>
    <w:p w:rsidR="003A00DE" w:rsidRPr="003A00DE" w:rsidRDefault="003A00DE" w:rsidP="003A00D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3A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разі поставки неякісного товару або не відповідного товару, такий товар повертається учаснику (постачальнику) або підлягає обміну за рахунок учасника (постачальника).</w:t>
      </w:r>
    </w:p>
    <w:p w:rsidR="003A00DE" w:rsidRPr="003A00DE" w:rsidRDefault="003A00DE" w:rsidP="003A00DE">
      <w:pPr>
        <w:tabs>
          <w:tab w:val="left" w:pos="3336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A00DE" w:rsidRPr="003A00DE" w:rsidRDefault="003A00DE" w:rsidP="003A00DE">
      <w:pPr>
        <w:suppressAutoHyphens/>
        <w:spacing w:after="0" w:line="240" w:lineRule="auto"/>
        <w:ind w:right="-17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3A00DE" w:rsidRPr="003A00DE" w:rsidRDefault="003A00DE" w:rsidP="003A00DE">
      <w:pPr>
        <w:suppressAutoHyphens/>
        <w:spacing w:after="0" w:line="240" w:lineRule="auto"/>
        <w:ind w:right="-17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E1433C" w:rsidRDefault="00E1433C"/>
    <w:sectPr w:rsidR="00E1433C" w:rsidSect="003A00DE">
      <w:pgSz w:w="11906" w:h="16838"/>
      <w:pgMar w:top="567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D536B"/>
    <w:multiLevelType w:val="hybridMultilevel"/>
    <w:tmpl w:val="E8CEE4D4"/>
    <w:lvl w:ilvl="0" w:tplc="C27ED91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DE"/>
    <w:rsid w:val="00152574"/>
    <w:rsid w:val="0026357F"/>
    <w:rsid w:val="003A00DE"/>
    <w:rsid w:val="004E5F17"/>
    <w:rsid w:val="006C5CAB"/>
    <w:rsid w:val="009D6384"/>
    <w:rsid w:val="00DE73BE"/>
    <w:rsid w:val="00E1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A5E22-90F6-4148-9F0D-3404ABBB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3842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Тендер</dc:creator>
  <cp:lastModifiedBy>Тендер</cp:lastModifiedBy>
  <cp:revision>4</cp:revision>
  <dcterms:created xsi:type="dcterms:W3CDTF">2023-05-11T08:23:00Z</dcterms:created>
  <dcterms:modified xsi:type="dcterms:W3CDTF">2023-05-11T11:41:00Z</dcterms:modified>
</cp:coreProperties>
</file>