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0"/>
        <w:ind w:left="180" w:right="196" w:hanging="0"/>
        <w:jc w:val="right"/>
        <w:outlineLvl w:val="0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 xml:space="preserve">Додаток 3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993" w:leader="none"/>
          <w:tab w:val="left" w:pos="5953" w:leader="none"/>
          <w:tab w:val="left" w:pos="7458" w:leader="none"/>
        </w:tabs>
        <w:spacing w:lineRule="atLeast" w:line="0"/>
        <w:ind w:left="0" w:hanging="0"/>
        <w:jc w:val="right"/>
        <w:outlineLvl w:val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>Технічні, якісні та кількісні вимоги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>код ДК 021:2015: 85120000-6 -</w:t>
      </w:r>
      <w:r>
        <w:rPr>
          <w:rFonts w:cs="Times New Roman" w:ascii="Times New Roman" w:hAnsi="Times New Roman"/>
          <w:lang w:val="uk-UA"/>
        </w:rPr>
        <w:t xml:space="preserve">  </w:t>
      </w:r>
      <w:r>
        <w:rPr>
          <w:rFonts w:cs="Times New Roman" w:ascii="Times New Roman" w:hAnsi="Times New Roman"/>
          <w:b/>
          <w:i/>
          <w:lang w:val="uk-UA"/>
        </w:rPr>
        <w:t>Лікарська практика та супутні послуги</w:t>
      </w:r>
    </w:p>
    <w:p>
      <w:pPr>
        <w:pStyle w:val="Normal"/>
        <w:widowControl/>
        <w:suppressLineNumbers/>
        <w:spacing w:lineRule="atLeast" w:line="0"/>
        <w:jc w:val="center"/>
        <w:rPr>
          <w:rFonts w:ascii="Times New Roman" w:hAnsi="Times New Roman" w:cs="Times New Roman"/>
          <w:b/>
          <w:b/>
          <w:bCs/>
          <w:i/>
          <w:i/>
          <w:lang w:val="uk-UA" w:eastAsia="uk-UA"/>
        </w:rPr>
      </w:pPr>
      <w:r>
        <w:rPr>
          <w:rFonts w:cs="Times New Roman" w:ascii="Times New Roman" w:hAnsi="Times New Roman"/>
          <w:b/>
          <w:bCs/>
          <w:i/>
          <w:lang w:val="uk-UA" w:eastAsia="uk-UA"/>
        </w:rPr>
        <w:t xml:space="preserve">(послуги з проведення медичних оглядів працівників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1"/>
          <w:lang w:val="uk-UA" w:eastAsia="uk-UA"/>
        </w:rPr>
        <w:t>зі шкідливими умовами праці</w:t>
      </w:r>
      <w:r>
        <w:rPr>
          <w:rFonts w:cs="Times New Roman" w:ascii="Times New Roman" w:hAnsi="Times New Roman"/>
          <w:b/>
          <w:bCs/>
          <w:i/>
          <w:iCs/>
          <w:lang w:val="uk-UA" w:eastAsia="uk-UA"/>
        </w:rPr>
        <w:t xml:space="preserve"> </w:t>
      </w:r>
      <w:r>
        <w:rPr>
          <w:rFonts w:cs="Times New Roman" w:ascii="Times New Roman" w:hAnsi="Times New Roman"/>
          <w:b/>
          <w:bCs/>
          <w:i/>
          <w:lang w:val="uk-UA" w:eastAsia="uk-UA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Cs/>
          <w:color w:val="121212"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"/>
        <w:suppressAutoHyphens w:val="false"/>
        <w:ind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до Виконавця послуг: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en-US"/>
        </w:rPr>
        <w:t xml:space="preserve">Реєстрація та місце знаходження Виконавця -  місто </w:t>
      </w:r>
      <w:r>
        <w:rPr>
          <w:rFonts w:eastAsia="Times New Roman" w:cs="Times New Roman CYR" w:ascii="Times New Roman" w:hAnsi="Times New Roman"/>
          <w:bCs/>
          <w:color w:val="000000"/>
          <w:sz w:val="24"/>
          <w:szCs w:val="24"/>
          <w:lang w:val="uk-UA" w:eastAsia="en-US"/>
        </w:rPr>
        <w:t xml:space="preserve">Запоріжжя. </w:t>
      </w:r>
      <w:r>
        <w:rPr>
          <w:rFonts w:eastAsia="Times New Roman" w:cs="Times New Roman CYR" w:ascii="Times New Roman" w:hAnsi="Times New Roman"/>
          <w:bCs/>
          <w:color w:val="000000"/>
          <w:sz w:val="24"/>
          <w:szCs w:val="24"/>
          <w:lang w:val="uk-UA" w:eastAsia="zh-CN" w:bidi="hi-IN"/>
        </w:rPr>
        <w:t>Послуги повинні бути виконані на території учасника (Виконавця), у місті Запоріжжя, із з</w:t>
      </w:r>
      <w:r>
        <w:rPr>
          <w:rFonts w:eastAsia="Times New Roman" w:cs="Times New Roman CYR" w:ascii="Times New Roman" w:hAnsi="Times New Roman"/>
          <w:bCs/>
          <w:color w:val="000000"/>
          <w:sz w:val="24"/>
          <w:szCs w:val="24"/>
          <w:lang w:val="uk-UA" w:eastAsia="en-US"/>
        </w:rPr>
        <w:t xml:space="preserve">ручним місцем розташування медичного закладу, </w:t>
      </w:r>
      <w:r>
        <w:rPr>
          <w:rFonts w:eastAsia="Times New Roman" w:cs="Times New Roman CYR" w:ascii="Times New Roman" w:hAnsi="Times New Roman"/>
          <w:bCs/>
          <w:color w:val="000000"/>
          <w:sz w:val="24"/>
          <w:szCs w:val="24"/>
          <w:lang w:val="uk-UA" w:eastAsia="zh-CN" w:bidi="hi-IN"/>
        </w:rPr>
        <w:t>оскільки обов'язкові медичні огляди проводяться в лікувально-профілактичних закладах за місцем проживання або за місцем роботи.</w:t>
      </w:r>
    </w:p>
    <w:p>
      <w:pPr>
        <w:pStyle w:val="Normal"/>
        <w:numPr>
          <w:ilvl w:val="0"/>
          <w:numId w:val="5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 CYR" w:ascii="Times New Roman" w:hAnsi="Times New Roman"/>
          <w:bCs/>
          <w:color w:val="000000"/>
          <w:sz w:val="24"/>
          <w:szCs w:val="24"/>
          <w:lang w:val="uk-UA" w:eastAsia="en-US"/>
        </w:rPr>
        <w:t>Період проведення обстеження працівників спеціалістами медичної комісії проводиться за погодженими списками та графіками у робочі дні.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 CYR" w:ascii="Times New Roman" w:hAnsi="Times New Roman"/>
          <w:bCs/>
          <w:color w:val="000000"/>
          <w:sz w:val="24"/>
          <w:szCs w:val="24"/>
          <w:lang w:val="uk-UA" w:eastAsia="en-US"/>
        </w:rPr>
        <w:t>Загальна кількість працівників певних категорій які повинні пройти періодичний медичний огляд становить 129 осіб.</w:t>
      </w:r>
    </w:p>
    <w:p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en-US"/>
        </w:rPr>
        <w:t>Проведення періодичного медичного огляду працівників певних категорій повинно здійснюватись Виконавцем згідно наказу МОЗ України від 21.05.2007 року № 246 «Про затвердження Порядку проведення медичних оглядів працівників певних категорій»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із змінами.</w:t>
      </w:r>
    </w:p>
    <w:p>
      <w:pPr>
        <w:pStyle w:val="Normal"/>
        <w:widowControl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ити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надання Послуг, якість яких відповідає умовам Договору. </w:t>
      </w:r>
    </w:p>
    <w:p>
      <w:pPr>
        <w:pStyle w:val="Normal"/>
        <w:widowControl/>
        <w:numPr>
          <w:ilvl w:val="0"/>
          <w:numId w:val="9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При наданні послуг використовувати дозволені до застосування на території України препарати (засоби), придбані за рахунок Виконавця.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hi-IN"/>
        </w:rPr>
        <w:t>Проведення медичного огляду працівників включає в себе огляд спеціалістами, лабораторні та функціональні дослідження з оформленням таких документів:</w:t>
      </w:r>
    </w:p>
    <w:p>
      <w:pPr>
        <w:pStyle w:val="Normal"/>
        <w:ind w:left="42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hi-IN"/>
        </w:rPr>
        <w:t>- план–графік проведення періодичних оглядів працівників з додатком (список працівників затверджені Замовником для Виконавця) з зазначенням в них строків проведення медоглядів, лабораторних, функціональних та інших досліджень та лікарів, залучених до їх проведення;</w:t>
      </w:r>
    </w:p>
    <w:p>
      <w:pPr>
        <w:pStyle w:val="Normal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zh-C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здоров’я;</w:t>
      </w:r>
    </w:p>
    <w:p>
      <w:pPr>
        <w:pStyle w:val="Normal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zh-CN" w:bidi="hi-IN"/>
        </w:rPr>
        <w:t>- п</w:t>
      </w:r>
      <w:r>
        <w:rPr>
          <w:rFonts w:ascii="Times New Roman" w:hAnsi="Times New Roman"/>
          <w:sz w:val="24"/>
          <w:szCs w:val="24"/>
          <w:lang w:val="uk-UA" w:eastAsia="en-US" w:bidi="hi-IN"/>
        </w:rPr>
        <w:t xml:space="preserve">ісля проведення медичного огляду всіх працівників, Виконавець повинен видати відповідні документи: </w:t>
      </w:r>
      <w:r>
        <w:rPr>
          <w:rFonts w:ascii="Times New Roman" w:hAnsi="Times New Roman"/>
          <w:b/>
          <w:bCs/>
          <w:sz w:val="24"/>
          <w:szCs w:val="24"/>
          <w:lang w:val="uk-UA" w:eastAsia="en-US" w:bidi="hi-IN"/>
        </w:rPr>
        <w:t>Медичні довідки згідно д.8 п. 2.16 та Заключний акт за результатами періодичного медичного огляду працівників згідно д.9 п.2.17 наказу МОЗ України №246 «Про порядок проведення медичних оглядів працівників певних категорій»</w:t>
      </w:r>
      <w:r>
        <w:rPr>
          <w:rFonts w:ascii="Times New Roman" w:hAnsi="Times New Roman"/>
          <w:sz w:val="24"/>
          <w:szCs w:val="24"/>
          <w:lang w:val="uk-UA" w:eastAsia="en-US" w:bidi="hi-IN"/>
        </w:rPr>
        <w:t>.</w:t>
      </w:r>
    </w:p>
    <w:p>
      <w:pPr>
        <w:pStyle w:val="Normal"/>
        <w:widowControl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 підставі результатів обстеження кожний лікар-спеціаліст робить висновок щодо можливості допущення працівника до роботи.</w:t>
      </w:r>
    </w:p>
    <w:p>
      <w:pPr>
        <w:pStyle w:val="Normal"/>
        <w:widowControl w:val="false"/>
        <w:numPr>
          <w:ilvl w:val="0"/>
          <w:numId w:val="12"/>
        </w:numPr>
        <w:suppressAutoHyphens w:val="false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en-US" w:bidi="hi-IN"/>
        </w:rPr>
        <w:t>Всі витрати, що пов’язані з наданням послуг (у тому числі необхідні матеріали) включаються у вартість пропозиції та надаються за рахунок Виконавця.</w:t>
      </w:r>
      <w:r>
        <w:rPr>
          <w:rFonts w:ascii="Times New Roman" w:hAnsi="Times New Roman"/>
          <w:b/>
          <w:bCs/>
          <w:i/>
          <w:sz w:val="24"/>
          <w:szCs w:val="24"/>
          <w:lang w:val="uk-UA" w:eastAsia="en-US" w:bidi="hi-IN"/>
        </w:rPr>
        <w:t xml:space="preserve">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Період надання послуги:протягом 202</w:t>
      </w:r>
      <w:r>
        <w:rPr>
          <w:rFonts w:eastAsia="Times New Roman" w:cs="Times New Roman CYR" w:ascii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  <w:r>
        <w:rPr>
          <w:rFonts w:eastAsia="Times New Roman CYR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 CYR" w:ascii="Times New Roman" w:hAnsi="Times New Roman"/>
          <w:sz w:val="24"/>
          <w:szCs w:val="24"/>
          <w:lang w:val="uk-UA"/>
        </w:rPr>
        <w:t>Перелік обстежень лікарів спеціалістів, лабораторних та інших досліджень, що необхідні для проведення обов’язкових медичних оглядів працівників закладу в</w:t>
      </w:r>
      <w:r>
        <w:rPr>
          <w:rFonts w:ascii="Times New Roman" w:hAnsi="Times New Roman"/>
          <w:sz w:val="24"/>
          <w:szCs w:val="24"/>
          <w:lang w:val="uk-UA"/>
        </w:rPr>
        <w:t>икладені у таблиці №1 до додатку.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i/>
          <w:i/>
          <w:iCs/>
          <w:u w:val="single"/>
          <w:lang w:val="uk-UA" w:eastAsia="uk-UA"/>
        </w:rPr>
      </w:pPr>
      <w:r>
        <w:rPr>
          <w:rFonts w:cs="Times New Roman" w:ascii="Times New Roman" w:hAnsi="Times New Roman"/>
          <w:b/>
          <w:i/>
          <w:iCs/>
          <w:u w:val="single"/>
          <w:lang w:val="uk-UA" w:eastAsia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iCs/>
          <w:lang w:val="uk-UA" w:eastAsia="uk-UA"/>
        </w:rPr>
      </w:pPr>
      <w:r>
        <w:rPr>
          <w:rFonts w:cs="Times New Roman" w:ascii="Times New Roman" w:hAnsi="Times New Roman"/>
          <w:b/>
          <w:bCs/>
          <w:i/>
          <w:iCs/>
          <w:lang w:val="uk-UA" w:eastAsia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10755" w:type="dxa"/>
        <w:jc w:val="left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0"/>
        <w:gridCol w:w="4889"/>
        <w:gridCol w:w="1921"/>
        <w:gridCol w:w="1590"/>
        <w:gridCol w:w="1695"/>
      </w:tblGrid>
      <w:tr>
        <w:trPr>
          <w:trHeight w:val="300" w:hRule="atLeast"/>
        </w:trPr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  <w:tc>
          <w:tcPr>
            <w:tcW w:w="100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Таблиця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1117" w:hRule="atLeast"/>
        </w:trPr>
        <w:tc>
          <w:tcPr>
            <w:tcW w:w="10755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/>
              </w:rPr>
              <w:t>Медичний огляд працівників зі шкідливими умовами праці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Розрахунок вартості цінової пропозиції згідно переліку необхідних обстежень лікарів - спеціалістів, лабораторних та інших досліджень, що необхідні для проведення обов’язкових медичних оглядів працівників згідно наказу № 246 від 21.05.2007р. «Про затвердження Порядку проведення медичних оглядів працівників певних категорій» із змінами</w:t>
            </w:r>
          </w:p>
        </w:tc>
      </w:tr>
      <w:tr>
        <w:trPr>
          <w:trHeight w:val="315" w:hRule="atLeast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/>
              </w:rPr>
              <w:t>Назва наказів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Наказ №246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вартість, грн. з/без ПДВ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Всього, грн.</w:t>
            </w:r>
          </w:p>
        </w:tc>
      </w:tr>
      <w:tr>
        <w:trPr>
          <w:trHeight w:val="315" w:hRule="atLeast"/>
        </w:trPr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/>
              </w:rPr>
              <w:t>Назва послуги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терапевта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129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отоларинголога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хірурга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69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невропатолога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офтальмолога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гінеколога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уролога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Огляд лікаря дерматолога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ЕКГ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Функція зовнішнього дихання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/>
              </w:rPr>
              <w:t>Лабораторні дослідження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Загальний аналіз крові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23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Загальний аналіз крові (скорочений)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Гінекологічний мазок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81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Визначення кількості тромбоцитів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1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Аналіз калу на гельмінти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Сума без ПДВ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ПДВ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10755" w:type="dxa"/>
            <w:gridSpan w:val="5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Вартість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послуг</w:t>
            </w:r>
            <w:r>
              <w:rPr>
                <w:rFonts w:cs="Times New Roman" w:ascii="Times New Roman" w:hAnsi="Times New Roman"/>
              </w:rPr>
              <w:t xml:space="preserve"> становить: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__________________________  /________________/</w:t>
      </w:r>
    </w:p>
    <w:p>
      <w:pPr>
        <w:pStyle w:val="Normal"/>
        <w:rPr>
          <w:lang w:val="uk-UA"/>
        </w:rPr>
      </w:pPr>
      <w:r>
        <w:rPr>
          <w:lang w:val="uk-UA"/>
        </w:rPr>
        <w:t>М.П.</w:t>
      </w:r>
    </w:p>
    <w:p>
      <w:pPr>
        <w:pStyle w:val="Normal"/>
        <w:numPr>
          <w:ilvl w:val="0"/>
          <w:numId w:val="0"/>
        </w:numPr>
        <w:spacing w:lineRule="atLeast" w:line="0"/>
        <w:ind w:left="0" w:hanging="0"/>
        <w:jc w:val="center"/>
        <w:outlineLvl w:val="0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печаткою*.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suppressAutoHyphens w:val="false"/>
        <w:ind w:firstLine="567"/>
        <w:rPr>
          <w:b/>
          <w:b/>
          <w:bCs/>
          <w:i/>
          <w:i/>
          <w:color w:val="000000"/>
          <w:sz w:val="23"/>
          <w:szCs w:val="23"/>
          <w:u w:val="single"/>
          <w:lang w:eastAsia="en-US"/>
        </w:rPr>
      </w:pPr>
      <w:r>
        <w:rPr>
          <w:b/>
          <w:bCs/>
          <w:i/>
          <w:color w:val="000000"/>
          <w:sz w:val="23"/>
          <w:szCs w:val="23"/>
          <w:u w:val="single"/>
          <w:lang w:eastAsia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992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08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03308c"/>
    <w:rPr>
      <w:b/>
      <w:bCs/>
    </w:rPr>
  </w:style>
  <w:style w:type="character" w:styleId="ListParagraphChar" w:customStyle="1">
    <w:name w:val="List Paragraph Char"/>
    <w:link w:val="1"/>
    <w:qFormat/>
    <w:locked/>
    <w:rsid w:val="0003308c"/>
    <w:rPr>
      <w:rFonts w:ascii="Calibri" w:hAnsi="Calibri" w:eastAsia="Times New Roman" w:cs="Times New Roman"/>
      <w:lang w:eastAsia="zh-CN"/>
    </w:rPr>
  </w:style>
  <w:style w:type="character" w:styleId="Value" w:customStyle="1">
    <w:name w:val="value"/>
    <w:qFormat/>
    <w:rsid w:val="0003308c"/>
    <w:rPr>
      <w:rFonts w:ascii="Times New Roman" w:hAnsi="Times New Roman" w:eastAsia="Times New Roman" w:cs="Times New Roman"/>
    </w:rPr>
  </w:style>
  <w:style w:type="character" w:styleId="WW8Num23z0">
    <w:name w:val="WW8Num23z0"/>
    <w:qFormat/>
    <w:rPr>
      <w:b w:val="false"/>
      <w:bCs w:val="false"/>
      <w:i w:val="false"/>
      <w:iCs/>
      <w:sz w:val="23"/>
      <w:szCs w:val="23"/>
      <w:lang w:val="uk-UA" w:eastAsia="en-US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Абзац списка1"/>
    <w:basedOn w:val="Normal"/>
    <w:link w:val="ListParagraphChar"/>
    <w:qFormat/>
    <w:rsid w:val="0003308c"/>
    <w:pPr>
      <w:widowControl/>
      <w:suppressAutoHyphens w:val="true"/>
      <w:spacing w:lineRule="auto" w:line="276" w:before="0" w:after="200"/>
      <w:ind w:left="720" w:hanging="0"/>
      <w:contextualSpacing/>
    </w:pPr>
    <w:rPr>
      <w:rFonts w:ascii="Calibri" w:hAnsi="Calibri" w:cs="Times New Roman"/>
      <w:sz w:val="22"/>
      <w:szCs w:val="22"/>
      <w:lang w:eastAsia="zh-CN"/>
    </w:rPr>
  </w:style>
  <w:style w:type="paragraph" w:styleId="Default" w:customStyle="1">
    <w:name w:val="Default"/>
    <w:qFormat/>
    <w:rsid w:val="000330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en-US" w:bidi="ar-SA"/>
    </w:rPr>
  </w:style>
  <w:style w:type="paragraph" w:styleId="11" w:customStyle="1">
    <w:name w:val="Без интервала1"/>
    <w:qFormat/>
    <w:rsid w:val="0003308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9c2e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3">
    <w:name w:val="WW8Num2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7AE1-9F62-46B0-B51D-D475F7B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LibreOffice/7.1.0.3$Windows_x86 LibreOffice_project/f6099ecf3d29644b5008cc8f48f42f4a40986e4c</Application>
  <AppVersion>15.0000</AppVersion>
  <Pages>2</Pages>
  <Words>504</Words>
  <Characters>3354</Characters>
  <CharactersWithSpaces>3774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2021-11-08T07:51:00Z</dcterms:created>
  <dc:creator>Пользователь Windows</dc:creator>
  <dc:description/>
  <dc:language>ru-RU</dc:language>
  <cp:lastModifiedBy/>
  <cp:lastPrinted>2020-08-19T07:36:00Z</cp:lastPrinted>
  <dcterms:modified xsi:type="dcterms:W3CDTF">2022-07-19T08:57:09Z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