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65" w:rsidRPr="00A46C19" w:rsidRDefault="00C74365" w:rsidP="00C74365">
      <w:pPr>
        <w:jc w:val="right"/>
        <w:rPr>
          <w:rFonts w:ascii="Times New Roman" w:hAnsi="Times New Roman"/>
          <w:b/>
          <w:bCs/>
          <w:sz w:val="24"/>
          <w:szCs w:val="24"/>
          <w:lang w:val="uk-UA"/>
        </w:rPr>
      </w:pPr>
      <w:bookmarkStart w:id="0" w:name="_GoBack"/>
      <w:bookmarkEnd w:id="0"/>
      <w:r w:rsidRPr="00A46C19">
        <w:rPr>
          <w:rFonts w:ascii="Times New Roman" w:hAnsi="Times New Roman"/>
          <w:b/>
          <w:bCs/>
          <w:sz w:val="24"/>
          <w:szCs w:val="24"/>
          <w:lang w:val="uk-UA"/>
        </w:rPr>
        <w:t xml:space="preserve">Додаток № </w:t>
      </w:r>
      <w:r>
        <w:rPr>
          <w:rFonts w:ascii="Times New Roman" w:hAnsi="Times New Roman"/>
          <w:b/>
          <w:bCs/>
          <w:sz w:val="24"/>
          <w:szCs w:val="24"/>
          <w:lang w:val="uk-UA"/>
        </w:rPr>
        <w:t>1</w:t>
      </w:r>
      <w:r w:rsidRPr="00A46C19">
        <w:rPr>
          <w:rFonts w:ascii="Times New Roman" w:hAnsi="Times New Roman"/>
          <w:b/>
          <w:bCs/>
          <w:sz w:val="24"/>
          <w:szCs w:val="24"/>
          <w:lang w:val="uk-UA"/>
        </w:rPr>
        <w:t xml:space="preserve"> до тендерної документації</w:t>
      </w:r>
    </w:p>
    <w:p w:rsidR="00C74365" w:rsidRPr="00A46C19" w:rsidRDefault="00C74365" w:rsidP="00C74365">
      <w:pPr>
        <w:autoSpaceDE w:val="0"/>
        <w:autoSpaceDN w:val="0"/>
        <w:adjustRightInd w:val="0"/>
        <w:spacing w:after="0" w:line="240" w:lineRule="auto"/>
        <w:jc w:val="center"/>
        <w:rPr>
          <w:rFonts w:ascii="Times New Roman" w:hAnsi="Times New Roman"/>
          <w:b/>
          <w:bCs/>
          <w:sz w:val="24"/>
          <w:szCs w:val="24"/>
        </w:rPr>
      </w:pPr>
    </w:p>
    <w:p w:rsidR="00C74365" w:rsidRPr="00A46C19" w:rsidRDefault="00C74365" w:rsidP="00C74365">
      <w:pPr>
        <w:autoSpaceDE w:val="0"/>
        <w:autoSpaceDN w:val="0"/>
        <w:adjustRightInd w:val="0"/>
        <w:spacing w:after="0" w:line="240" w:lineRule="auto"/>
        <w:jc w:val="center"/>
        <w:rPr>
          <w:rFonts w:ascii="Times New Roman" w:hAnsi="Times New Roman"/>
          <w:b/>
          <w:bCs/>
          <w:sz w:val="24"/>
          <w:szCs w:val="24"/>
        </w:rPr>
      </w:pPr>
      <w:proofErr w:type="spellStart"/>
      <w:r w:rsidRPr="00A46C19">
        <w:rPr>
          <w:rFonts w:ascii="Times New Roman" w:hAnsi="Times New Roman"/>
          <w:b/>
          <w:bCs/>
          <w:sz w:val="24"/>
          <w:szCs w:val="24"/>
        </w:rPr>
        <w:t>Кваліфікаційні</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критерії</w:t>
      </w:r>
      <w:proofErr w:type="spellEnd"/>
      <w:r w:rsidRPr="00A46C19">
        <w:rPr>
          <w:rFonts w:ascii="Times New Roman" w:hAnsi="Times New Roman"/>
          <w:b/>
          <w:bCs/>
          <w:sz w:val="24"/>
          <w:szCs w:val="24"/>
        </w:rPr>
        <w:t xml:space="preserve"> до </w:t>
      </w:r>
      <w:proofErr w:type="spellStart"/>
      <w:r w:rsidRPr="00A46C19">
        <w:rPr>
          <w:rFonts w:ascii="Times New Roman" w:hAnsi="Times New Roman"/>
          <w:b/>
          <w:bCs/>
          <w:sz w:val="24"/>
          <w:szCs w:val="24"/>
        </w:rPr>
        <w:t>учасників</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відповідно</w:t>
      </w:r>
      <w:proofErr w:type="spellEnd"/>
      <w:r w:rsidRPr="00A46C19">
        <w:rPr>
          <w:rFonts w:ascii="Times New Roman" w:hAnsi="Times New Roman"/>
          <w:b/>
          <w:bCs/>
          <w:sz w:val="24"/>
          <w:szCs w:val="24"/>
        </w:rPr>
        <w:t xml:space="preserve"> до </w:t>
      </w:r>
      <w:proofErr w:type="spellStart"/>
      <w:r w:rsidRPr="00A46C19">
        <w:rPr>
          <w:rFonts w:ascii="Times New Roman" w:hAnsi="Times New Roman"/>
          <w:b/>
          <w:bCs/>
          <w:sz w:val="24"/>
          <w:szCs w:val="24"/>
        </w:rPr>
        <w:t>статті</w:t>
      </w:r>
      <w:proofErr w:type="spellEnd"/>
      <w:r w:rsidRPr="00A46C19">
        <w:rPr>
          <w:rFonts w:ascii="Times New Roman" w:hAnsi="Times New Roman"/>
          <w:b/>
          <w:bCs/>
          <w:sz w:val="24"/>
          <w:szCs w:val="24"/>
        </w:rPr>
        <w:t xml:space="preserve"> 16 Закону</w:t>
      </w:r>
    </w:p>
    <w:p w:rsidR="00C74365" w:rsidRPr="00A46C19" w:rsidRDefault="00C74365" w:rsidP="00C74365">
      <w:pPr>
        <w:spacing w:after="0" w:line="240" w:lineRule="auto"/>
        <w:jc w:val="center"/>
        <w:rPr>
          <w:rFonts w:ascii="Times New Roman" w:hAnsi="Times New Roman"/>
          <w:b/>
          <w:bCs/>
          <w:sz w:val="24"/>
          <w:szCs w:val="24"/>
        </w:rPr>
      </w:pPr>
      <w:r w:rsidRPr="00A46C19">
        <w:rPr>
          <w:rFonts w:ascii="Times New Roman" w:hAnsi="Times New Roman"/>
          <w:b/>
          <w:bCs/>
          <w:sz w:val="24"/>
          <w:szCs w:val="24"/>
        </w:rPr>
        <w:t xml:space="preserve">та </w:t>
      </w:r>
      <w:proofErr w:type="spellStart"/>
      <w:r w:rsidRPr="00A46C19">
        <w:rPr>
          <w:rFonts w:ascii="Times New Roman" w:hAnsi="Times New Roman"/>
          <w:b/>
          <w:bCs/>
          <w:sz w:val="24"/>
          <w:szCs w:val="24"/>
        </w:rPr>
        <w:t>спосіб</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їх</w:t>
      </w:r>
      <w:proofErr w:type="spellEnd"/>
      <w:r w:rsidRPr="00A46C19">
        <w:rPr>
          <w:rFonts w:ascii="Times New Roman" w:hAnsi="Times New Roman"/>
          <w:b/>
          <w:bCs/>
          <w:sz w:val="24"/>
          <w:szCs w:val="24"/>
        </w:rPr>
        <w:t xml:space="preserve"> документального </w:t>
      </w:r>
      <w:proofErr w:type="spellStart"/>
      <w:r w:rsidRPr="00A46C19">
        <w:rPr>
          <w:rFonts w:ascii="Times New Roman" w:hAnsi="Times New Roman"/>
          <w:b/>
          <w:bCs/>
          <w:sz w:val="24"/>
          <w:szCs w:val="24"/>
        </w:rPr>
        <w:t>підтвердження</w:t>
      </w:r>
      <w:proofErr w:type="spellEnd"/>
    </w:p>
    <w:p w:rsidR="00C74365" w:rsidRPr="00A46C19" w:rsidRDefault="00C74365" w:rsidP="00C74365">
      <w:pPr>
        <w:spacing w:after="0" w:line="240" w:lineRule="auto"/>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C74365" w:rsidRPr="00A46C19" w:rsidTr="00C54DAC">
        <w:tc>
          <w:tcPr>
            <w:tcW w:w="534" w:type="dxa"/>
            <w:vAlign w:val="center"/>
          </w:tcPr>
          <w:p w:rsidR="00C74365" w:rsidRPr="00A46C19" w:rsidRDefault="00C74365" w:rsidP="00C54DAC">
            <w:pPr>
              <w:snapToGrid w:val="0"/>
              <w:spacing w:after="0" w:line="240" w:lineRule="auto"/>
              <w:ind w:right="-110"/>
              <w:jc w:val="center"/>
              <w:rPr>
                <w:rFonts w:ascii="Times New Roman" w:hAnsi="Times New Roman"/>
                <w:b/>
                <w:bCs/>
                <w:sz w:val="24"/>
                <w:szCs w:val="24"/>
              </w:rPr>
            </w:pPr>
            <w:r w:rsidRPr="00A46C19">
              <w:rPr>
                <w:rFonts w:ascii="Times New Roman" w:hAnsi="Times New Roman"/>
                <w:b/>
                <w:bCs/>
                <w:sz w:val="24"/>
                <w:szCs w:val="24"/>
              </w:rPr>
              <w:t>№п /п</w:t>
            </w:r>
          </w:p>
        </w:tc>
        <w:tc>
          <w:tcPr>
            <w:tcW w:w="3827" w:type="dxa"/>
            <w:vAlign w:val="center"/>
          </w:tcPr>
          <w:p w:rsidR="00C74365" w:rsidRPr="00A46C19" w:rsidRDefault="00C74365" w:rsidP="00C54DAC">
            <w:pPr>
              <w:snapToGrid w:val="0"/>
              <w:spacing w:after="0" w:line="240" w:lineRule="auto"/>
              <w:jc w:val="center"/>
              <w:rPr>
                <w:rFonts w:ascii="Times New Roman" w:hAnsi="Times New Roman"/>
                <w:b/>
                <w:bCs/>
                <w:sz w:val="24"/>
                <w:szCs w:val="24"/>
              </w:rPr>
            </w:pPr>
            <w:proofErr w:type="spellStart"/>
            <w:r w:rsidRPr="00A46C19">
              <w:rPr>
                <w:rFonts w:ascii="Times New Roman" w:hAnsi="Times New Roman"/>
                <w:b/>
                <w:bCs/>
                <w:sz w:val="24"/>
                <w:szCs w:val="24"/>
              </w:rPr>
              <w:t>Кваліфікаційна</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вимога</w:t>
            </w:r>
            <w:proofErr w:type="spellEnd"/>
          </w:p>
        </w:tc>
        <w:tc>
          <w:tcPr>
            <w:tcW w:w="5386" w:type="dxa"/>
            <w:vAlign w:val="center"/>
          </w:tcPr>
          <w:p w:rsidR="00C74365" w:rsidRPr="00A46C19" w:rsidRDefault="00C74365" w:rsidP="00C54DAC">
            <w:pPr>
              <w:snapToGrid w:val="0"/>
              <w:spacing w:after="0" w:line="240" w:lineRule="auto"/>
              <w:jc w:val="center"/>
              <w:rPr>
                <w:rFonts w:ascii="Times New Roman" w:hAnsi="Times New Roman"/>
                <w:b/>
                <w:bCs/>
                <w:sz w:val="24"/>
                <w:szCs w:val="24"/>
              </w:rPr>
            </w:pPr>
            <w:proofErr w:type="spellStart"/>
            <w:r w:rsidRPr="00A46C19">
              <w:rPr>
                <w:rFonts w:ascii="Times New Roman" w:hAnsi="Times New Roman"/>
                <w:b/>
                <w:bCs/>
                <w:sz w:val="24"/>
                <w:szCs w:val="24"/>
              </w:rPr>
              <w:t>Спосіб</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підтвердження</w:t>
            </w:r>
            <w:proofErr w:type="spellEnd"/>
          </w:p>
          <w:p w:rsidR="00C74365" w:rsidRPr="00A46C19" w:rsidRDefault="00C74365" w:rsidP="00C54DAC">
            <w:pPr>
              <w:snapToGrid w:val="0"/>
              <w:spacing w:after="0" w:line="240" w:lineRule="auto"/>
              <w:jc w:val="center"/>
              <w:rPr>
                <w:rFonts w:ascii="Times New Roman" w:hAnsi="Times New Roman"/>
                <w:b/>
                <w:bCs/>
                <w:sz w:val="24"/>
                <w:szCs w:val="24"/>
              </w:rPr>
            </w:pPr>
          </w:p>
        </w:tc>
      </w:tr>
      <w:tr w:rsidR="00C74365" w:rsidRPr="00A46C19" w:rsidTr="00C54DAC">
        <w:trPr>
          <w:trHeight w:val="3855"/>
        </w:trPr>
        <w:tc>
          <w:tcPr>
            <w:tcW w:w="534" w:type="dxa"/>
          </w:tcPr>
          <w:p w:rsidR="00C74365" w:rsidRPr="00A46C19" w:rsidRDefault="00C74365" w:rsidP="00C54DAC">
            <w:pPr>
              <w:snapToGrid w:val="0"/>
              <w:spacing w:after="0" w:line="240" w:lineRule="auto"/>
              <w:rPr>
                <w:rFonts w:ascii="Times New Roman" w:hAnsi="Times New Roman"/>
                <w:bCs/>
                <w:sz w:val="24"/>
                <w:szCs w:val="24"/>
              </w:rPr>
            </w:pPr>
            <w:r w:rsidRPr="00A46C19">
              <w:rPr>
                <w:rFonts w:ascii="Times New Roman" w:hAnsi="Times New Roman"/>
                <w:bCs/>
                <w:sz w:val="24"/>
                <w:szCs w:val="24"/>
              </w:rPr>
              <w:t>1</w:t>
            </w:r>
          </w:p>
        </w:tc>
        <w:tc>
          <w:tcPr>
            <w:tcW w:w="3827" w:type="dxa"/>
          </w:tcPr>
          <w:p w:rsidR="00C74365" w:rsidRPr="00A46C19" w:rsidRDefault="00C74365" w:rsidP="00C54DAC">
            <w:pPr>
              <w:pStyle w:val="a5"/>
              <w:snapToGrid w:val="0"/>
              <w:ind w:right="-108"/>
              <w:rPr>
                <w:rFonts w:ascii="Times New Roman" w:hAnsi="Times New Roman"/>
              </w:rPr>
            </w:pPr>
            <w:r w:rsidRPr="00A46C1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A46C19">
              <w:rPr>
                <w:rFonts w:ascii="Times New Roman" w:hAnsi="Times New Roman"/>
              </w:rPr>
              <w:t>.</w:t>
            </w:r>
          </w:p>
        </w:tc>
        <w:tc>
          <w:tcPr>
            <w:tcW w:w="5386" w:type="dxa"/>
          </w:tcPr>
          <w:p w:rsidR="00C74365" w:rsidRPr="00A46C19" w:rsidRDefault="00C74365" w:rsidP="00C54DAC">
            <w:pPr>
              <w:spacing w:after="0" w:line="240" w:lineRule="auto"/>
              <w:ind w:firstLine="38"/>
              <w:jc w:val="both"/>
              <w:rPr>
                <w:rFonts w:ascii="Times New Roman" w:hAnsi="Times New Roman"/>
                <w:sz w:val="24"/>
                <w:szCs w:val="24"/>
              </w:rPr>
            </w:pPr>
            <w:r w:rsidRPr="00A46C19">
              <w:rPr>
                <w:rFonts w:ascii="Times New Roman" w:hAnsi="Times New Roman"/>
                <w:sz w:val="24"/>
                <w:szCs w:val="24"/>
              </w:rPr>
              <w:t xml:space="preserve">1.1 Для </w:t>
            </w:r>
            <w:proofErr w:type="spellStart"/>
            <w:r w:rsidRPr="00A46C19">
              <w:rPr>
                <w:rFonts w:ascii="Times New Roman" w:hAnsi="Times New Roman"/>
                <w:sz w:val="24"/>
                <w:szCs w:val="24"/>
              </w:rPr>
              <w:t>підтвердження</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виконання</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аналогічного</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аналогічних</w:t>
            </w:r>
            <w:proofErr w:type="spellEnd"/>
            <w:r w:rsidRPr="00A46C19">
              <w:rPr>
                <w:rFonts w:ascii="Times New Roman" w:hAnsi="Times New Roman"/>
                <w:sz w:val="24"/>
                <w:szCs w:val="24"/>
              </w:rPr>
              <w:t>) договору (</w:t>
            </w:r>
            <w:proofErr w:type="spellStart"/>
            <w:r w:rsidRPr="00A46C19">
              <w:rPr>
                <w:rFonts w:ascii="Times New Roman" w:hAnsi="Times New Roman"/>
                <w:sz w:val="24"/>
                <w:szCs w:val="24"/>
              </w:rPr>
              <w:t>договорів</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необхідно</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надати</w:t>
            </w:r>
            <w:proofErr w:type="spellEnd"/>
            <w:r w:rsidRPr="00A46C19">
              <w:rPr>
                <w:rFonts w:ascii="Times New Roman" w:hAnsi="Times New Roman"/>
                <w:sz w:val="24"/>
                <w:szCs w:val="24"/>
              </w:rPr>
              <w:t xml:space="preserve"> в </w:t>
            </w:r>
            <w:proofErr w:type="spellStart"/>
            <w:r w:rsidRPr="00A46C19">
              <w:rPr>
                <w:rFonts w:ascii="Times New Roman" w:hAnsi="Times New Roman"/>
                <w:sz w:val="24"/>
                <w:szCs w:val="24"/>
              </w:rPr>
              <w:t>складі</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тендерної</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пропозиції</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копію</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аналогічного</w:t>
            </w:r>
            <w:proofErr w:type="spellEnd"/>
            <w:r w:rsidRPr="00A46C19">
              <w:rPr>
                <w:rFonts w:ascii="Times New Roman" w:hAnsi="Times New Roman"/>
                <w:sz w:val="24"/>
                <w:szCs w:val="24"/>
              </w:rPr>
              <w:t xml:space="preserve"> договору з </w:t>
            </w:r>
            <w:proofErr w:type="spellStart"/>
            <w:r w:rsidRPr="00A46C19">
              <w:rPr>
                <w:rFonts w:ascii="Times New Roman" w:hAnsi="Times New Roman"/>
                <w:sz w:val="24"/>
                <w:szCs w:val="24"/>
              </w:rPr>
              <w:t>додатками</w:t>
            </w:r>
            <w:proofErr w:type="spellEnd"/>
            <w:r w:rsidRPr="00A46C19">
              <w:rPr>
                <w:rFonts w:ascii="Times New Roman" w:hAnsi="Times New Roman"/>
                <w:sz w:val="24"/>
                <w:szCs w:val="24"/>
              </w:rPr>
              <w:t>.</w:t>
            </w:r>
          </w:p>
        </w:tc>
      </w:tr>
    </w:tbl>
    <w:p w:rsidR="00C74365" w:rsidRPr="00A46C19" w:rsidRDefault="00C74365" w:rsidP="00C74365">
      <w:pPr>
        <w:jc w:val="center"/>
        <w:rPr>
          <w:rFonts w:ascii="Times New Roman" w:hAnsi="Times New Roman"/>
          <w:b/>
          <w:bCs/>
          <w:sz w:val="24"/>
          <w:szCs w:val="24"/>
        </w:rPr>
      </w:pPr>
      <w:proofErr w:type="spellStart"/>
      <w:r w:rsidRPr="00A46C19">
        <w:rPr>
          <w:rFonts w:ascii="Times New Roman" w:hAnsi="Times New Roman"/>
          <w:b/>
          <w:bCs/>
          <w:sz w:val="24"/>
          <w:szCs w:val="24"/>
        </w:rPr>
        <w:t>Підстави</w:t>
      </w:r>
      <w:proofErr w:type="spellEnd"/>
      <w:r w:rsidRPr="00A46C19">
        <w:rPr>
          <w:rFonts w:ascii="Times New Roman" w:hAnsi="Times New Roman"/>
          <w:b/>
          <w:bCs/>
          <w:sz w:val="24"/>
          <w:szCs w:val="24"/>
        </w:rPr>
        <w:t xml:space="preserve"> для </w:t>
      </w:r>
      <w:proofErr w:type="spellStart"/>
      <w:r w:rsidRPr="00A46C19">
        <w:rPr>
          <w:rFonts w:ascii="Times New Roman" w:hAnsi="Times New Roman"/>
          <w:b/>
          <w:bCs/>
          <w:sz w:val="24"/>
          <w:szCs w:val="24"/>
        </w:rPr>
        <w:t>відмови</w:t>
      </w:r>
      <w:proofErr w:type="spellEnd"/>
      <w:r w:rsidRPr="00A46C19">
        <w:rPr>
          <w:rFonts w:ascii="Times New Roman" w:hAnsi="Times New Roman"/>
          <w:b/>
          <w:bCs/>
          <w:sz w:val="24"/>
          <w:szCs w:val="24"/>
        </w:rPr>
        <w:t xml:space="preserve"> в </w:t>
      </w:r>
      <w:proofErr w:type="spellStart"/>
      <w:r w:rsidRPr="00A46C19">
        <w:rPr>
          <w:rFonts w:ascii="Times New Roman" w:hAnsi="Times New Roman"/>
          <w:b/>
          <w:bCs/>
          <w:sz w:val="24"/>
          <w:szCs w:val="24"/>
        </w:rPr>
        <w:t>участі</w:t>
      </w:r>
      <w:proofErr w:type="spellEnd"/>
      <w:r w:rsidRPr="00A46C19">
        <w:rPr>
          <w:rFonts w:ascii="Times New Roman" w:hAnsi="Times New Roman"/>
          <w:b/>
          <w:bCs/>
          <w:sz w:val="24"/>
          <w:szCs w:val="24"/>
        </w:rPr>
        <w:t xml:space="preserve"> в </w:t>
      </w:r>
      <w:proofErr w:type="spellStart"/>
      <w:r w:rsidRPr="00A46C19">
        <w:rPr>
          <w:rFonts w:ascii="Times New Roman" w:hAnsi="Times New Roman"/>
          <w:b/>
          <w:bCs/>
          <w:sz w:val="24"/>
          <w:szCs w:val="24"/>
        </w:rPr>
        <w:t>процедурі</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закупівлі</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стаття</w:t>
      </w:r>
      <w:proofErr w:type="spellEnd"/>
      <w:r w:rsidRPr="00A46C19">
        <w:rPr>
          <w:rFonts w:ascii="Times New Roman" w:hAnsi="Times New Roman"/>
          <w:b/>
          <w:bCs/>
          <w:sz w:val="24"/>
          <w:szCs w:val="24"/>
        </w:rPr>
        <w:t xml:space="preserve"> 17)</w:t>
      </w:r>
    </w:p>
    <w:p w:rsidR="00C74365" w:rsidRPr="00A46C19" w:rsidRDefault="00C74365" w:rsidP="00C74365">
      <w:pPr>
        <w:jc w:val="both"/>
        <w:rPr>
          <w:rFonts w:ascii="Times New Roman" w:hAnsi="Times New Roman"/>
          <w:bCs/>
          <w:sz w:val="24"/>
          <w:szCs w:val="24"/>
        </w:rPr>
      </w:pPr>
      <w:proofErr w:type="spellStart"/>
      <w:r w:rsidRPr="00A46C19">
        <w:rPr>
          <w:rFonts w:ascii="Times New Roman" w:hAnsi="Times New Roman"/>
          <w:bCs/>
          <w:sz w:val="24"/>
          <w:szCs w:val="24"/>
        </w:rPr>
        <w:t>Переможець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у строк, </w:t>
      </w:r>
      <w:proofErr w:type="spellStart"/>
      <w:r w:rsidRPr="00A46C19">
        <w:rPr>
          <w:rFonts w:ascii="Times New Roman" w:hAnsi="Times New Roman"/>
          <w:bCs/>
          <w:sz w:val="24"/>
          <w:szCs w:val="24"/>
        </w:rPr>
        <w:t>що</w:t>
      </w:r>
      <w:proofErr w:type="spellEnd"/>
      <w:r w:rsidRPr="00A46C19">
        <w:rPr>
          <w:rFonts w:ascii="Times New Roman" w:hAnsi="Times New Roman"/>
          <w:bCs/>
          <w:sz w:val="24"/>
          <w:szCs w:val="24"/>
        </w:rPr>
        <w:t xml:space="preserve"> не </w:t>
      </w:r>
      <w:proofErr w:type="spellStart"/>
      <w:r w:rsidRPr="00A46C19">
        <w:rPr>
          <w:rFonts w:ascii="Times New Roman" w:hAnsi="Times New Roman"/>
          <w:bCs/>
          <w:sz w:val="24"/>
          <w:szCs w:val="24"/>
        </w:rPr>
        <w:t>перевищує</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чотири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дні</w:t>
      </w:r>
      <w:proofErr w:type="spellEnd"/>
      <w:r w:rsidRPr="00A46C19">
        <w:rPr>
          <w:rFonts w:ascii="Times New Roman" w:hAnsi="Times New Roman"/>
          <w:bCs/>
          <w:sz w:val="24"/>
          <w:szCs w:val="24"/>
        </w:rPr>
        <w:t xml:space="preserve"> з </w:t>
      </w:r>
      <w:proofErr w:type="spellStart"/>
      <w:r w:rsidRPr="00A46C19">
        <w:rPr>
          <w:rFonts w:ascii="Times New Roman" w:hAnsi="Times New Roman"/>
          <w:bCs/>
          <w:sz w:val="24"/>
          <w:szCs w:val="24"/>
        </w:rPr>
        <w:t>дати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оприлюднення</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повідомлення</w:t>
      </w:r>
      <w:proofErr w:type="spellEnd"/>
      <w:r w:rsidRPr="00A46C19">
        <w:rPr>
          <w:rFonts w:ascii="Times New Roman" w:hAnsi="Times New Roman"/>
          <w:bCs/>
          <w:sz w:val="24"/>
          <w:szCs w:val="24"/>
        </w:rPr>
        <w:t xml:space="preserve"> про </w:t>
      </w:r>
      <w:proofErr w:type="spellStart"/>
      <w:r w:rsidRPr="00A46C19">
        <w:rPr>
          <w:rFonts w:ascii="Times New Roman" w:hAnsi="Times New Roman"/>
          <w:bCs/>
          <w:sz w:val="24"/>
          <w:szCs w:val="24"/>
        </w:rPr>
        <w:t>намір</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укласти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договір</w:t>
      </w:r>
      <w:proofErr w:type="spellEnd"/>
      <w:r w:rsidRPr="00A46C19">
        <w:rPr>
          <w:rFonts w:ascii="Times New Roman" w:hAnsi="Times New Roman"/>
          <w:bCs/>
          <w:sz w:val="24"/>
          <w:szCs w:val="24"/>
        </w:rPr>
        <w:t xml:space="preserve"> про </w:t>
      </w:r>
      <w:proofErr w:type="spellStart"/>
      <w:r w:rsidRPr="00A46C19">
        <w:rPr>
          <w:rFonts w:ascii="Times New Roman" w:hAnsi="Times New Roman"/>
          <w:bCs/>
          <w:sz w:val="24"/>
          <w:szCs w:val="24"/>
        </w:rPr>
        <w:t>закупівлю</w:t>
      </w:r>
      <w:proofErr w:type="spellEnd"/>
      <w:r w:rsidRPr="00A46C19">
        <w:rPr>
          <w:rFonts w:ascii="Times New Roman" w:hAnsi="Times New Roman"/>
          <w:bCs/>
          <w:sz w:val="24"/>
          <w:szCs w:val="24"/>
        </w:rPr>
        <w:t xml:space="preserve">, повинен </w:t>
      </w:r>
      <w:proofErr w:type="spellStart"/>
      <w:r w:rsidRPr="00A46C19">
        <w:rPr>
          <w:rFonts w:ascii="Times New Roman" w:hAnsi="Times New Roman"/>
          <w:bCs/>
          <w:sz w:val="24"/>
          <w:szCs w:val="24"/>
        </w:rPr>
        <w:t>надати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замовнику</w:t>
      </w:r>
      <w:proofErr w:type="spellEnd"/>
      <w:r w:rsidRPr="00A46C19">
        <w:rPr>
          <w:rFonts w:ascii="Times New Roman" w:hAnsi="Times New Roman"/>
          <w:bCs/>
          <w:sz w:val="24"/>
          <w:szCs w:val="24"/>
        </w:rPr>
        <w:t xml:space="preserve"> шляхом </w:t>
      </w:r>
      <w:proofErr w:type="spellStart"/>
      <w:r w:rsidRPr="00A46C19">
        <w:rPr>
          <w:rFonts w:ascii="Times New Roman" w:hAnsi="Times New Roman"/>
          <w:bCs/>
          <w:sz w:val="24"/>
          <w:szCs w:val="24"/>
        </w:rPr>
        <w:t>оприлюднення</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документи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що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підтверджують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відсутність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визначених</w:t>
      </w:r>
      <w:proofErr w:type="spellEnd"/>
      <w:r w:rsidRPr="00A46C19">
        <w:rPr>
          <w:rFonts w:ascii="Times New Roman" w:hAnsi="Times New Roman"/>
          <w:bCs/>
          <w:sz w:val="24"/>
          <w:szCs w:val="24"/>
        </w:rPr>
        <w:t xml:space="preserve"> пунктами 3, 5, 6 і 12 </w:t>
      </w:r>
      <w:proofErr w:type="spellStart"/>
      <w:r w:rsidRPr="00A46C19">
        <w:rPr>
          <w:rFonts w:ascii="Times New Roman" w:hAnsi="Times New Roman"/>
          <w:bCs/>
          <w:sz w:val="24"/>
          <w:szCs w:val="24"/>
        </w:rPr>
        <w:t>частини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першої</w:t>
      </w:r>
      <w:proofErr w:type="spellEnd"/>
      <w:r w:rsidRPr="00A46C19">
        <w:rPr>
          <w:rFonts w:ascii="Times New Roman" w:hAnsi="Times New Roman"/>
          <w:bCs/>
          <w:sz w:val="24"/>
          <w:szCs w:val="24"/>
        </w:rPr>
        <w:t xml:space="preserve"> та </w:t>
      </w:r>
      <w:proofErr w:type="spellStart"/>
      <w:r w:rsidRPr="00A46C19">
        <w:rPr>
          <w:rFonts w:ascii="Times New Roman" w:hAnsi="Times New Roman"/>
          <w:bCs/>
          <w:sz w:val="24"/>
          <w:szCs w:val="24"/>
        </w:rPr>
        <w:t>частиною</w:t>
      </w:r>
      <w:proofErr w:type="spellEnd"/>
      <w:r w:rsidRPr="00A46C19">
        <w:rPr>
          <w:rFonts w:ascii="Times New Roman" w:hAnsi="Times New Roman"/>
          <w:bCs/>
          <w:sz w:val="24"/>
          <w:szCs w:val="24"/>
        </w:rPr>
        <w:t xml:space="preserve"> другою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17 Закону. </w:t>
      </w:r>
    </w:p>
    <w:p w:rsidR="00C74365" w:rsidRPr="00A46C19" w:rsidRDefault="00C74365" w:rsidP="00C74365">
      <w:pPr>
        <w:jc w:val="both"/>
        <w:rPr>
          <w:rFonts w:ascii="Times New Roman" w:hAnsi="Times New Roman"/>
          <w:bCs/>
          <w:sz w:val="24"/>
          <w:szCs w:val="24"/>
        </w:rPr>
      </w:pPr>
      <w:proofErr w:type="spellStart"/>
      <w:r w:rsidRPr="00A46C19">
        <w:rPr>
          <w:rFonts w:ascii="Times New Roman" w:hAnsi="Times New Roman"/>
          <w:bCs/>
          <w:sz w:val="24"/>
          <w:szCs w:val="24"/>
        </w:rPr>
        <w:t>Замовник</w:t>
      </w:r>
      <w:proofErr w:type="spellEnd"/>
      <w:r w:rsidRPr="00A46C19">
        <w:rPr>
          <w:rFonts w:ascii="Times New Roman" w:hAnsi="Times New Roman"/>
          <w:bCs/>
          <w:sz w:val="24"/>
          <w:szCs w:val="24"/>
        </w:rPr>
        <w:t xml:space="preserve"> не </w:t>
      </w:r>
      <w:proofErr w:type="spellStart"/>
      <w:r w:rsidRPr="00A46C19">
        <w:rPr>
          <w:rFonts w:ascii="Times New Roman" w:hAnsi="Times New Roman"/>
          <w:bCs/>
          <w:sz w:val="24"/>
          <w:szCs w:val="24"/>
        </w:rPr>
        <w:t>вимагає</w:t>
      </w:r>
      <w:proofErr w:type="spellEnd"/>
      <w:r w:rsidRPr="00A46C19">
        <w:rPr>
          <w:rFonts w:ascii="Times New Roman" w:hAnsi="Times New Roman"/>
          <w:bCs/>
          <w:sz w:val="24"/>
          <w:szCs w:val="24"/>
        </w:rPr>
        <w:t xml:space="preserve"> документального </w:t>
      </w:r>
      <w:proofErr w:type="spellStart"/>
      <w:r w:rsidRPr="00A46C19">
        <w:rPr>
          <w:rFonts w:ascii="Times New Roman" w:hAnsi="Times New Roman"/>
          <w:bCs/>
          <w:sz w:val="24"/>
          <w:szCs w:val="24"/>
        </w:rPr>
        <w:t>підтвердження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публічної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інформації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що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оприлюднена</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формі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відкритих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даних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згідно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із</w:t>
      </w:r>
      <w:proofErr w:type="spellEnd"/>
      <w:r w:rsidRPr="00A46C19">
        <w:rPr>
          <w:rFonts w:ascii="Times New Roman" w:hAnsi="Times New Roman"/>
          <w:bCs/>
          <w:sz w:val="24"/>
          <w:szCs w:val="24"/>
        </w:rPr>
        <w:t xml:space="preserve"> Законом </w:t>
      </w:r>
      <w:proofErr w:type="spellStart"/>
      <w:r w:rsidRPr="00A46C19">
        <w:rPr>
          <w:rFonts w:ascii="Times New Roman" w:hAnsi="Times New Roman"/>
          <w:bCs/>
          <w:sz w:val="24"/>
          <w:szCs w:val="24"/>
        </w:rPr>
        <w:t>України</w:t>
      </w:r>
      <w:proofErr w:type="spellEnd"/>
      <w:r w:rsidRPr="00A46C19">
        <w:rPr>
          <w:rFonts w:ascii="Times New Roman" w:hAnsi="Times New Roman"/>
          <w:bCs/>
          <w:sz w:val="24"/>
          <w:szCs w:val="24"/>
        </w:rPr>
        <w:t xml:space="preserve"> “Про доступ до </w:t>
      </w:r>
      <w:proofErr w:type="spellStart"/>
      <w:r w:rsidRPr="00A46C19">
        <w:rPr>
          <w:rFonts w:ascii="Times New Roman" w:hAnsi="Times New Roman"/>
          <w:bCs/>
          <w:sz w:val="24"/>
          <w:szCs w:val="24"/>
        </w:rPr>
        <w:t>публічної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інформації</w:t>
      </w:r>
      <w:proofErr w:type="spellEnd"/>
      <w:r w:rsidRPr="00A46C19">
        <w:rPr>
          <w:rFonts w:ascii="Times New Roman" w:hAnsi="Times New Roman"/>
          <w:bCs/>
          <w:sz w:val="24"/>
          <w:szCs w:val="24"/>
        </w:rPr>
        <w:t>” та/</w:t>
      </w:r>
      <w:proofErr w:type="spellStart"/>
      <w:r w:rsidRPr="00A46C19">
        <w:rPr>
          <w:rFonts w:ascii="Times New Roman" w:hAnsi="Times New Roman"/>
          <w:bCs/>
          <w:sz w:val="24"/>
          <w:szCs w:val="24"/>
        </w:rPr>
        <w:t>або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міститься</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відкритих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єдиних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державних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реєстрах</w:t>
      </w:r>
      <w:proofErr w:type="spellEnd"/>
      <w:r w:rsidRPr="00A46C19">
        <w:rPr>
          <w:rFonts w:ascii="Times New Roman" w:hAnsi="Times New Roman"/>
          <w:bCs/>
          <w:sz w:val="24"/>
          <w:szCs w:val="24"/>
        </w:rPr>
        <w:t xml:space="preserve">, доступ до </w:t>
      </w:r>
      <w:proofErr w:type="spellStart"/>
      <w:r w:rsidRPr="00A46C19">
        <w:rPr>
          <w:rFonts w:ascii="Times New Roman" w:hAnsi="Times New Roman"/>
          <w:bCs/>
          <w:sz w:val="24"/>
          <w:szCs w:val="24"/>
        </w:rPr>
        <w:t>яких</w:t>
      </w:r>
      <w:proofErr w:type="spellEnd"/>
      <w:r w:rsidRPr="00A46C19">
        <w:rPr>
          <w:rFonts w:ascii="Times New Roman" w:hAnsi="Times New Roman"/>
          <w:bCs/>
          <w:sz w:val="24"/>
          <w:szCs w:val="24"/>
        </w:rPr>
        <w:t xml:space="preserve"> є </w:t>
      </w:r>
      <w:proofErr w:type="spellStart"/>
      <w:r w:rsidRPr="00A46C19">
        <w:rPr>
          <w:rFonts w:ascii="Times New Roman" w:hAnsi="Times New Roman"/>
          <w:bCs/>
          <w:sz w:val="24"/>
          <w:szCs w:val="24"/>
        </w:rPr>
        <w:t>вільним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або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публічної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інформації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що</w:t>
      </w:r>
      <w:proofErr w:type="spellEnd"/>
      <w:r w:rsidRPr="00A46C19">
        <w:rPr>
          <w:rFonts w:ascii="Times New Roman" w:hAnsi="Times New Roman"/>
          <w:bCs/>
          <w:sz w:val="24"/>
          <w:szCs w:val="24"/>
        </w:rPr>
        <w:t xml:space="preserve"> є доступною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крім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випадків</w:t>
      </w:r>
      <w:proofErr w:type="spellEnd"/>
      <w:r w:rsidRPr="00A46C19">
        <w:rPr>
          <w:rFonts w:ascii="Times New Roman" w:hAnsi="Times New Roman"/>
          <w:bCs/>
          <w:sz w:val="24"/>
          <w:szCs w:val="24"/>
        </w:rPr>
        <w:t xml:space="preserve">, коли доступ до </w:t>
      </w:r>
      <w:proofErr w:type="spellStart"/>
      <w:r w:rsidRPr="00A46C19">
        <w:rPr>
          <w:rFonts w:ascii="Times New Roman" w:hAnsi="Times New Roman"/>
          <w:bCs/>
          <w:sz w:val="24"/>
          <w:szCs w:val="24"/>
        </w:rPr>
        <w:t>такої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інформації</w:t>
      </w:r>
      <w:proofErr w:type="spellEnd"/>
      <w:r w:rsidRPr="00A46C19">
        <w:rPr>
          <w:rFonts w:ascii="Times New Roman" w:hAnsi="Times New Roman"/>
          <w:bCs/>
          <w:sz w:val="24"/>
          <w:szCs w:val="24"/>
        </w:rPr>
        <w:t xml:space="preserve"> є </w:t>
      </w:r>
      <w:proofErr w:type="spellStart"/>
      <w:r w:rsidRPr="00A46C19">
        <w:rPr>
          <w:rFonts w:ascii="Times New Roman" w:hAnsi="Times New Roman"/>
          <w:bCs/>
          <w:sz w:val="24"/>
          <w:szCs w:val="24"/>
        </w:rPr>
        <w:t>обмеженим</w:t>
      </w:r>
      <w:proofErr w:type="spellEnd"/>
      <w:r w:rsidRPr="00A46C19">
        <w:rPr>
          <w:rFonts w:ascii="Times New Roman" w:hAnsi="Times New Roman"/>
          <w:bCs/>
          <w:sz w:val="24"/>
          <w:szCs w:val="24"/>
        </w:rPr>
        <w:t xml:space="preserve"> на момент </w:t>
      </w:r>
      <w:proofErr w:type="spellStart"/>
      <w:r w:rsidRPr="00A46C19">
        <w:rPr>
          <w:rFonts w:ascii="Times New Roman" w:hAnsi="Times New Roman"/>
          <w:bCs/>
          <w:sz w:val="24"/>
          <w:szCs w:val="24"/>
        </w:rPr>
        <w:t>оприлюднення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оголошення</w:t>
      </w:r>
      <w:proofErr w:type="spellEnd"/>
      <w:r w:rsidRPr="00A46C19">
        <w:rPr>
          <w:rFonts w:ascii="Times New Roman" w:hAnsi="Times New Roman"/>
          <w:bCs/>
          <w:sz w:val="24"/>
          <w:szCs w:val="24"/>
        </w:rPr>
        <w:t xml:space="preserve"> про </w:t>
      </w:r>
      <w:proofErr w:type="spellStart"/>
      <w:r w:rsidRPr="00A46C19">
        <w:rPr>
          <w:rFonts w:ascii="Times New Roman" w:hAnsi="Times New Roman"/>
          <w:bCs/>
          <w:sz w:val="24"/>
          <w:szCs w:val="24"/>
        </w:rPr>
        <w:t>проведення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відкритих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торгів</w:t>
      </w:r>
      <w:proofErr w:type="spellEnd"/>
      <w:r w:rsidRPr="00A46C19">
        <w:rPr>
          <w:rFonts w:ascii="Times New Roman" w:hAnsi="Times New Roman"/>
          <w:bCs/>
          <w:sz w:val="24"/>
          <w:szCs w:val="24"/>
        </w:rPr>
        <w:t>.</w:t>
      </w:r>
    </w:p>
    <w:p w:rsidR="00C74365" w:rsidRPr="00A46C19" w:rsidRDefault="00C74365" w:rsidP="00C74365">
      <w:pPr>
        <w:jc w:val="both"/>
        <w:rPr>
          <w:rFonts w:ascii="Times New Roman" w:hAnsi="Times New Roman"/>
          <w:bCs/>
          <w:sz w:val="24"/>
          <w:szCs w:val="24"/>
        </w:rPr>
      </w:pPr>
      <w:proofErr w:type="spellStart"/>
      <w:r w:rsidRPr="00A46C19">
        <w:rPr>
          <w:rFonts w:ascii="Times New Roman" w:hAnsi="Times New Roman"/>
          <w:bCs/>
          <w:sz w:val="24"/>
          <w:szCs w:val="24"/>
        </w:rPr>
        <w:t>Учасник</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підтверджує</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відсутність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визначених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статтею</w:t>
      </w:r>
      <w:proofErr w:type="spellEnd"/>
      <w:r w:rsidRPr="00A46C19">
        <w:rPr>
          <w:rFonts w:ascii="Times New Roman" w:hAnsi="Times New Roman"/>
          <w:bCs/>
          <w:sz w:val="24"/>
          <w:szCs w:val="24"/>
        </w:rPr>
        <w:t xml:space="preserve"> 17 Закону (</w:t>
      </w:r>
      <w:proofErr w:type="spellStart"/>
      <w:r w:rsidRPr="00A46C19">
        <w:rPr>
          <w:rFonts w:ascii="Times New Roman" w:hAnsi="Times New Roman"/>
          <w:bCs/>
          <w:sz w:val="24"/>
          <w:szCs w:val="24"/>
        </w:rPr>
        <w:t>крім</w:t>
      </w:r>
      <w:proofErr w:type="spellEnd"/>
      <w:r w:rsidRPr="00A46C19">
        <w:rPr>
          <w:rFonts w:ascii="Times New Roman" w:hAnsi="Times New Roman"/>
          <w:bCs/>
          <w:sz w:val="24"/>
          <w:szCs w:val="24"/>
        </w:rPr>
        <w:t xml:space="preserve"> п.13 част. </w:t>
      </w:r>
      <w:proofErr w:type="spellStart"/>
      <w:r w:rsidRPr="00A46C19">
        <w:rPr>
          <w:rFonts w:ascii="Times New Roman" w:hAnsi="Times New Roman"/>
          <w:bCs/>
          <w:sz w:val="24"/>
          <w:szCs w:val="24"/>
        </w:rPr>
        <w:t>першої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17), шляхом </w:t>
      </w:r>
      <w:proofErr w:type="spellStart"/>
      <w:r w:rsidRPr="00A46C19">
        <w:rPr>
          <w:rFonts w:ascii="Times New Roman" w:hAnsi="Times New Roman"/>
          <w:bCs/>
          <w:sz w:val="24"/>
          <w:szCs w:val="24"/>
        </w:rPr>
        <w:t>самостійного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декларування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відсутності</w:t>
      </w:r>
      <w:proofErr w:type="spellEnd"/>
      <w:r w:rsidRPr="00A46C19">
        <w:rPr>
          <w:rFonts w:ascii="Times New Roman" w:hAnsi="Times New Roman"/>
          <w:bCs/>
          <w:sz w:val="24"/>
          <w:szCs w:val="24"/>
        </w:rPr>
        <w:t xml:space="preserve"> таких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w:t>
      </w:r>
      <w:proofErr w:type="spellEnd"/>
      <w:r w:rsidRPr="00A46C19">
        <w:rPr>
          <w:rFonts w:ascii="Times New Roman" w:hAnsi="Times New Roman"/>
          <w:bCs/>
          <w:sz w:val="24"/>
          <w:szCs w:val="24"/>
        </w:rPr>
        <w:t xml:space="preserve"> час </w:t>
      </w:r>
      <w:proofErr w:type="spellStart"/>
      <w:r w:rsidRPr="00A46C19">
        <w:rPr>
          <w:rFonts w:ascii="Times New Roman" w:hAnsi="Times New Roman"/>
          <w:bCs/>
          <w:sz w:val="24"/>
          <w:szCs w:val="24"/>
        </w:rPr>
        <w:t>подання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тендерної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пропозиції</w:t>
      </w:r>
      <w:proofErr w:type="spellEnd"/>
      <w:r w:rsidRPr="00A46C19">
        <w:rPr>
          <w:rFonts w:ascii="Times New Roman" w:hAnsi="Times New Roman"/>
          <w:bCs/>
          <w:sz w:val="24"/>
          <w:szCs w:val="24"/>
        </w:rPr>
        <w:t>.</w:t>
      </w:r>
    </w:p>
    <w:p w:rsidR="00C74365" w:rsidRPr="00A46C19" w:rsidRDefault="00C74365" w:rsidP="00C74365">
      <w:pPr>
        <w:jc w:val="both"/>
        <w:rPr>
          <w:rFonts w:ascii="Times New Roman" w:hAnsi="Times New Roman"/>
          <w:bCs/>
          <w:sz w:val="24"/>
          <w:szCs w:val="24"/>
          <w:lang w:val="uk-UA"/>
        </w:rPr>
      </w:pPr>
      <w:proofErr w:type="spellStart"/>
      <w:r w:rsidRPr="00A46C19">
        <w:rPr>
          <w:rFonts w:ascii="Times New Roman" w:hAnsi="Times New Roman"/>
          <w:bCs/>
          <w:sz w:val="24"/>
          <w:szCs w:val="24"/>
        </w:rPr>
        <w:t>Замовник</w:t>
      </w:r>
      <w:proofErr w:type="spellEnd"/>
      <w:r w:rsidRPr="00A46C19">
        <w:rPr>
          <w:rFonts w:ascii="Times New Roman" w:hAnsi="Times New Roman"/>
          <w:bCs/>
          <w:sz w:val="24"/>
          <w:szCs w:val="24"/>
        </w:rPr>
        <w:t xml:space="preserve"> не </w:t>
      </w:r>
      <w:proofErr w:type="spellStart"/>
      <w:r w:rsidRPr="00A46C19">
        <w:rPr>
          <w:rFonts w:ascii="Times New Roman" w:hAnsi="Times New Roman"/>
          <w:bCs/>
          <w:sz w:val="24"/>
          <w:szCs w:val="24"/>
        </w:rPr>
        <w:t>вимагає</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учасника</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w:t>
      </w:r>
      <w:proofErr w:type="spellEnd"/>
      <w:r w:rsidRPr="00A46C19">
        <w:rPr>
          <w:rFonts w:ascii="Times New Roman" w:hAnsi="Times New Roman"/>
          <w:bCs/>
          <w:sz w:val="24"/>
          <w:szCs w:val="24"/>
        </w:rPr>
        <w:t xml:space="preserve"> час </w:t>
      </w:r>
      <w:proofErr w:type="spellStart"/>
      <w:r w:rsidRPr="00A46C19">
        <w:rPr>
          <w:rFonts w:ascii="Times New Roman" w:hAnsi="Times New Roman"/>
          <w:bCs/>
          <w:sz w:val="24"/>
          <w:szCs w:val="24"/>
        </w:rPr>
        <w:t>подання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тендерної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пропозиції</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будь-</w:t>
      </w:r>
      <w:proofErr w:type="spellStart"/>
      <w:r w:rsidRPr="00A46C19">
        <w:rPr>
          <w:rFonts w:ascii="Times New Roman" w:hAnsi="Times New Roman"/>
          <w:bCs/>
          <w:sz w:val="24"/>
          <w:szCs w:val="24"/>
        </w:rPr>
        <w:t>яких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документів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крім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самостійного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декларування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відсутності</w:t>
      </w:r>
      <w:proofErr w:type="spellEnd"/>
      <w:r w:rsidRPr="00A46C19">
        <w:rPr>
          <w:rFonts w:ascii="Times New Roman" w:hAnsi="Times New Roman"/>
          <w:bCs/>
          <w:sz w:val="24"/>
          <w:szCs w:val="24"/>
        </w:rPr>
        <w:t xml:space="preserve"> таких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учасником</w:t>
      </w:r>
      <w:proofErr w:type="spellEnd"/>
      <w:r w:rsidRPr="00A46C19">
        <w:rPr>
          <w:rFonts w:ascii="Times New Roman" w:hAnsi="Times New Roman"/>
          <w:bCs/>
          <w:sz w:val="24"/>
          <w:szCs w:val="24"/>
        </w:rPr>
        <w:t>. </w:t>
      </w:r>
    </w:p>
    <w:p w:rsidR="00C74365" w:rsidRPr="00A46C19" w:rsidRDefault="00C74365" w:rsidP="00C74365">
      <w:pPr>
        <w:jc w:val="both"/>
        <w:rPr>
          <w:rFonts w:ascii="Times New Roman" w:hAnsi="Times New Roman"/>
          <w:bCs/>
          <w:sz w:val="24"/>
          <w:szCs w:val="24"/>
        </w:rPr>
      </w:pPr>
      <w:r w:rsidRPr="00A46C19">
        <w:rPr>
          <w:rFonts w:ascii="Times New Roman" w:hAnsi="Times New Roman"/>
          <w:bCs/>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A46C19">
        <w:rPr>
          <w:rFonts w:ascii="Times New Roman" w:hAnsi="Times New Roman"/>
          <w:bCs/>
          <w:sz w:val="24"/>
          <w:szCs w:val="24"/>
        </w:rPr>
        <w:t xml:space="preserve">17 Закону </w:t>
      </w:r>
      <w:proofErr w:type="spellStart"/>
      <w:r w:rsidRPr="00A46C19">
        <w:rPr>
          <w:rFonts w:ascii="Times New Roman" w:hAnsi="Times New Roman"/>
          <w:bCs/>
          <w:sz w:val="24"/>
          <w:szCs w:val="24"/>
        </w:rPr>
        <w:t>подається</w:t>
      </w:r>
      <w:proofErr w:type="spellEnd"/>
      <w:r w:rsidRPr="00A46C19">
        <w:rPr>
          <w:rFonts w:ascii="Times New Roman" w:hAnsi="Times New Roman"/>
          <w:bCs/>
          <w:sz w:val="24"/>
          <w:szCs w:val="24"/>
        </w:rPr>
        <w:t xml:space="preserve"> по кожному з </w:t>
      </w:r>
      <w:proofErr w:type="spellStart"/>
      <w:r w:rsidRPr="00A46C19">
        <w:rPr>
          <w:rFonts w:ascii="Times New Roman" w:hAnsi="Times New Roman"/>
          <w:bCs/>
          <w:sz w:val="24"/>
          <w:szCs w:val="24"/>
        </w:rPr>
        <w:t>учасників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які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входять</w:t>
      </w:r>
      <w:proofErr w:type="spellEnd"/>
      <w:r w:rsidRPr="00A46C19">
        <w:rPr>
          <w:rFonts w:ascii="Times New Roman" w:hAnsi="Times New Roman"/>
          <w:bCs/>
          <w:sz w:val="24"/>
          <w:szCs w:val="24"/>
        </w:rPr>
        <w:t xml:space="preserve"> у склад </w:t>
      </w:r>
      <w:proofErr w:type="spellStart"/>
      <w:r w:rsidRPr="00A46C19">
        <w:rPr>
          <w:rFonts w:ascii="Times New Roman" w:hAnsi="Times New Roman"/>
          <w:bCs/>
          <w:sz w:val="24"/>
          <w:szCs w:val="24"/>
        </w:rPr>
        <w:t>об’єднання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окремо</w:t>
      </w:r>
      <w:proofErr w:type="spellEnd"/>
      <w:r w:rsidRPr="00A46C19">
        <w:rPr>
          <w:rFonts w:ascii="Times New Roman" w:hAnsi="Times New Roman"/>
          <w:bCs/>
          <w:sz w:val="24"/>
          <w:szCs w:val="24"/>
        </w:rPr>
        <w:t>.</w:t>
      </w:r>
    </w:p>
    <w:p w:rsidR="00C74365" w:rsidRPr="00A46C19" w:rsidRDefault="00C74365" w:rsidP="00C74365">
      <w:pPr>
        <w:jc w:val="both"/>
        <w:rPr>
          <w:rFonts w:ascii="Times New Roman" w:hAnsi="Times New Roman"/>
          <w:bCs/>
          <w:sz w:val="24"/>
          <w:szCs w:val="24"/>
          <w:lang w:val="uk-UA"/>
        </w:rPr>
      </w:pPr>
      <w:r w:rsidRPr="00A46C19">
        <w:rPr>
          <w:rFonts w:ascii="Times New Roman" w:hAnsi="Times New Roman"/>
          <w:bCs/>
          <w:sz w:val="24"/>
          <w:szCs w:val="24"/>
        </w:rPr>
        <w:t xml:space="preserve">У </w:t>
      </w:r>
      <w:proofErr w:type="spellStart"/>
      <w:r w:rsidRPr="00A46C19">
        <w:rPr>
          <w:rFonts w:ascii="Times New Roman" w:hAnsi="Times New Roman"/>
          <w:bCs/>
          <w:sz w:val="24"/>
          <w:szCs w:val="24"/>
        </w:rPr>
        <w:t>разі</w:t>
      </w:r>
      <w:proofErr w:type="spellEnd"/>
      <w:r w:rsidRPr="00A46C19">
        <w:rPr>
          <w:rFonts w:ascii="Times New Roman" w:hAnsi="Times New Roman"/>
          <w:bCs/>
          <w:sz w:val="24"/>
          <w:szCs w:val="24"/>
        </w:rPr>
        <w:t xml:space="preserve"> коли </w:t>
      </w:r>
      <w:proofErr w:type="spellStart"/>
      <w:r w:rsidRPr="00A46C19">
        <w:rPr>
          <w:rFonts w:ascii="Times New Roman" w:hAnsi="Times New Roman"/>
          <w:bCs/>
          <w:sz w:val="24"/>
          <w:szCs w:val="24"/>
        </w:rPr>
        <w:t>учасник</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має</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намір</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залучити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інших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суб’єктів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господарювання</w:t>
      </w:r>
      <w:proofErr w:type="spellEnd"/>
      <w:r w:rsidRPr="00A46C19">
        <w:rPr>
          <w:rFonts w:ascii="Times New Roman" w:hAnsi="Times New Roman"/>
          <w:bCs/>
          <w:sz w:val="24"/>
          <w:szCs w:val="24"/>
        </w:rPr>
        <w:t xml:space="preserve"> як </w:t>
      </w:r>
      <w:proofErr w:type="spellStart"/>
      <w:r w:rsidRPr="00A46C19">
        <w:rPr>
          <w:rFonts w:ascii="Times New Roman" w:hAnsi="Times New Roman"/>
          <w:bCs/>
          <w:sz w:val="24"/>
          <w:szCs w:val="24"/>
        </w:rPr>
        <w:t>субпідрядників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співвиконавців</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обсязі</w:t>
      </w:r>
      <w:proofErr w:type="spellEnd"/>
      <w:r w:rsidRPr="00A46C19">
        <w:rPr>
          <w:rFonts w:ascii="Times New Roman" w:hAnsi="Times New Roman"/>
          <w:bCs/>
          <w:sz w:val="24"/>
          <w:szCs w:val="24"/>
        </w:rPr>
        <w:t xml:space="preserve"> не </w:t>
      </w:r>
      <w:proofErr w:type="spellStart"/>
      <w:r w:rsidRPr="00A46C19">
        <w:rPr>
          <w:rFonts w:ascii="Times New Roman" w:hAnsi="Times New Roman"/>
          <w:bCs/>
          <w:sz w:val="24"/>
          <w:szCs w:val="24"/>
        </w:rPr>
        <w:t>менше</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ніж</w:t>
      </w:r>
      <w:proofErr w:type="spellEnd"/>
      <w:r w:rsidRPr="00A46C19">
        <w:rPr>
          <w:rFonts w:ascii="Times New Roman" w:hAnsi="Times New Roman"/>
          <w:bCs/>
          <w:sz w:val="24"/>
          <w:szCs w:val="24"/>
        </w:rPr>
        <w:t xml:space="preserve"> 20 </w:t>
      </w:r>
      <w:proofErr w:type="spellStart"/>
      <w:r w:rsidRPr="00A46C19">
        <w:rPr>
          <w:rFonts w:ascii="Times New Roman" w:hAnsi="Times New Roman"/>
          <w:bCs/>
          <w:sz w:val="24"/>
          <w:szCs w:val="24"/>
        </w:rPr>
        <w:t>відсотків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вартості</w:t>
      </w:r>
      <w:proofErr w:type="spellEnd"/>
      <w:r w:rsidRPr="00A46C19">
        <w:rPr>
          <w:rFonts w:ascii="Times New Roman" w:hAnsi="Times New Roman"/>
          <w:bCs/>
          <w:sz w:val="24"/>
          <w:szCs w:val="24"/>
        </w:rPr>
        <w:t xml:space="preserve"> договору про </w:t>
      </w:r>
      <w:proofErr w:type="spellStart"/>
      <w:r w:rsidRPr="00A46C19">
        <w:rPr>
          <w:rFonts w:ascii="Times New Roman" w:hAnsi="Times New Roman"/>
          <w:bCs/>
          <w:sz w:val="24"/>
          <w:szCs w:val="24"/>
        </w:rPr>
        <w:t>закупівлю</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випадку</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робіт</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або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послуг</w:t>
      </w:r>
      <w:proofErr w:type="spellEnd"/>
      <w:r w:rsidRPr="00A46C19">
        <w:rPr>
          <w:rFonts w:ascii="Times New Roman" w:hAnsi="Times New Roman"/>
          <w:bCs/>
          <w:sz w:val="24"/>
          <w:szCs w:val="24"/>
        </w:rPr>
        <w:t xml:space="preserve"> для </w:t>
      </w:r>
      <w:proofErr w:type="spellStart"/>
      <w:r w:rsidRPr="00A46C19">
        <w:rPr>
          <w:rFonts w:ascii="Times New Roman" w:hAnsi="Times New Roman"/>
          <w:bCs/>
          <w:sz w:val="24"/>
          <w:szCs w:val="24"/>
        </w:rPr>
        <w:t>підтвердження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його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відповідності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кваліфікаційним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критеріям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відповідно</w:t>
      </w:r>
      <w:proofErr w:type="spellEnd"/>
      <w:r w:rsidRPr="00A46C19">
        <w:rPr>
          <w:rFonts w:ascii="Times New Roman" w:hAnsi="Times New Roman"/>
          <w:bCs/>
          <w:sz w:val="24"/>
          <w:szCs w:val="24"/>
        </w:rPr>
        <w:t xml:space="preserve"> до </w:t>
      </w:r>
      <w:proofErr w:type="spellStart"/>
      <w:r w:rsidRPr="00A46C19">
        <w:rPr>
          <w:rFonts w:ascii="Times New Roman" w:hAnsi="Times New Roman"/>
          <w:bCs/>
          <w:sz w:val="24"/>
          <w:szCs w:val="24"/>
        </w:rPr>
        <w:t>частини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третьої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16 Закону, </w:t>
      </w:r>
      <w:proofErr w:type="spellStart"/>
      <w:r w:rsidRPr="00A46C19">
        <w:rPr>
          <w:rFonts w:ascii="Times New Roman" w:hAnsi="Times New Roman"/>
          <w:bCs/>
          <w:sz w:val="24"/>
          <w:szCs w:val="24"/>
        </w:rPr>
        <w:t>замовник</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перевіряє</w:t>
      </w:r>
      <w:proofErr w:type="spellEnd"/>
      <w:r w:rsidRPr="00A46C19">
        <w:rPr>
          <w:rFonts w:ascii="Times New Roman" w:hAnsi="Times New Roman"/>
          <w:bCs/>
          <w:sz w:val="24"/>
          <w:szCs w:val="24"/>
        </w:rPr>
        <w:t xml:space="preserve"> таких </w:t>
      </w:r>
      <w:proofErr w:type="spellStart"/>
      <w:r w:rsidRPr="00A46C19">
        <w:rPr>
          <w:rFonts w:ascii="Times New Roman" w:hAnsi="Times New Roman"/>
          <w:bCs/>
          <w:sz w:val="24"/>
          <w:szCs w:val="24"/>
        </w:rPr>
        <w:t>суб’єктів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господарювання</w:t>
      </w:r>
      <w:proofErr w:type="spellEnd"/>
      <w:r w:rsidRPr="00A46C19">
        <w:rPr>
          <w:rFonts w:ascii="Times New Roman" w:hAnsi="Times New Roman"/>
          <w:bCs/>
          <w:sz w:val="24"/>
          <w:szCs w:val="24"/>
        </w:rPr>
        <w:t xml:space="preserve"> на </w:t>
      </w:r>
      <w:proofErr w:type="spellStart"/>
      <w:r w:rsidRPr="00A46C19">
        <w:rPr>
          <w:rFonts w:ascii="Times New Roman" w:hAnsi="Times New Roman"/>
          <w:bCs/>
          <w:sz w:val="24"/>
          <w:szCs w:val="24"/>
        </w:rPr>
        <w:t>відсутність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разі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застосування</w:t>
      </w:r>
      <w:proofErr w:type="spellEnd"/>
      <w:r w:rsidRPr="00A46C19">
        <w:rPr>
          <w:rFonts w:ascii="Times New Roman" w:hAnsi="Times New Roman"/>
          <w:bCs/>
          <w:sz w:val="24"/>
          <w:szCs w:val="24"/>
        </w:rPr>
        <w:t xml:space="preserve"> до </w:t>
      </w:r>
      <w:proofErr w:type="spellStart"/>
      <w:r w:rsidRPr="00A46C19">
        <w:rPr>
          <w:rFonts w:ascii="Times New Roman" w:hAnsi="Times New Roman"/>
          <w:bCs/>
          <w:sz w:val="24"/>
          <w:szCs w:val="24"/>
        </w:rPr>
        <w:t>учасника</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lastRenderedPageBreak/>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визначених</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частині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першій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17 Закону (</w:t>
      </w:r>
      <w:proofErr w:type="spellStart"/>
      <w:r w:rsidRPr="00A46C19">
        <w:rPr>
          <w:rFonts w:ascii="Times New Roman" w:hAnsi="Times New Roman"/>
          <w:bCs/>
          <w:sz w:val="24"/>
          <w:szCs w:val="24"/>
        </w:rPr>
        <w:t>крім</w:t>
      </w:r>
      <w:proofErr w:type="spellEnd"/>
      <w:r w:rsidRPr="00A46C19">
        <w:rPr>
          <w:rFonts w:ascii="Times New Roman" w:hAnsi="Times New Roman"/>
          <w:bCs/>
          <w:sz w:val="24"/>
          <w:szCs w:val="24"/>
        </w:rPr>
        <w:t xml:space="preserve"> пункту 13 </w:t>
      </w:r>
      <w:proofErr w:type="spellStart"/>
      <w:r w:rsidRPr="00A46C19">
        <w:rPr>
          <w:rFonts w:ascii="Times New Roman" w:hAnsi="Times New Roman"/>
          <w:bCs/>
          <w:sz w:val="24"/>
          <w:szCs w:val="24"/>
        </w:rPr>
        <w:t>частини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першої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17 Закону).</w:t>
      </w:r>
    </w:p>
    <w:p w:rsidR="00C74365" w:rsidRPr="00B24E63" w:rsidRDefault="00C74365" w:rsidP="00C74365">
      <w:pPr>
        <w:jc w:val="center"/>
        <w:rPr>
          <w:rFonts w:ascii="Times New Roman" w:hAnsi="Times New Roman"/>
          <w:b/>
          <w:bCs/>
          <w:sz w:val="24"/>
          <w:szCs w:val="24"/>
          <w:lang w:val="uk-UA"/>
        </w:rPr>
      </w:pPr>
      <w:r w:rsidRPr="00B24E63">
        <w:rPr>
          <w:rFonts w:ascii="Times New Roman" w:hAnsi="Times New Roman"/>
          <w:b/>
          <w:bCs/>
          <w:sz w:val="24"/>
          <w:szCs w:val="24"/>
          <w:lang w:val="uk-UA"/>
        </w:rPr>
        <w:t>Підстави для відмови в участі у процедурі закупівлі</w:t>
      </w:r>
    </w:p>
    <w:tbl>
      <w:tblPr>
        <w:tblW w:w="10916" w:type="dxa"/>
        <w:tblInd w:w="-601" w:type="dxa"/>
        <w:tblCellMar>
          <w:top w:w="15" w:type="dxa"/>
          <w:left w:w="15" w:type="dxa"/>
          <w:bottom w:w="15" w:type="dxa"/>
          <w:right w:w="15" w:type="dxa"/>
        </w:tblCellMar>
        <w:tblLook w:val="04A0" w:firstRow="1" w:lastRow="0" w:firstColumn="1" w:lastColumn="0" w:noHBand="0" w:noVBand="1"/>
      </w:tblPr>
      <w:tblGrid>
        <w:gridCol w:w="713"/>
        <w:gridCol w:w="3499"/>
        <w:gridCol w:w="3071"/>
        <w:gridCol w:w="3633"/>
      </w:tblGrid>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365" w:rsidRPr="00B24E63" w:rsidRDefault="00C74365" w:rsidP="00C54DAC">
            <w:pPr>
              <w:spacing w:after="0" w:line="240" w:lineRule="auto"/>
              <w:ind w:left="153" w:right="-649"/>
              <w:jc w:val="center"/>
              <w:rPr>
                <w:rFonts w:ascii="Times New Roman" w:eastAsia="Times New Roman" w:hAnsi="Times New Roman"/>
                <w:sz w:val="24"/>
                <w:szCs w:val="24"/>
                <w:lang w:val="uk-UA" w:eastAsia="ru-RU"/>
              </w:rPr>
            </w:pPr>
            <w:r w:rsidRPr="00B24E6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365" w:rsidRPr="00B24E63" w:rsidRDefault="00C74365" w:rsidP="00C54DAC">
            <w:pPr>
              <w:spacing w:after="0" w:line="240" w:lineRule="auto"/>
              <w:jc w:val="center"/>
              <w:rPr>
                <w:rFonts w:ascii="Times New Roman" w:eastAsia="Times New Roman" w:hAnsi="Times New Roman"/>
                <w:sz w:val="24"/>
                <w:szCs w:val="24"/>
                <w:lang w:val="uk-UA" w:eastAsia="ru-RU"/>
              </w:rPr>
            </w:pPr>
            <w:r w:rsidRPr="00B24E63">
              <w:rPr>
                <w:rFonts w:ascii="Times New Roman" w:eastAsia="Times New Roman" w:hAnsi="Times New Roman"/>
                <w:b/>
                <w:bCs/>
                <w:sz w:val="24"/>
                <w:szCs w:val="24"/>
                <w:lang w:val="uk-UA" w:eastAsia="ru-RU"/>
              </w:rPr>
              <w:t>Підстави для відмови в участі у процедурі закупівлі</w:t>
            </w:r>
          </w:p>
          <w:p w:rsidR="00C74365" w:rsidRPr="00B24E63" w:rsidRDefault="00C74365" w:rsidP="00C54DAC">
            <w:pPr>
              <w:spacing w:after="0" w:line="240" w:lineRule="auto"/>
              <w:rPr>
                <w:rFonts w:ascii="Times New Roman" w:eastAsia="Times New Roman" w:hAnsi="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74365" w:rsidRPr="00B24E63" w:rsidRDefault="00C74365" w:rsidP="00C54DAC">
            <w:pPr>
              <w:spacing w:after="0" w:line="240" w:lineRule="auto"/>
              <w:jc w:val="center"/>
              <w:rPr>
                <w:rFonts w:ascii="Times New Roman" w:eastAsia="Times New Roman" w:hAnsi="Times New Roman"/>
                <w:b/>
                <w:bCs/>
                <w:sz w:val="24"/>
                <w:szCs w:val="24"/>
                <w:lang w:val="uk-UA" w:eastAsia="ru-RU"/>
              </w:rPr>
            </w:pPr>
            <w:r w:rsidRPr="00B24E6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365" w:rsidRPr="00B24E63" w:rsidRDefault="00C74365" w:rsidP="00C54DAC">
            <w:pPr>
              <w:spacing w:after="0" w:line="240" w:lineRule="auto"/>
              <w:jc w:val="center"/>
              <w:rPr>
                <w:rFonts w:ascii="Times New Roman" w:eastAsia="Times New Roman" w:hAnsi="Times New Roman"/>
                <w:sz w:val="24"/>
                <w:szCs w:val="24"/>
                <w:lang w:val="uk-UA" w:eastAsia="ru-RU"/>
              </w:rPr>
            </w:pPr>
            <w:r w:rsidRPr="00B24E6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B24E63">
              <w:rPr>
                <w:rFonts w:ascii="Times New Roman" w:eastAsia="Times New Roman" w:hAnsi="Times New Roman"/>
                <w:b/>
                <w:bCs/>
                <w:sz w:val="24"/>
                <w:szCs w:val="24"/>
                <w:lang w:val="uk-UA" w:eastAsia="ru-RU"/>
              </w:rPr>
              <w:t>закупівель</w:t>
            </w:r>
            <w:proofErr w:type="spellEnd"/>
            <w:r w:rsidRPr="00B24E6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24E63">
              <w:rPr>
                <w:rFonts w:ascii="Times New Roman" w:eastAsia="Times New Roman" w:hAnsi="Times New Roman"/>
                <w:b/>
                <w:bCs/>
                <w:sz w:val="24"/>
                <w:szCs w:val="24"/>
                <w:lang w:val="uk-UA" w:eastAsia="ru-RU"/>
              </w:rPr>
              <w:t>закупівель</w:t>
            </w:r>
            <w:proofErr w:type="spellEnd"/>
            <w:r w:rsidRPr="00B24E63">
              <w:rPr>
                <w:rFonts w:ascii="Times New Roman" w:eastAsia="Times New Roman" w:hAnsi="Times New Roman"/>
                <w:b/>
                <w:bCs/>
                <w:sz w:val="24"/>
                <w:szCs w:val="24"/>
                <w:lang w:val="uk-UA" w:eastAsia="ru-RU"/>
              </w:rPr>
              <w:t>:</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24E63">
              <w:rPr>
                <w:rFonts w:ascii="Times New Roman" w:eastAsia="Times New Roman" w:hAnsi="Times New Roman"/>
                <w:i/>
                <w:iCs/>
                <w:sz w:val="24"/>
                <w:szCs w:val="24"/>
                <w:shd w:val="clear" w:color="auto" w:fill="FFFFFF"/>
                <w:lang w:val="uk-UA" w:eastAsia="ru-RU"/>
              </w:rPr>
              <w:t>(</w:t>
            </w:r>
            <w:r w:rsidRPr="00B24E63">
              <w:rPr>
                <w:rFonts w:ascii="Times New Roman" w:eastAsia="Times New Roman" w:hAnsi="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24E63">
              <w:rPr>
                <w:rFonts w:ascii="Times New Roman" w:eastAsia="Times New Roman" w:hAnsi="Times New Roman"/>
                <w:sz w:val="24"/>
                <w:szCs w:val="24"/>
                <w:shd w:val="clear" w:color="auto" w:fill="FFFFFF"/>
                <w:lang w:val="uk-UA" w:eastAsia="ru-RU"/>
              </w:rPr>
              <w:t>внесено</w:t>
            </w:r>
            <w:proofErr w:type="spellEnd"/>
            <w:r w:rsidRPr="00B24E6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B24E63">
              <w:rPr>
                <w:rFonts w:ascii="Times New Roman" w:eastAsia="Times New Roman" w:hAnsi="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24E6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24E63">
              <w:rPr>
                <w:rFonts w:ascii="Times New Roman" w:eastAsia="Times New Roman" w:hAnsi="Times New Roman"/>
                <w:sz w:val="24"/>
                <w:szCs w:val="24"/>
                <w:shd w:val="clear" w:color="auto" w:fill="FFFFFF"/>
                <w:lang w:val="uk-UA" w:eastAsia="ru-RU"/>
              </w:rPr>
              <w:t>внесено</w:t>
            </w:r>
            <w:proofErr w:type="spellEnd"/>
            <w:r w:rsidRPr="00B24E6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24E63">
              <w:rPr>
                <w:rFonts w:ascii="Times New Roman" w:eastAsia="Times New Roman" w:hAnsi="Times New Roman"/>
                <w:sz w:val="24"/>
                <w:szCs w:val="24"/>
                <w:lang w:val="uk-UA" w:eastAsia="ru-RU"/>
              </w:rPr>
              <w:t>.</w:t>
            </w:r>
          </w:p>
          <w:p w:rsidR="00C74365" w:rsidRPr="00B24E63" w:rsidRDefault="00C74365" w:rsidP="00C54DAC">
            <w:pPr>
              <w:spacing w:after="0" w:line="240" w:lineRule="auto"/>
              <w:rPr>
                <w:rFonts w:ascii="Times New Roman" w:eastAsia="Times New Roman" w:hAnsi="Times New Roman"/>
                <w:sz w:val="24"/>
                <w:szCs w:val="24"/>
                <w:lang w:val="uk-UA" w:eastAsia="ru-RU"/>
              </w:rPr>
            </w:pP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24E63">
              <w:rPr>
                <w:rFonts w:ascii="Times New Roman" w:eastAsia="Times New Roman" w:hAnsi="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24E6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24E63">
                <w:rPr>
                  <w:rFonts w:ascii="Times New Roman" w:eastAsia="Times New Roman" w:hAnsi="Times New Roman"/>
                  <w:sz w:val="24"/>
                  <w:szCs w:val="24"/>
                  <w:shd w:val="clear" w:color="auto" w:fill="FFFFFF"/>
                  <w:lang w:val="uk-UA" w:eastAsia="ru-RU"/>
                </w:rPr>
                <w:t>пунктом 1 статті 50</w:t>
              </w:r>
            </w:hyperlink>
            <w:r w:rsidRPr="00B24E6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24E63">
              <w:rPr>
                <w:rFonts w:ascii="Times New Roman" w:eastAsia="Times New Roman" w:hAnsi="Times New Roman"/>
                <w:sz w:val="24"/>
                <w:szCs w:val="24"/>
                <w:shd w:val="clear" w:color="auto" w:fill="FFFFFF"/>
                <w:lang w:val="uk-UA" w:eastAsia="ru-RU"/>
              </w:rPr>
              <w:t>антиконкурентних</w:t>
            </w:r>
            <w:proofErr w:type="spellEnd"/>
            <w:r w:rsidRPr="00B24E6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B24E63">
              <w:rPr>
                <w:rFonts w:ascii="Times New Roman" w:eastAsia="Times New Roman" w:hAnsi="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24E63">
              <w:rPr>
                <w:rFonts w:ascii="Times New Roman" w:eastAsia="Times New Roman" w:hAnsi="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судимості не має та в розшуку не перебуває.</w:t>
            </w: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24E63">
              <w:rPr>
                <w:rFonts w:ascii="Times New Roman" w:eastAsia="Times New Roman" w:hAnsi="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24E63">
              <w:rPr>
                <w:rFonts w:ascii="Times New Roman" w:eastAsia="Times New Roman" w:hAnsi="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B24E6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24E63">
              <w:rPr>
                <w:rFonts w:ascii="Times New Roman" w:eastAsia="Times New Roman" w:hAnsi="Times New Roman"/>
                <w:sz w:val="24"/>
                <w:szCs w:val="24"/>
                <w:lang w:val="uk-UA" w:eastAsia="ru-RU"/>
              </w:rPr>
              <w:t>. </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24E63">
              <w:rPr>
                <w:rFonts w:ascii="Times New Roman" w:eastAsia="Times New Roman" w:hAnsi="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24E6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w:t>
            </w:r>
            <w:r w:rsidRPr="00B24E63">
              <w:rPr>
                <w:rFonts w:ascii="Times New Roman" w:eastAsia="Times New Roman" w:hAnsi="Times New Roman"/>
                <w:sz w:val="24"/>
                <w:szCs w:val="24"/>
                <w:shd w:val="clear" w:color="auto" w:fill="FFFFFF"/>
                <w:lang w:val="uk-UA" w:eastAsia="ru-RU"/>
              </w:rPr>
              <w:lastRenderedPageBreak/>
              <w:t>у встановленому законом порядку банкрутом та стосовно нього не відкрита ліквідаційна процедура.</w:t>
            </w: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24E63">
              <w:rPr>
                <w:rFonts w:ascii="Times New Roman" w:eastAsia="Times New Roman" w:hAnsi="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B24E63">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24E63">
              <w:rPr>
                <w:rFonts w:ascii="Times New Roman" w:eastAsia="Times New Roman" w:hAnsi="Times New Roman"/>
                <w:sz w:val="24"/>
                <w:szCs w:val="24"/>
                <w:lang w:val="uk-UA" w:eastAsia="ru-RU"/>
              </w:rPr>
              <w:t>   в який містить інформацію про те, що</w:t>
            </w:r>
            <w:r w:rsidRPr="00B24E63">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24E63">
              <w:rPr>
                <w:rFonts w:ascii="Times New Roman" w:eastAsia="Times New Roman" w:hAnsi="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i/>
                <w:iCs/>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74365" w:rsidRPr="00B24E63" w:rsidRDefault="00C74365" w:rsidP="00C54DAC">
            <w:pPr>
              <w:spacing w:after="0" w:line="240" w:lineRule="auto"/>
              <w:rPr>
                <w:rFonts w:ascii="Times New Roman" w:eastAsia="Times New Roman" w:hAnsi="Times New Roman"/>
                <w:sz w:val="24"/>
                <w:szCs w:val="24"/>
                <w:lang w:val="uk-UA" w:eastAsia="ru-RU"/>
              </w:rPr>
            </w:pP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24E63">
              <w:rPr>
                <w:rFonts w:ascii="Times New Roman" w:eastAsia="Times New Roman" w:hAnsi="Times New Roman"/>
                <w:sz w:val="24"/>
                <w:szCs w:val="24"/>
                <w:shd w:val="clear" w:color="auto" w:fill="FFFFFF"/>
                <w:lang w:val="uk-UA" w:eastAsia="ru-RU"/>
              </w:rPr>
              <w:t>закупівель</w:t>
            </w:r>
            <w:proofErr w:type="spellEnd"/>
            <w:r w:rsidRPr="00B24E63">
              <w:rPr>
                <w:rFonts w:ascii="Times New Roman" w:eastAsia="Times New Roman" w:hAnsi="Times New Roman"/>
                <w:sz w:val="24"/>
                <w:szCs w:val="24"/>
                <w:shd w:val="clear" w:color="auto" w:fill="FFFFFF"/>
                <w:lang w:val="uk-UA" w:eastAsia="ru-RU"/>
              </w:rPr>
              <w:t xml:space="preserve"> товарів, робіт і послуг згідно із Законом </w:t>
            </w:r>
            <w:r w:rsidRPr="00B24E63">
              <w:rPr>
                <w:rFonts w:ascii="Times New Roman" w:eastAsia="Times New Roman" w:hAnsi="Times New Roman"/>
                <w:sz w:val="24"/>
                <w:szCs w:val="24"/>
                <w:shd w:val="clear" w:color="auto" w:fill="FFFFFF"/>
                <w:lang w:val="uk-UA" w:eastAsia="ru-RU"/>
              </w:rPr>
              <w:lastRenderedPageBreak/>
              <w:t>України «Про санкції» (</w:t>
            </w:r>
            <w:r w:rsidRPr="00B24E63">
              <w:rPr>
                <w:rFonts w:ascii="Times New Roman" w:eastAsia="Times New Roman" w:hAnsi="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4E63">
              <w:rPr>
                <w:rFonts w:ascii="Times New Roman" w:eastAsia="Times New Roman" w:hAnsi="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судимості не має та в розшуку не перебуває.</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4E63">
              <w:rPr>
                <w:rFonts w:ascii="Times New Roman" w:eastAsia="Times New Roman" w:hAnsi="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hd w:val="clear" w:color="auto" w:fill="FFFFFF"/>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74365" w:rsidRPr="00B24E63" w:rsidRDefault="00C74365" w:rsidP="00C54DAC">
            <w:pPr>
              <w:shd w:val="clear" w:color="auto" w:fill="FFFFFF"/>
              <w:spacing w:after="15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що перебуває в обставинах, </w:t>
            </w:r>
            <w:r w:rsidRPr="00B24E63">
              <w:rPr>
                <w:rFonts w:ascii="Times New Roman" w:eastAsia="Times New Roman" w:hAnsi="Times New Roman"/>
                <w:sz w:val="24"/>
                <w:szCs w:val="24"/>
                <w:lang w:val="uk-UA" w:eastAsia="ru-RU"/>
              </w:rPr>
              <w:lastRenderedPageBreak/>
              <w:t>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jc w:val="both"/>
              <w:rPr>
                <w:rFonts w:ascii="Times New Roman" w:hAnsi="Times New Roman"/>
                <w:sz w:val="24"/>
                <w:szCs w:val="24"/>
                <w:lang w:val="uk-UA"/>
              </w:rPr>
            </w:pPr>
            <w:r w:rsidRPr="00B24E6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24E63">
              <w:rPr>
                <w:rFonts w:ascii="Times New Roman" w:hAnsi="Times New Roman"/>
                <w:sz w:val="24"/>
                <w:szCs w:val="24"/>
                <w:lang w:val="uk-UA"/>
              </w:rPr>
              <w:t>надати:</w:t>
            </w:r>
          </w:p>
          <w:p w:rsidR="00C74365" w:rsidRPr="00B24E63" w:rsidRDefault="00C74365" w:rsidP="00C74365">
            <w:pPr>
              <w:pStyle w:val="a3"/>
              <w:numPr>
                <w:ilvl w:val="0"/>
                <w:numId w:val="1"/>
              </w:numPr>
              <w:ind w:left="411"/>
              <w:jc w:val="both"/>
              <w:rPr>
                <w:rFonts w:ascii="Times New Roman" w:hAnsi="Times New Roman"/>
                <w:sz w:val="24"/>
                <w:szCs w:val="24"/>
                <w:lang w:val="uk-UA"/>
              </w:rPr>
            </w:pPr>
            <w:r w:rsidRPr="00B24E63">
              <w:rPr>
                <w:rFonts w:ascii="Times New Roman" w:hAnsi="Times New Roman"/>
                <w:sz w:val="24"/>
                <w:szCs w:val="24"/>
                <w:lang w:val="uk-UA"/>
              </w:rPr>
              <w:t xml:space="preserve">довідку в довільній формі про те, що між ним і замовником раніше не </w:t>
            </w:r>
            <w:r w:rsidRPr="00B24E63">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74365" w:rsidRPr="00B24E63" w:rsidRDefault="00C74365" w:rsidP="00C54DAC">
            <w:pPr>
              <w:ind w:left="50"/>
              <w:jc w:val="both"/>
              <w:rPr>
                <w:rFonts w:ascii="Times New Roman" w:hAnsi="Times New Roman"/>
                <w:sz w:val="24"/>
                <w:szCs w:val="24"/>
                <w:lang w:val="uk-UA"/>
              </w:rPr>
            </w:pPr>
            <w:r w:rsidRPr="00B24E63">
              <w:rPr>
                <w:rFonts w:ascii="Times New Roman" w:hAnsi="Times New Roman"/>
                <w:sz w:val="24"/>
                <w:szCs w:val="24"/>
                <w:lang w:val="uk-UA"/>
              </w:rPr>
              <w:t xml:space="preserve">або </w:t>
            </w:r>
          </w:p>
          <w:p w:rsidR="00C74365" w:rsidRPr="00B24E63" w:rsidRDefault="00C74365" w:rsidP="00C74365">
            <w:pPr>
              <w:pStyle w:val="a3"/>
              <w:numPr>
                <w:ilvl w:val="0"/>
                <w:numId w:val="1"/>
              </w:numPr>
              <w:ind w:left="410"/>
              <w:jc w:val="both"/>
              <w:rPr>
                <w:rFonts w:ascii="Times New Roman" w:hAnsi="Times New Roman"/>
                <w:sz w:val="24"/>
                <w:szCs w:val="24"/>
                <w:lang w:val="uk-UA"/>
              </w:rPr>
            </w:pPr>
            <w:r w:rsidRPr="00B24E63">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4365" w:rsidRPr="00B24E63" w:rsidRDefault="00C74365" w:rsidP="00C54DAC">
            <w:pPr>
              <w:spacing w:after="0" w:line="240" w:lineRule="auto"/>
              <w:rPr>
                <w:rFonts w:ascii="Times New Roman" w:eastAsia="Times New Roman" w:hAnsi="Times New Roman"/>
                <w:sz w:val="24"/>
                <w:szCs w:val="24"/>
                <w:lang w:val="uk-UA" w:eastAsia="ru-RU"/>
              </w:rPr>
            </w:pP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або</w:t>
            </w:r>
          </w:p>
          <w:p w:rsidR="00C74365" w:rsidRPr="00B24E63" w:rsidRDefault="00C74365" w:rsidP="00C54DAC">
            <w:pPr>
              <w:spacing w:after="0" w:line="240" w:lineRule="auto"/>
              <w:rPr>
                <w:rFonts w:ascii="Times New Roman" w:eastAsia="Times New Roman" w:hAnsi="Times New Roman"/>
                <w:sz w:val="24"/>
                <w:szCs w:val="24"/>
                <w:lang w:val="uk-UA" w:eastAsia="ru-RU"/>
              </w:rPr>
            </w:pP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w:t>
            </w:r>
            <w:r w:rsidRPr="00B24E63">
              <w:rPr>
                <w:rFonts w:ascii="Times New Roman" w:eastAsia="Times New Roman" w:hAnsi="Times New Roman"/>
                <w:sz w:val="24"/>
                <w:szCs w:val="24"/>
                <w:lang w:val="uk-UA" w:eastAsia="ru-RU"/>
              </w:rPr>
              <w:lastRenderedPageBreak/>
              <w:t>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74365" w:rsidRPr="00B24E63" w:rsidRDefault="00C74365" w:rsidP="00C74365">
      <w:pPr>
        <w:rPr>
          <w:lang w:val="uk-UA"/>
        </w:rPr>
      </w:pPr>
    </w:p>
    <w:p w:rsidR="00C74365" w:rsidRPr="00B24E63" w:rsidRDefault="00C74365" w:rsidP="00C74365">
      <w:pPr>
        <w:spacing w:after="0" w:line="240" w:lineRule="auto"/>
        <w:ind w:left="-567"/>
        <w:jc w:val="both"/>
        <w:rPr>
          <w:rFonts w:ascii="Times New Roman" w:eastAsia="Times New Roman" w:hAnsi="Times New Roman"/>
          <w:sz w:val="24"/>
          <w:szCs w:val="24"/>
          <w:lang w:val="uk-UA" w:eastAsia="ru-RU"/>
        </w:rPr>
      </w:pPr>
      <w:r w:rsidRPr="00B24E63">
        <w:rPr>
          <w:rFonts w:ascii="Times New Roman" w:eastAsia="Times New Roman" w:hAnsi="Times New Roman"/>
          <w:b/>
          <w:bCs/>
          <w:sz w:val="24"/>
          <w:szCs w:val="24"/>
          <w:lang w:val="uk-UA" w:eastAsia="ru-RU"/>
        </w:rPr>
        <w:t>ВАЖЛИВО!</w:t>
      </w:r>
      <w:r w:rsidRPr="00B24E63">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24E63">
        <w:rPr>
          <w:rFonts w:ascii="Times New Roman" w:eastAsia="Times New Roman" w:hAnsi="Times New Roman"/>
          <w:b/>
          <w:bCs/>
          <w:sz w:val="24"/>
          <w:szCs w:val="24"/>
          <w:lang w:val="uk-UA" w:eastAsia="ru-RU"/>
        </w:rPr>
        <w:t>це службова (посадова) особа</w:t>
      </w:r>
      <w:r w:rsidRPr="00B24E63">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24E63">
        <w:rPr>
          <w:rFonts w:ascii="Times New Roman" w:eastAsia="Times New Roman" w:hAnsi="Times New Roman"/>
          <w:b/>
          <w:bCs/>
          <w:sz w:val="24"/>
          <w:szCs w:val="24"/>
          <w:lang w:val="uk-UA" w:eastAsia="ru-RU"/>
        </w:rPr>
        <w:t>це фізична особа</w:t>
      </w:r>
      <w:r w:rsidRPr="00B24E63">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C74365" w:rsidRPr="00B24E63" w:rsidRDefault="00C74365" w:rsidP="00C74365">
      <w:pPr>
        <w:spacing w:after="0"/>
        <w:ind w:left="-567"/>
        <w:jc w:val="both"/>
        <w:rPr>
          <w:rFonts w:ascii="Times New Roman" w:hAnsi="Times New Roman"/>
          <w:sz w:val="24"/>
          <w:szCs w:val="24"/>
          <w:lang w:val="uk-UA"/>
        </w:rPr>
      </w:pPr>
    </w:p>
    <w:p w:rsidR="00C74365" w:rsidRPr="00B24E63" w:rsidRDefault="00C74365" w:rsidP="00C74365">
      <w:pPr>
        <w:ind w:left="-567"/>
        <w:jc w:val="both"/>
        <w:rPr>
          <w:rFonts w:ascii="Times New Roman" w:hAnsi="Times New Roman"/>
          <w:sz w:val="24"/>
          <w:szCs w:val="24"/>
          <w:lang w:val="uk-UA"/>
        </w:rPr>
      </w:pPr>
      <w:r w:rsidRPr="00B24E63">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C23B2" w:rsidRDefault="009C23B2"/>
    <w:sectPr w:rsidR="009C23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02"/>
    <w:rsid w:val="005A0484"/>
    <w:rsid w:val="00960B02"/>
    <w:rsid w:val="009C23B2"/>
    <w:rsid w:val="00C743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8A39E-41A7-49D6-AE55-091A54B5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36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4365"/>
    <w:pPr>
      <w:ind w:left="720"/>
      <w:contextualSpacing/>
    </w:pPr>
  </w:style>
  <w:style w:type="character" w:customStyle="1" w:styleId="a4">
    <w:name w:val="Абзац списка Знак"/>
    <w:link w:val="a3"/>
    <w:uiPriority w:val="34"/>
    <w:rsid w:val="00C74365"/>
    <w:rPr>
      <w:rFonts w:ascii="Calibri" w:eastAsia="Calibri" w:hAnsi="Calibri" w:cs="Times New Roman"/>
      <w:lang w:val="ru-RU"/>
    </w:rPr>
  </w:style>
  <w:style w:type="paragraph" w:styleId="a5">
    <w:name w:val="header"/>
    <w:basedOn w:val="a"/>
    <w:link w:val="a6"/>
    <w:rsid w:val="00C74365"/>
    <w:pPr>
      <w:tabs>
        <w:tab w:val="center" w:pos="4819"/>
        <w:tab w:val="right" w:pos="9639"/>
      </w:tabs>
      <w:spacing w:after="0" w:line="240" w:lineRule="auto"/>
    </w:pPr>
    <w:rPr>
      <w:sz w:val="20"/>
      <w:szCs w:val="20"/>
      <w:lang w:val="uk-UA"/>
    </w:rPr>
  </w:style>
  <w:style w:type="character" w:customStyle="1" w:styleId="a6">
    <w:name w:val="Верхний колонтитул Знак"/>
    <w:basedOn w:val="a0"/>
    <w:link w:val="a5"/>
    <w:rsid w:val="00C7436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11636</Words>
  <Characters>6634</Characters>
  <Application>Microsoft Office Word</Application>
  <DocSecurity>0</DocSecurity>
  <Lines>55</Lines>
  <Paragraphs>36</Paragraphs>
  <ScaleCrop>false</ScaleCrop>
  <Company>SPecialiST RePack</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VADIS</dc:creator>
  <cp:keywords/>
  <dc:description/>
  <cp:lastModifiedBy>VADIS</cp:lastModifiedBy>
  <cp:revision>4</cp:revision>
  <dcterms:created xsi:type="dcterms:W3CDTF">2022-11-18T08:35:00Z</dcterms:created>
  <dcterms:modified xsi:type="dcterms:W3CDTF">2022-11-18T10:02:00Z</dcterms:modified>
</cp:coreProperties>
</file>