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8AD8"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3E065C5"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2AD2697"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47AE113F"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7BD88609"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C9B0A8B"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0E4995B1"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22F05954"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99FB564"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7EFEC146"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3E8B8D46"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38005322" w14:textId="64220E94" w:rsidR="0040483C" w:rsidRPr="0035217A" w:rsidRDefault="0040483C">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sidRPr="0035217A">
              <w:rPr>
                <w:rFonts w:ascii="Times New Roman" w:hAnsi="Times New Roman" w:cs="Times New Roman"/>
                <w:sz w:val="24"/>
                <w:szCs w:val="24"/>
              </w:rPr>
              <w:t>ПЕРЕЛІК Об’єктів</w:t>
            </w:r>
            <w:r w:rsidR="0035217A">
              <w:rPr>
                <w:rFonts w:ascii="Times New Roman" w:hAnsi="Times New Roman" w:cs="Times New Roman"/>
                <w:sz w:val="24"/>
                <w:szCs w:val="24"/>
              </w:rPr>
              <w:t xml:space="preserve">: </w:t>
            </w:r>
            <w:r w:rsidR="0035217A" w:rsidRPr="0035217A">
              <w:rPr>
                <w:rFonts w:ascii="Times New Roman" w:hAnsi="Times New Roman" w:cs="Times New Roman"/>
                <w:sz w:val="24"/>
                <w:szCs w:val="24"/>
              </w:rPr>
              <w:t>на межі балансової належності між оператором системи розподілу та споживачем.</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822327" w14:textId="39AF2521" w:rsidR="0040483C" w:rsidRDefault="005F26C3">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673705</w:t>
            </w:r>
            <w:r w:rsidR="0035217A">
              <w:rPr>
                <w:rFonts w:ascii="Times New Roman" w:hAnsi="Times New Roman" w:cs="Times New Roman"/>
                <w:sz w:val="24"/>
                <w:szCs w:val="24"/>
              </w:rPr>
              <w:t xml:space="preserve"> </w:t>
            </w:r>
            <w:r w:rsidR="0040483C">
              <w:rPr>
                <w:rFonts w:ascii="Times New Roman" w:hAnsi="Times New Roman" w:cs="Times New Roman"/>
                <w:sz w:val="24"/>
                <w:szCs w:val="24"/>
              </w:rPr>
              <w:t>кВт/год</w:t>
            </w:r>
          </w:p>
        </w:tc>
      </w:tr>
      <w:tr w:rsidR="0040483C" w14:paraId="4823E4AB"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0AB784E2"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D718C65" w14:textId="3EE5709F" w:rsidR="0040483C" w:rsidRDefault="005F26C3">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673705</w:t>
            </w:r>
            <w:r w:rsidR="0035217A">
              <w:rPr>
                <w:rFonts w:ascii="Times New Roman" w:hAnsi="Times New Roman" w:cs="Times New Roman"/>
                <w:sz w:val="24"/>
                <w:szCs w:val="24"/>
              </w:rPr>
              <w:t xml:space="preserve"> </w:t>
            </w:r>
            <w:r w:rsidR="0040483C">
              <w:rPr>
                <w:rFonts w:ascii="Times New Roman" w:hAnsi="Times New Roman" w:cs="Times New Roman"/>
                <w:sz w:val="24"/>
                <w:szCs w:val="24"/>
              </w:rPr>
              <w:t>кВт/год</w:t>
            </w:r>
          </w:p>
        </w:tc>
      </w:tr>
    </w:tbl>
    <w:p w14:paraId="24085621"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6EDCF9F1"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2E6D771B"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387F17A8"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EBB617E"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75981A54"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6736F695"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429EABE3" w14:textId="0643D4C8"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35217A">
        <w:rPr>
          <w:rFonts w:ascii="Times New Roman" w:hAnsi="Times New Roman" w:cs="Times New Roman"/>
          <w:sz w:val="24"/>
          <w:szCs w:val="24"/>
          <w:lang w:eastAsia="zh-CN"/>
        </w:rPr>
        <w:t>до 31.12.20</w:t>
      </w:r>
      <w:r w:rsidR="0035217A" w:rsidRPr="0035217A">
        <w:rPr>
          <w:rFonts w:ascii="Times New Roman" w:hAnsi="Times New Roman" w:cs="Times New Roman"/>
          <w:sz w:val="24"/>
          <w:szCs w:val="24"/>
          <w:lang w:eastAsia="zh-CN"/>
        </w:rPr>
        <w:t>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5C3503AC" w14:textId="2D7B6562" w:rsidR="00A17568" w:rsidRPr="0035217A" w:rsidRDefault="00A17568" w:rsidP="00A17568">
      <w:pPr>
        <w:tabs>
          <w:tab w:val="left" w:pos="6330"/>
        </w:tabs>
        <w:spacing w:after="0" w:line="240" w:lineRule="auto"/>
        <w:jc w:val="both"/>
        <w:rPr>
          <w:rFonts w:ascii="Times New Roman" w:eastAsia="Arial" w:hAnsi="Times New Roman" w:cs="Times New Roman"/>
          <w:b/>
          <w:bCs/>
          <w:i/>
          <w:iCs/>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5F26C3" w:rsidRPr="001C5E05">
        <w:rPr>
          <w:rFonts w:ascii="Times New Roman" w:eastAsia="Times New Roman" w:hAnsi="Times New Roman" w:cs="Times New Roman"/>
          <w:b/>
          <w:bCs/>
          <w:i/>
          <w:iCs/>
          <w:color w:val="000000"/>
          <w:sz w:val="24"/>
          <w:szCs w:val="24"/>
        </w:rPr>
        <w:t>КОМУНАЛЬНА УСТАНОВА “РОЗДІЛЬНЯНСЬКИЙ ЦЕНТР ОСВІТИ”</w:t>
      </w:r>
    </w:p>
    <w:p w14:paraId="78DAC003"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7B052DD2"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10BBBF83" w14:textId="77777777" w:rsidR="00A17568" w:rsidRDefault="00A17568" w:rsidP="00A17568">
      <w:pPr>
        <w:suppressAutoHyphens/>
        <w:spacing w:after="0" w:line="240" w:lineRule="auto"/>
        <w:rPr>
          <w:rFonts w:ascii="Times New Roman" w:hAnsi="Times New Roman" w:cs="Times New Roman"/>
          <w:sz w:val="24"/>
          <w:szCs w:val="24"/>
          <w:lang w:eastAsia="zh-CN"/>
        </w:rPr>
      </w:pPr>
    </w:p>
    <w:p w14:paraId="0DAEBF90"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r>
        <w:rPr>
          <w:rFonts w:ascii="Times New Roman" w:eastAsia="Times New Roman" w:hAnsi="Times New Roman" w:cs="Times New Roman"/>
          <w:sz w:val="24"/>
          <w:szCs w:val="24"/>
          <w:lang w:eastAsia="zh-CN"/>
        </w:rPr>
        <w:lastRenderedPageBreak/>
        <w:t>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3F7A8EB"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4F17FC4A"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66367035"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14:paraId="517B8C7A"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0BC8FB64"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3860E15A"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77B2121C"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056DA2E7"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5A0F2C97"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132E914C"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грн./МВт*год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14:paraId="7C88CE6C"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2763FFD2"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4259D50F"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0B4F7C04"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7266D"/>
    <w:rsid w:val="00031875"/>
    <w:rsid w:val="000C7895"/>
    <w:rsid w:val="001E1959"/>
    <w:rsid w:val="0035217A"/>
    <w:rsid w:val="0040483C"/>
    <w:rsid w:val="00471E56"/>
    <w:rsid w:val="004834F4"/>
    <w:rsid w:val="004B2833"/>
    <w:rsid w:val="005F26C3"/>
    <w:rsid w:val="00831D3F"/>
    <w:rsid w:val="009714D3"/>
    <w:rsid w:val="00A17568"/>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B675"/>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2023-12-12T13:34:00Z</cp:lastPrinted>
  <dcterms:created xsi:type="dcterms:W3CDTF">2022-08-17T14:44:00Z</dcterms:created>
  <dcterms:modified xsi:type="dcterms:W3CDTF">2023-12-14T12:29:00Z</dcterms:modified>
</cp:coreProperties>
</file>