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 w:rsidR="005F368F"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113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відкритих торгів з особливостями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5F368F" w:rsidRPr="005F368F">
        <w:rPr>
          <w:rFonts w:ascii="Times New Roman" w:eastAsia="Times New Roman" w:hAnsi="Times New Roman" w:cs="Times New Roman"/>
          <w:b/>
          <w:sz w:val="26"/>
          <w:szCs w:val="26"/>
        </w:rPr>
        <w:t>UA-2022-11-07-013890-a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5F368F">
        <w:rPr>
          <w:rFonts w:ascii="Times New Roman" w:eastAsia="Times New Roman" w:hAnsi="Times New Roman" w:cs="Times New Roman"/>
          <w:sz w:val="28"/>
          <w:szCs w:val="28"/>
        </w:rPr>
        <w:t xml:space="preserve">             «10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» лютого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F77AD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Порядок денний:</w:t>
      </w:r>
    </w:p>
    <w:p w:rsidR="008A0814" w:rsidRPr="001F77AD" w:rsidRDefault="001F77AD" w:rsidP="001F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Офісні меблі,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мережі Центрів підтримки «</w:t>
      </w:r>
      <w:proofErr w:type="spellStart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>ЯМаріуполь</w:t>
      </w:r>
      <w:proofErr w:type="spellEnd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» за ДК 021:2015:39150000-8: Меблі та </w:t>
      </w:r>
      <w:proofErr w:type="spellStart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>приспособи</w:t>
      </w:r>
      <w:proofErr w:type="spellEnd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різні ( далі – Закупівля)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підставі частини 1 статті 32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публічні закупівлі» (далі – Закон).</w:t>
      </w:r>
    </w:p>
    <w:p w:rsidR="00B42857" w:rsidRPr="001F77AD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</w:p>
    <w:p w:rsidR="005B6FCF" w:rsidRPr="001F77AD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Закупівля зареєстр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F368F" w:rsidRPr="005F368F">
        <w:rPr>
          <w:rFonts w:ascii="Times New Roman" w:eastAsia="Times New Roman" w:hAnsi="Times New Roman" w:cs="Times New Roman"/>
          <w:b/>
          <w:sz w:val="26"/>
          <w:szCs w:val="26"/>
        </w:rPr>
        <w:t>UA-2022-11-07-013890-a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77AD">
        <w:rPr>
          <w:rFonts w:ascii="Times New Roman" w:eastAsia="Times New Roman" w:hAnsi="Times New Roman" w:cs="Times New Roman"/>
          <w:sz w:val="24"/>
          <w:szCs w:val="24"/>
        </w:rPr>
        <w:t>Прийнято рішення про відміну З</w:t>
      </w:r>
      <w:r w:rsidR="005F368F">
        <w:rPr>
          <w:rFonts w:ascii="Times New Roman" w:eastAsia="Times New Roman" w:hAnsi="Times New Roman" w:cs="Times New Roman"/>
          <w:sz w:val="24"/>
          <w:szCs w:val="24"/>
        </w:rPr>
        <w:t>акупівлі згідно пункту 1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 xml:space="preserve"> частини 1 статті 32 Закону, </w:t>
      </w:r>
      <w:r w:rsidR="005F368F" w:rsidRPr="005F368F">
        <w:rPr>
          <w:rFonts w:ascii="Times New Roman" w:eastAsia="Times New Roman" w:hAnsi="Times New Roman" w:cs="Times New Roman"/>
          <w:color w:val="333333"/>
          <w:sz w:val="24"/>
          <w:szCs w:val="24"/>
        </w:rPr>
        <w:t>відсутності подальшої потреби в закупівлі товарів, робіт чи послуг</w:t>
      </w:r>
      <w:r w:rsidR="005F36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8F" w:rsidRPr="005F368F" w:rsidRDefault="005F368F" w:rsidP="005F36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в електронній системі </w:t>
      </w:r>
      <w:proofErr w:type="spellStart"/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дня ухвалення цього рішення відповідну інформацію згідно зі ст. 10 Закону</w:t>
      </w: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376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0445FC"/>
    <w:rsid w:val="001263DA"/>
    <w:rsid w:val="00183749"/>
    <w:rsid w:val="001F77AD"/>
    <w:rsid w:val="00231C97"/>
    <w:rsid w:val="0056403B"/>
    <w:rsid w:val="005B6FCF"/>
    <w:rsid w:val="005F368F"/>
    <w:rsid w:val="008A0814"/>
    <w:rsid w:val="00B42857"/>
    <w:rsid w:val="00B90DD6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2022-11-04T14:42:00Z</dcterms:created>
  <dcterms:modified xsi:type="dcterms:W3CDTF">2022-11-10T15:08:00Z</dcterms:modified>
</cp:coreProperties>
</file>