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405FF" w:rsidRDefault="004919AB" w:rsidP="00584D83">
      <w:pPr>
        <w:spacing w:after="0" w:line="240" w:lineRule="auto"/>
        <w:ind w:left="5664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4D83" w:rsidRPr="004405FF">
        <w:rPr>
          <w:sz w:val="26"/>
          <w:szCs w:val="26"/>
        </w:rPr>
        <w:t xml:space="preserve">ДОДАТОК </w:t>
      </w:r>
      <w:r w:rsidR="00822FBC">
        <w:rPr>
          <w:sz w:val="26"/>
          <w:szCs w:val="26"/>
        </w:rPr>
        <w:t>3</w:t>
      </w:r>
    </w:p>
    <w:p w:rsidR="00A82EF8" w:rsidRDefault="00164A50" w:rsidP="00E80545">
      <w:pPr>
        <w:spacing w:after="0" w:line="240" w:lineRule="auto"/>
        <w:ind w:left="5664" w:firstLine="709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до</w:t>
      </w:r>
      <w:r w:rsidR="00584D83" w:rsidRPr="004405FF">
        <w:rPr>
          <w:b/>
          <w:i/>
          <w:sz w:val="26"/>
          <w:szCs w:val="26"/>
        </w:rPr>
        <w:t xml:space="preserve"> тендерної документації</w:t>
      </w:r>
    </w:p>
    <w:p w:rsidR="00E80545" w:rsidRPr="00E14DE7" w:rsidRDefault="00E80545" w:rsidP="00E80545">
      <w:pPr>
        <w:spacing w:after="0" w:line="240" w:lineRule="auto"/>
        <w:ind w:left="5664" w:firstLine="709"/>
        <w:rPr>
          <w:b/>
          <w:sz w:val="20"/>
          <w:szCs w:val="20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262"/>
        <w:gridCol w:w="3400"/>
      </w:tblGrid>
      <w:tr w:rsidR="00A82EF8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8" w:rsidRDefault="00A82EF8" w:rsidP="00E14DE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8" w:rsidRDefault="00A82EF8" w:rsidP="00E14DE7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8" w:rsidRDefault="00A82EF8" w:rsidP="00E14DE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Перелік документів (інформації), що надається переможцем</w:t>
            </w:r>
          </w:p>
        </w:tc>
      </w:tr>
      <w:tr w:rsidR="00A82EF8" w:rsidRPr="003853F2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E14DE7">
        <w:trPr>
          <w:trHeight w:val="1589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3853F2" w:rsidP="00E14DE7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E14DE7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(пп.3 п.47</w:t>
            </w:r>
            <w:r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Д</w:t>
            </w:r>
            <w:r w:rsidR="00BB2A24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</w:t>
            </w:r>
            <w:r w:rsidR="003853F2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керівника</w:t>
            </w:r>
            <w:r w:rsidR="003853F2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упівлі</w:t>
            </w:r>
            <w:r w:rsidR="001808F3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, </w:t>
            </w:r>
            <w:r w:rsidR="001808F3" w:rsidRPr="00E14DE7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не </w:t>
            </w:r>
            <w:r w:rsidR="00310C7F" w:rsidRPr="00E14DE7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за вчине</w:t>
            </w:r>
            <w:r w:rsidR="00BA3407" w:rsidRPr="00E14DE7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E14DE7">
              <w:rPr>
                <w:rFonts w:eastAsia="Lucida Sans Unicode"/>
                <w:bCs/>
                <w:spacing w:val="-4"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 Д</w:t>
            </w:r>
            <w:r w:rsidR="003853F2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="00052D15"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*</w:t>
            </w:r>
            <w:r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переможця </w:t>
            </w:r>
            <w:r w:rsidR="001B501F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процедури </w:t>
            </w:r>
            <w:r w:rsidR="00810FED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закупівлі </w:t>
            </w:r>
            <w:r w:rsidR="003864DA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 доступ до Єдиного державного реєстру осіб, які в</w:t>
            </w:r>
            <w:r w:rsidR="00810FED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E14DE7">
              <w:rPr>
                <w:rFonts w:eastAsia="Lucida Sans Unicode"/>
                <w:bCs/>
                <w:i/>
                <w:iCs/>
                <w:spacing w:val="-4"/>
                <w:sz w:val="20"/>
                <w:szCs w:val="20"/>
                <w:lang w:eastAsia="ru-RU" w:bidi="en-US"/>
              </w:rPr>
              <w:t>з корупцією правопорушення є обмеженим.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</w:t>
            </w:r>
          </w:p>
        </w:tc>
      </w:tr>
      <w:tr w:rsidR="003853F2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E14DE7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E14DE7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(пп.5 п.47</w:t>
            </w:r>
            <w:r w:rsidR="003853F2"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7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судимості»,</w:t>
            </w: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853F2" w:rsidRPr="00E14DE7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E14DE7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E14DE7">
              <w:rPr>
                <w:spacing w:val="-4"/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E14DE7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2A2F99"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(пп.6 п.47</w:t>
            </w:r>
            <w:r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7" w:rsidRDefault="003853F2" w:rsidP="006066FA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</w:p>
          <w:p w:rsidR="003853F2" w:rsidRPr="00E14DE7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E14DE7">
        <w:trPr>
          <w:trHeight w:val="1711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1732EB" w:rsidP="00E14DE7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E14DE7">
        <w:trPr>
          <w:trHeight w:val="141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E14DE7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E14DE7">
              <w:rPr>
                <w:spacing w:val="-4"/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E14DE7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(пп.8 п.47</w:t>
            </w:r>
            <w:r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E14DE7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E14DE7" w:rsidRDefault="00283BA7" w:rsidP="00E14DE7">
            <w:pPr>
              <w:widowControl w:val="0"/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E14DE7">
              <w:rPr>
                <w:spacing w:val="-4"/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="0052005B"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(пп.10 п.47</w:t>
            </w:r>
            <w:r w:rsidRPr="00E14DE7">
              <w:rPr>
                <w:rFonts w:eastAsia="Lucida Sans Unicode"/>
                <w:b/>
                <w:spacing w:val="-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9D1682" w:rsidRDefault="009D1682" w:rsidP="009D1682">
            <w:pPr>
              <w:spacing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9D1682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bookmarkStart w:id="0" w:name="_GoBack"/>
        <w:bookmarkEnd w:id="0"/>
      </w:tr>
      <w:tr w:rsidR="00283BA7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E14DE7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pacing w:val="4"/>
                <w:sz w:val="20"/>
                <w:szCs w:val="20"/>
                <w:lang w:eastAsia="ru-RU"/>
              </w:rPr>
            </w:pPr>
            <w:r w:rsidRPr="00E14DE7">
              <w:rPr>
                <w:spacing w:val="4"/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E14DE7">
              <w:rPr>
                <w:spacing w:val="4"/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E14DE7">
              <w:rPr>
                <w:spacing w:val="4"/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</w:t>
            </w:r>
            <w:r w:rsidRPr="00E14DE7">
              <w:rPr>
                <w:spacing w:val="4"/>
                <w:sz w:val="20"/>
                <w:szCs w:val="20"/>
                <w:lang w:eastAsia="ru-RU"/>
              </w:rPr>
              <w:lastRenderedPageBreak/>
              <w:t xml:space="preserve">процедури закупівлі є особою, до якої застосовано санкцію у вигляді заборони на здійснення </w:t>
            </w:r>
            <w:r w:rsidR="008870BA" w:rsidRPr="00E14DE7">
              <w:rPr>
                <w:spacing w:val="4"/>
                <w:sz w:val="20"/>
                <w:szCs w:val="20"/>
                <w:lang w:eastAsia="ru-RU"/>
              </w:rPr>
              <w:t xml:space="preserve">у </w:t>
            </w:r>
            <w:r w:rsidRPr="00E14DE7">
              <w:rPr>
                <w:spacing w:val="4"/>
                <w:sz w:val="20"/>
                <w:szCs w:val="20"/>
                <w:lang w:eastAsia="ru-RU"/>
              </w:rPr>
              <w:t>не</w:t>
            </w:r>
            <w:r w:rsidR="008870BA" w:rsidRPr="00E14DE7">
              <w:rPr>
                <w:spacing w:val="4"/>
                <w:sz w:val="20"/>
                <w:szCs w:val="20"/>
                <w:lang w:eastAsia="ru-RU"/>
              </w:rPr>
              <w:t>ї</w:t>
            </w:r>
            <w:r w:rsidRPr="00E14DE7">
              <w:rPr>
                <w:spacing w:val="4"/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 w:rsidRPr="00E14DE7">
              <w:rPr>
                <w:spacing w:val="4"/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 w:rsidRPr="00E14DE7">
              <w:rPr>
                <w:spacing w:val="4"/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 w:rsidRPr="00E14DE7">
              <w:rPr>
                <w:spacing w:val="4"/>
                <w:sz w:val="20"/>
                <w:szCs w:val="20"/>
                <w:lang w:eastAsia="ru-RU"/>
              </w:rPr>
              <w:t xml:space="preserve">в управління АРМА </w:t>
            </w:r>
            <w:r w:rsidRPr="00E14DE7">
              <w:rPr>
                <w:rFonts w:eastAsia="Lucida Sans Unicode"/>
                <w:b/>
                <w:spacing w:val="4"/>
                <w:sz w:val="20"/>
                <w:szCs w:val="20"/>
                <w:lang w:eastAsia="ru-RU" w:bidi="en-US"/>
              </w:rPr>
              <w:t>(пп.11 п.</w:t>
            </w:r>
            <w:r w:rsidR="0052005B" w:rsidRPr="00E14DE7">
              <w:rPr>
                <w:rFonts w:eastAsia="Lucida Sans Unicode"/>
                <w:b/>
                <w:spacing w:val="4"/>
                <w:sz w:val="20"/>
                <w:szCs w:val="20"/>
                <w:lang w:eastAsia="ru-RU" w:bidi="en-US"/>
              </w:rPr>
              <w:t>47</w:t>
            </w:r>
            <w:r w:rsidRPr="00E14DE7">
              <w:rPr>
                <w:rFonts w:eastAsia="Lucida Sans Unicode"/>
                <w:b/>
                <w:spacing w:val="4"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E14DE7" w:rsidRDefault="00283BA7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lastRenderedPageBreak/>
              <w:t>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E14DE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6066FA">
            <w:pPr>
              <w:spacing w:line="240" w:lineRule="auto"/>
              <w:jc w:val="both"/>
              <w:rPr>
                <w:spacing w:val="-4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E14DE7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що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="005F5E53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E14DE7">
        <w:trPr>
          <w:trHeight w:val="4863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E14DE7" w:rsidRDefault="00205FD7" w:rsidP="00454F51">
            <w:pPr>
              <w:widowControl w:val="0"/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E14DE7">
              <w:rPr>
                <w:spacing w:val="-4"/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 w:rsidRPr="00E14DE7">
              <w:rPr>
                <w:spacing w:val="-4"/>
                <w:sz w:val="20"/>
                <w:szCs w:val="20"/>
                <w:lang w:eastAsia="ru-RU"/>
              </w:rPr>
              <w:t>і</w:t>
            </w:r>
            <w:r w:rsidRPr="00E14DE7">
              <w:rPr>
                <w:spacing w:val="-4"/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 w:rsidRPr="00E14DE7">
              <w:rPr>
                <w:b/>
                <w:spacing w:val="-4"/>
                <w:sz w:val="20"/>
                <w:szCs w:val="20"/>
                <w:lang w:eastAsia="ru-RU"/>
              </w:rPr>
              <w:t>(</w:t>
            </w:r>
            <w:proofErr w:type="spellStart"/>
            <w:r w:rsidR="0052005B" w:rsidRPr="00E14DE7">
              <w:rPr>
                <w:b/>
                <w:spacing w:val="-4"/>
                <w:sz w:val="20"/>
                <w:szCs w:val="20"/>
                <w:lang w:eastAsia="ru-RU"/>
              </w:rPr>
              <w:t>абз</w:t>
            </w:r>
            <w:proofErr w:type="spellEnd"/>
            <w:r w:rsidR="0052005B" w:rsidRPr="00E14DE7">
              <w:rPr>
                <w:b/>
                <w:spacing w:val="-4"/>
                <w:sz w:val="20"/>
                <w:szCs w:val="20"/>
                <w:lang w:eastAsia="ru-RU"/>
              </w:rPr>
              <w:t>.</w:t>
            </w:r>
            <w:r w:rsidR="00454F51" w:rsidRPr="00E14DE7">
              <w:rPr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005B" w:rsidRPr="00E14DE7">
              <w:rPr>
                <w:b/>
                <w:spacing w:val="-4"/>
                <w:sz w:val="20"/>
                <w:szCs w:val="20"/>
                <w:lang w:eastAsia="ru-RU"/>
              </w:rPr>
              <w:t>14 п.47</w:t>
            </w:r>
            <w:r w:rsidRPr="00E14DE7">
              <w:rPr>
                <w:b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і</w:t>
            </w: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E14DE7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</w:pPr>
            <w:r w:rsidRPr="00E14DE7">
              <w:rPr>
                <w:rFonts w:eastAsia="Lucida Sans Unicode"/>
                <w:spacing w:val="-4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E14DE7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16"/>
          <w:szCs w:val="16"/>
        </w:rPr>
      </w:pPr>
    </w:p>
    <w:p w:rsidR="008827BF" w:rsidRPr="005B14C0" w:rsidRDefault="00496A65" w:rsidP="00E14DE7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2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7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21" w:rsidRDefault="00B07D21" w:rsidP="001964A1">
      <w:pPr>
        <w:spacing w:after="0" w:line="240" w:lineRule="auto"/>
      </w:pPr>
      <w:r>
        <w:separator/>
      </w:r>
    </w:p>
  </w:endnote>
  <w:endnote w:type="continuationSeparator" w:id="0">
    <w:p w:rsidR="00B07D21" w:rsidRDefault="00B07D21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21" w:rsidRDefault="00B07D21" w:rsidP="001964A1">
      <w:pPr>
        <w:spacing w:after="0" w:line="240" w:lineRule="auto"/>
      </w:pPr>
      <w:r>
        <w:separator/>
      </w:r>
    </w:p>
  </w:footnote>
  <w:footnote w:type="continuationSeparator" w:id="0">
    <w:p w:rsidR="00B07D21" w:rsidRDefault="00B07D21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1F7EB2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B3DEC"/>
    <w:rsid w:val="00510C52"/>
    <w:rsid w:val="00510C87"/>
    <w:rsid w:val="0052005B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6DC7"/>
    <w:rsid w:val="008A17E2"/>
    <w:rsid w:val="008E2C4C"/>
    <w:rsid w:val="009054A6"/>
    <w:rsid w:val="009063B9"/>
    <w:rsid w:val="009064FC"/>
    <w:rsid w:val="009260BB"/>
    <w:rsid w:val="00930D32"/>
    <w:rsid w:val="00937A0A"/>
    <w:rsid w:val="00953A1B"/>
    <w:rsid w:val="0097296A"/>
    <w:rsid w:val="009D1682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07D21"/>
    <w:rsid w:val="00B13792"/>
    <w:rsid w:val="00B25899"/>
    <w:rsid w:val="00B309AA"/>
    <w:rsid w:val="00B3676E"/>
    <w:rsid w:val="00B545BE"/>
    <w:rsid w:val="00B548C0"/>
    <w:rsid w:val="00B66374"/>
    <w:rsid w:val="00BA3407"/>
    <w:rsid w:val="00BA76A9"/>
    <w:rsid w:val="00BB2A24"/>
    <w:rsid w:val="00BC11B7"/>
    <w:rsid w:val="00BE1440"/>
    <w:rsid w:val="00BE2973"/>
    <w:rsid w:val="00C1154F"/>
    <w:rsid w:val="00C42F86"/>
    <w:rsid w:val="00C472CC"/>
    <w:rsid w:val="00C5397A"/>
    <w:rsid w:val="00C72A75"/>
    <w:rsid w:val="00C82901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14DE7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85113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Валентина Рудакова</cp:lastModifiedBy>
  <cp:revision>3</cp:revision>
  <cp:lastPrinted>2023-09-25T07:30:00Z</cp:lastPrinted>
  <dcterms:created xsi:type="dcterms:W3CDTF">2023-11-27T07:16:00Z</dcterms:created>
  <dcterms:modified xsi:type="dcterms:W3CDTF">2023-11-27T11:43:00Z</dcterms:modified>
</cp:coreProperties>
</file>