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5D" w:rsidRDefault="0010335D" w:rsidP="0010335D">
      <w:pPr>
        <w:widowControl w:val="0"/>
        <w:autoSpaceDE w:val="0"/>
        <w:autoSpaceDN w:val="0"/>
        <w:spacing w:before="1" w:after="0" w:line="240" w:lineRule="auto"/>
        <w:ind w:right="220"/>
        <w:jc w:val="right"/>
        <w:rPr>
          <w:rFonts w:ascii="Times New Roman" w:hAnsi="Times New Roman"/>
          <w:b/>
          <w:bCs/>
          <w:iCs/>
          <w:sz w:val="24"/>
          <w:szCs w:val="24"/>
          <w:lang w:eastAsia="ru-RU" w:bidi="uk-UA"/>
        </w:rPr>
      </w:pPr>
      <w:r>
        <w:rPr>
          <w:rFonts w:ascii="Times New Roman" w:hAnsi="Times New Roman"/>
          <w:b/>
          <w:bCs/>
          <w:iCs/>
          <w:sz w:val="24"/>
          <w:szCs w:val="24"/>
          <w:lang w:eastAsia="ru-RU" w:bidi="uk-UA"/>
        </w:rPr>
        <w:t xml:space="preserve">Додаток </w:t>
      </w:r>
      <w:r w:rsidR="00C2118A">
        <w:rPr>
          <w:rFonts w:ascii="Times New Roman" w:hAnsi="Times New Roman"/>
          <w:b/>
          <w:bCs/>
          <w:iCs/>
          <w:sz w:val="24"/>
          <w:szCs w:val="24"/>
          <w:lang w:eastAsia="ru-RU" w:bidi="uk-UA"/>
        </w:rPr>
        <w:t>1</w:t>
      </w:r>
      <w:r>
        <w:rPr>
          <w:rFonts w:ascii="Times New Roman" w:hAnsi="Times New Roman"/>
          <w:b/>
          <w:bCs/>
          <w:iCs/>
          <w:sz w:val="24"/>
          <w:szCs w:val="24"/>
          <w:lang w:eastAsia="ru-RU" w:bidi="uk-UA"/>
        </w:rPr>
        <w:t xml:space="preserve"> </w:t>
      </w:r>
    </w:p>
    <w:p w:rsidR="003C3F88" w:rsidRDefault="008161E1" w:rsidP="008161E1">
      <w:pPr>
        <w:widowControl w:val="0"/>
        <w:autoSpaceDE w:val="0"/>
        <w:autoSpaceDN w:val="0"/>
        <w:spacing w:before="1" w:after="0" w:line="240" w:lineRule="auto"/>
        <w:ind w:right="220"/>
        <w:jc w:val="center"/>
        <w:rPr>
          <w:rFonts w:ascii="Times New Roman" w:hAnsi="Times New Roman"/>
          <w:b/>
          <w:bCs/>
          <w:iCs/>
          <w:sz w:val="24"/>
          <w:szCs w:val="24"/>
          <w:lang w:eastAsia="ru-RU" w:bidi="uk-UA"/>
        </w:rPr>
      </w:pPr>
      <w:r>
        <w:rPr>
          <w:rFonts w:ascii="Times New Roman" w:hAnsi="Times New Roman"/>
          <w:b/>
          <w:bCs/>
          <w:iCs/>
          <w:sz w:val="24"/>
          <w:szCs w:val="24"/>
          <w:lang w:eastAsia="ru-RU" w:bidi="uk-UA"/>
        </w:rPr>
        <w:t>ТЕХНІЧНІ ВИМОГИ</w:t>
      </w:r>
    </w:p>
    <w:p w:rsidR="00250A14" w:rsidRDefault="00250A14" w:rsidP="008161E1">
      <w:pPr>
        <w:widowControl w:val="0"/>
        <w:autoSpaceDE w:val="0"/>
        <w:autoSpaceDN w:val="0"/>
        <w:spacing w:before="1" w:after="0" w:line="240" w:lineRule="auto"/>
        <w:ind w:right="220"/>
        <w:jc w:val="center"/>
        <w:rPr>
          <w:rFonts w:ascii="Times New Roman" w:hAnsi="Times New Roman"/>
          <w:b/>
          <w:bCs/>
          <w:iCs/>
          <w:sz w:val="24"/>
          <w:szCs w:val="24"/>
          <w:lang w:eastAsia="ru-RU" w:bidi="uk-UA"/>
        </w:rPr>
      </w:pPr>
    </w:p>
    <w:p w:rsidR="007872CB" w:rsidRPr="007872CB" w:rsidRDefault="007872CB" w:rsidP="007872CB">
      <w:pPr>
        <w:spacing w:after="0" w:line="240" w:lineRule="auto"/>
        <w:jc w:val="center"/>
        <w:rPr>
          <w:rFonts w:ascii="Times New Roman" w:hAnsi="Times New Roman"/>
          <w:b/>
          <w:color w:val="000000"/>
          <w:sz w:val="24"/>
          <w:szCs w:val="28"/>
          <w:lang w:eastAsia="ru-RU"/>
        </w:rPr>
      </w:pPr>
      <w:r w:rsidRPr="007872CB">
        <w:rPr>
          <w:rFonts w:ascii="Times New Roman" w:hAnsi="Times New Roman"/>
          <w:b/>
          <w:color w:val="000000"/>
          <w:sz w:val="24"/>
          <w:szCs w:val="28"/>
          <w:lang w:eastAsia="ru-RU"/>
        </w:rPr>
        <w:t xml:space="preserve">Електрична енергія </w:t>
      </w:r>
    </w:p>
    <w:p w:rsidR="00146731" w:rsidRPr="007872CB" w:rsidRDefault="007872CB" w:rsidP="007872CB">
      <w:pPr>
        <w:spacing w:after="0" w:line="240" w:lineRule="auto"/>
        <w:jc w:val="center"/>
        <w:rPr>
          <w:rFonts w:ascii="Times New Roman" w:hAnsi="Times New Roman"/>
          <w:b/>
          <w:color w:val="000000"/>
          <w:sz w:val="24"/>
          <w:szCs w:val="28"/>
          <w:lang w:eastAsia="ru-RU"/>
        </w:rPr>
      </w:pPr>
      <w:r w:rsidRPr="007872CB">
        <w:rPr>
          <w:rFonts w:ascii="Times New Roman" w:hAnsi="Times New Roman"/>
          <w:b/>
          <w:color w:val="000000"/>
          <w:sz w:val="24"/>
          <w:szCs w:val="28"/>
          <w:lang w:eastAsia="ru-RU"/>
        </w:rPr>
        <w:t>(ДК 021:2015 «Єдиний закупівельний словник»  – 09310000-5 - Електрична енергія)</w:t>
      </w:r>
    </w:p>
    <w:p w:rsidR="007872CB" w:rsidRDefault="007872CB" w:rsidP="007872CB">
      <w:pPr>
        <w:widowControl w:val="0"/>
        <w:spacing w:after="0" w:line="240" w:lineRule="auto"/>
        <w:ind w:hanging="2"/>
        <w:jc w:val="both"/>
        <w:rPr>
          <w:rFonts w:ascii="Times New Roman" w:hAnsi="Times New Roman"/>
          <w:bCs/>
          <w:color w:val="000000"/>
          <w:sz w:val="24"/>
          <w:szCs w:val="24"/>
          <w:lang w:eastAsia="ru-RU"/>
        </w:rPr>
      </w:pPr>
      <w:bookmarkStart w:id="0" w:name="_Hlk52355561"/>
    </w:p>
    <w:p w:rsidR="007872CB" w:rsidRDefault="007872CB" w:rsidP="007872CB">
      <w:pPr>
        <w:widowControl w:val="0"/>
        <w:spacing w:after="0" w:line="240" w:lineRule="auto"/>
        <w:ind w:hanging="2"/>
        <w:jc w:val="both"/>
        <w:rPr>
          <w:rFonts w:ascii="Times New Roman" w:hAnsi="Times New Roman"/>
          <w:bCs/>
          <w:color w:val="000000"/>
          <w:sz w:val="24"/>
          <w:szCs w:val="24"/>
          <w:lang w:eastAsia="ru-RU"/>
        </w:rPr>
      </w:pPr>
    </w:p>
    <w:p w:rsidR="007872CB" w:rsidRPr="008D3E4F" w:rsidRDefault="007872CB" w:rsidP="007872CB">
      <w:pPr>
        <w:widowControl w:val="0"/>
        <w:spacing w:after="0" w:line="240" w:lineRule="auto"/>
        <w:ind w:hanging="2"/>
        <w:jc w:val="both"/>
        <w:rPr>
          <w:rFonts w:ascii="Times New Roman" w:hAnsi="Times New Roman"/>
          <w:bCs/>
          <w:color w:val="000000"/>
          <w:sz w:val="24"/>
          <w:szCs w:val="24"/>
          <w:lang w:eastAsia="ru-RU"/>
        </w:rPr>
      </w:pPr>
      <w:r w:rsidRPr="00546BF9">
        <w:rPr>
          <w:rFonts w:ascii="Times New Roman" w:hAnsi="Times New Roman"/>
          <w:bCs/>
          <w:color w:val="000000"/>
          <w:sz w:val="24"/>
          <w:szCs w:val="24"/>
          <w:lang w:eastAsia="ru-RU"/>
        </w:rPr>
        <w:t xml:space="preserve">1. </w:t>
      </w:r>
      <w:r w:rsidRPr="008D3E4F">
        <w:rPr>
          <w:rFonts w:ascii="Times New Roman" w:hAnsi="Times New Roman"/>
          <w:bCs/>
          <w:color w:val="000000"/>
          <w:sz w:val="24"/>
          <w:szCs w:val="24"/>
          <w:lang w:eastAsia="ru-RU"/>
        </w:rPr>
        <w:t>У відповідності до частини 2 статті 56 Закону України «Про ринок електричної енергії»: «</w:t>
      </w:r>
      <w:r w:rsidRPr="00546BF9">
        <w:rPr>
          <w:rFonts w:ascii="Times New Roman" w:hAnsi="Times New Roman"/>
          <w:bCs/>
          <w:i/>
          <w:color w:val="000000"/>
          <w:lang w:eastAsia="ru-RU"/>
        </w:rPr>
        <w:t>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8D3E4F">
        <w:rPr>
          <w:rFonts w:ascii="Times New Roman" w:hAnsi="Times New Roman"/>
          <w:bCs/>
          <w:color w:val="000000"/>
          <w:sz w:val="24"/>
          <w:szCs w:val="24"/>
          <w:lang w:eastAsia="ru-RU"/>
        </w:rPr>
        <w:t xml:space="preserve">». З огляду на це учасники формують свої тендерні пропозиції за ринковими цінами. </w:t>
      </w:r>
      <w:r w:rsidRPr="008D3E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електричну енергію.</w:t>
      </w:r>
    </w:p>
    <w:bookmarkEnd w:id="0"/>
    <w:p w:rsidR="007872CB" w:rsidRPr="00901CAD" w:rsidRDefault="007872CB" w:rsidP="007872CB">
      <w:pPr>
        <w:widowControl w:val="0"/>
        <w:spacing w:after="0" w:line="240" w:lineRule="auto"/>
        <w:ind w:hanging="2"/>
        <w:jc w:val="both"/>
        <w:rPr>
          <w:rFonts w:ascii="Times New Roman" w:hAnsi="Times New Roman"/>
          <w:bCs/>
          <w:color w:val="000000"/>
          <w:sz w:val="24"/>
          <w:szCs w:val="24"/>
          <w:lang w:eastAsia="ru-RU"/>
        </w:rPr>
      </w:pPr>
      <w:r w:rsidRPr="0076105C">
        <w:rPr>
          <w:rFonts w:ascii="Times New Roman" w:hAnsi="Times New Roman"/>
          <w:bCs/>
          <w:color w:val="000000"/>
          <w:sz w:val="24"/>
          <w:szCs w:val="24"/>
          <w:lang w:val="ru-RU" w:eastAsia="ru-RU"/>
        </w:rPr>
        <w:t xml:space="preserve">2. </w:t>
      </w:r>
      <w:r w:rsidRPr="00901CAD">
        <w:rPr>
          <w:rFonts w:ascii="Times New Roman" w:hAnsi="Times New Roman"/>
          <w:bCs/>
          <w:color w:val="000000"/>
          <w:sz w:val="24"/>
          <w:szCs w:val="24"/>
          <w:lang w:eastAsia="ru-RU"/>
        </w:rPr>
        <w:t>Учасник не включає до вартості пропозиції витрати щодо оплати послуг з розподілу електричної енергії. Також не є предметом даної закупівлі реактивна електрична енергія.</w:t>
      </w:r>
    </w:p>
    <w:p w:rsidR="007872CB" w:rsidRPr="00901CAD" w:rsidRDefault="007872CB" w:rsidP="007872CB">
      <w:pPr>
        <w:widowControl w:val="0"/>
        <w:spacing w:after="0" w:line="240" w:lineRule="auto"/>
        <w:ind w:hanging="2"/>
        <w:jc w:val="both"/>
        <w:rPr>
          <w:rFonts w:ascii="Times New Roman" w:hAnsi="Times New Roman"/>
          <w:sz w:val="24"/>
          <w:szCs w:val="24"/>
        </w:rPr>
      </w:pPr>
      <w:r w:rsidRPr="0076105C">
        <w:rPr>
          <w:rFonts w:ascii="Times New Roman" w:hAnsi="Times New Roman"/>
          <w:sz w:val="24"/>
          <w:szCs w:val="24"/>
          <w:lang w:val="ru-RU"/>
        </w:rPr>
        <w:t xml:space="preserve">3. </w:t>
      </w:r>
      <w:r w:rsidRPr="00901CAD">
        <w:rPr>
          <w:rFonts w:ascii="Times New Roman" w:hAnsi="Times New Roman"/>
          <w:sz w:val="24"/>
          <w:szCs w:val="24"/>
        </w:rPr>
        <w:t>Споживач здійснює плату за послугу з розподілу електричної енергії оператору системи самостійно або через Постачальника, що визначається в умовах Договору на стадії укладання такого Договору про закупівлю.</w:t>
      </w:r>
    </w:p>
    <w:p w:rsidR="007872CB" w:rsidRPr="00901CAD" w:rsidRDefault="007872CB" w:rsidP="007872CB">
      <w:pPr>
        <w:widowControl w:val="0"/>
        <w:spacing w:after="0" w:line="240" w:lineRule="auto"/>
        <w:ind w:hanging="2"/>
        <w:jc w:val="both"/>
        <w:rPr>
          <w:rFonts w:ascii="Times New Roman" w:hAnsi="Times New Roman"/>
          <w:sz w:val="24"/>
          <w:szCs w:val="24"/>
        </w:rPr>
      </w:pPr>
      <w:r w:rsidRPr="0076105C">
        <w:rPr>
          <w:rFonts w:ascii="Times New Roman" w:hAnsi="Times New Roman"/>
          <w:sz w:val="24"/>
          <w:szCs w:val="24"/>
          <w:lang w:val="ru-RU"/>
        </w:rPr>
        <w:t xml:space="preserve">4. </w:t>
      </w:r>
      <w:r w:rsidRPr="00901CAD">
        <w:rPr>
          <w:rFonts w:ascii="Times New Roman" w:hAnsi="Times New Roman"/>
          <w:sz w:val="24"/>
          <w:szCs w:val="24"/>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7872CB" w:rsidRPr="00F36EAB" w:rsidRDefault="007872CB" w:rsidP="007872CB">
      <w:pPr>
        <w:widowControl w:val="0"/>
        <w:tabs>
          <w:tab w:val="left" w:pos="229"/>
        </w:tabs>
        <w:autoSpaceDE w:val="0"/>
        <w:autoSpaceDN w:val="0"/>
        <w:spacing w:after="0" w:line="240" w:lineRule="auto"/>
        <w:jc w:val="both"/>
        <w:rPr>
          <w:rFonts w:ascii="Times New Roman" w:eastAsia="Courier New" w:hAnsi="Times New Roman"/>
          <w:sz w:val="24"/>
          <w:szCs w:val="24"/>
        </w:rPr>
      </w:pPr>
      <w:r>
        <w:rPr>
          <w:rFonts w:ascii="Times New Roman" w:hAnsi="Times New Roman"/>
          <w:sz w:val="24"/>
          <w:szCs w:val="24"/>
        </w:rPr>
        <w:t>5</w:t>
      </w:r>
      <w:r w:rsidRPr="00F36EAB">
        <w:rPr>
          <w:rFonts w:ascii="Times New Roman" w:hAnsi="Times New Roman"/>
          <w:sz w:val="24"/>
          <w:szCs w:val="24"/>
        </w:rPr>
        <w:t xml:space="preserve">. </w:t>
      </w:r>
      <w:r w:rsidRPr="00F36EAB">
        <w:rPr>
          <w:rFonts w:ascii="Times New Roman" w:eastAsia="Courier New" w:hAnsi="Times New Roman"/>
          <w:sz w:val="24"/>
          <w:szCs w:val="24"/>
        </w:rPr>
        <w:t>Бюджетні зобов’язання за договором виникають у разі наявності та в межах відповідних бюджетних асигнувань.</w:t>
      </w:r>
    </w:p>
    <w:p w:rsidR="007872CB" w:rsidRPr="00F36EAB" w:rsidRDefault="007872CB" w:rsidP="007872CB">
      <w:pPr>
        <w:spacing w:after="0" w:line="240" w:lineRule="auto"/>
        <w:ind w:right="141"/>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Pr="00F36EAB">
        <w:rPr>
          <w:rFonts w:ascii="Times New Roman" w:hAnsi="Times New Roman"/>
          <w:bCs/>
          <w:color w:val="000000"/>
          <w:sz w:val="24"/>
          <w:szCs w:val="24"/>
          <w:lang w:eastAsia="ru-RU"/>
        </w:rPr>
        <w:t xml:space="preserve">. Найменування та </w:t>
      </w:r>
      <w:r w:rsidRPr="00F36EAB">
        <w:rPr>
          <w:rFonts w:ascii="Times New Roman" w:hAnsi="Times New Roman"/>
          <w:sz w:val="24"/>
          <w:szCs w:val="24"/>
        </w:rPr>
        <w:t>кількість (обсяг) поставки товару</w:t>
      </w:r>
      <w:r w:rsidRPr="00F36EAB">
        <w:rPr>
          <w:rFonts w:ascii="Times New Roman" w:hAnsi="Times New Roman"/>
          <w:bCs/>
          <w:color w:val="000000"/>
          <w:sz w:val="24"/>
          <w:szCs w:val="24"/>
          <w:lang w:eastAsia="ru-RU"/>
        </w:rPr>
        <w:t>:</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507"/>
        <w:gridCol w:w="2268"/>
        <w:gridCol w:w="4252"/>
      </w:tblGrid>
      <w:tr w:rsidR="007872CB" w:rsidTr="006D4D19">
        <w:tc>
          <w:tcPr>
            <w:tcW w:w="1746" w:type="dxa"/>
            <w:shd w:val="clear" w:color="auto" w:fill="auto"/>
          </w:tcPr>
          <w:p w:rsidR="007872CB" w:rsidRPr="0021385D" w:rsidRDefault="007872CB" w:rsidP="006D4D19">
            <w:pPr>
              <w:spacing w:after="0" w:line="240" w:lineRule="auto"/>
              <w:ind w:right="141"/>
              <w:jc w:val="center"/>
              <w:rPr>
                <w:rFonts w:ascii="Times New Roman" w:hAnsi="Times New Roman"/>
                <w:b/>
                <w:bCs/>
                <w:i/>
                <w:color w:val="000000"/>
                <w:lang w:eastAsia="ru-RU"/>
              </w:rPr>
            </w:pPr>
            <w:r w:rsidRPr="0021385D">
              <w:rPr>
                <w:rFonts w:ascii="Times New Roman" w:hAnsi="Times New Roman"/>
                <w:b/>
                <w:i/>
                <w:color w:val="000000"/>
                <w:lang w:eastAsia="ru-RU"/>
              </w:rPr>
              <w:t>найменування товару</w:t>
            </w:r>
          </w:p>
        </w:tc>
        <w:tc>
          <w:tcPr>
            <w:tcW w:w="1507" w:type="dxa"/>
            <w:shd w:val="clear" w:color="auto" w:fill="auto"/>
          </w:tcPr>
          <w:p w:rsidR="007872CB" w:rsidRPr="0076105C" w:rsidRDefault="007872CB" w:rsidP="006D4D19">
            <w:pPr>
              <w:spacing w:after="0" w:line="240" w:lineRule="auto"/>
              <w:ind w:right="141"/>
              <w:jc w:val="center"/>
              <w:rPr>
                <w:rFonts w:ascii="Times New Roman" w:hAnsi="Times New Roman"/>
                <w:b/>
                <w:bCs/>
                <w:i/>
                <w:color w:val="000000"/>
                <w:lang w:val="en-US" w:eastAsia="ru-RU"/>
              </w:rPr>
            </w:pPr>
            <w:r w:rsidRPr="0021385D">
              <w:rPr>
                <w:rFonts w:ascii="Times New Roman" w:hAnsi="Times New Roman"/>
                <w:b/>
                <w:i/>
                <w:color w:val="000000"/>
                <w:lang w:eastAsia="ru-RU"/>
              </w:rPr>
              <w:t>кількість, кВт./год</w:t>
            </w:r>
            <w:r>
              <w:rPr>
                <w:rFonts w:ascii="Times New Roman" w:hAnsi="Times New Roman"/>
                <w:b/>
                <w:i/>
                <w:color w:val="000000"/>
                <w:lang w:val="en-US" w:eastAsia="ru-RU"/>
              </w:rPr>
              <w:t>*</w:t>
            </w:r>
          </w:p>
        </w:tc>
        <w:tc>
          <w:tcPr>
            <w:tcW w:w="2268" w:type="dxa"/>
          </w:tcPr>
          <w:p w:rsidR="007872CB" w:rsidRPr="0021385D" w:rsidRDefault="007872CB" w:rsidP="006D4D19">
            <w:pPr>
              <w:spacing w:after="0" w:line="240" w:lineRule="auto"/>
              <w:ind w:right="141"/>
              <w:jc w:val="center"/>
              <w:rPr>
                <w:rFonts w:ascii="Times New Roman" w:hAnsi="Times New Roman"/>
                <w:b/>
                <w:i/>
                <w:color w:val="000000"/>
                <w:lang w:eastAsia="ru-RU"/>
              </w:rPr>
            </w:pPr>
            <w:r>
              <w:rPr>
                <w:rFonts w:ascii="Times New Roman" w:hAnsi="Times New Roman"/>
                <w:b/>
                <w:i/>
                <w:color w:val="000000"/>
                <w:lang w:eastAsia="ru-RU"/>
              </w:rPr>
              <w:t>с</w:t>
            </w:r>
            <w:r w:rsidRPr="00E66D70">
              <w:rPr>
                <w:rFonts w:ascii="Times New Roman" w:hAnsi="Times New Roman"/>
                <w:b/>
                <w:i/>
                <w:color w:val="000000"/>
                <w:lang w:eastAsia="ru-RU"/>
              </w:rPr>
              <w:t>тандарти якості</w:t>
            </w:r>
          </w:p>
        </w:tc>
        <w:tc>
          <w:tcPr>
            <w:tcW w:w="4252" w:type="dxa"/>
          </w:tcPr>
          <w:p w:rsidR="007872CB" w:rsidRDefault="007872CB" w:rsidP="006D4D19">
            <w:pPr>
              <w:spacing w:after="0" w:line="240" w:lineRule="auto"/>
              <w:ind w:right="141"/>
              <w:jc w:val="center"/>
              <w:rPr>
                <w:rFonts w:ascii="Times New Roman" w:hAnsi="Times New Roman"/>
                <w:b/>
                <w:i/>
                <w:color w:val="000000"/>
                <w:lang w:eastAsia="ru-RU"/>
              </w:rPr>
            </w:pPr>
            <w:r w:rsidRPr="00E66D70">
              <w:rPr>
                <w:rFonts w:ascii="Times New Roman" w:hAnsi="Times New Roman"/>
                <w:b/>
                <w:i/>
                <w:color w:val="000000"/>
                <w:lang w:eastAsia="ru-RU"/>
              </w:rPr>
              <w:t>Технічні характеристики</w:t>
            </w:r>
          </w:p>
        </w:tc>
      </w:tr>
      <w:tr w:rsidR="007872CB" w:rsidRPr="00790754" w:rsidTr="006D4D19">
        <w:tc>
          <w:tcPr>
            <w:tcW w:w="1746" w:type="dxa"/>
            <w:shd w:val="clear" w:color="auto" w:fill="auto"/>
          </w:tcPr>
          <w:p w:rsidR="007872CB" w:rsidRPr="00400A16" w:rsidRDefault="007872CB" w:rsidP="006D4D19">
            <w:pPr>
              <w:spacing w:after="0" w:line="240" w:lineRule="auto"/>
              <w:ind w:left="116" w:right="141"/>
              <w:jc w:val="center"/>
              <w:rPr>
                <w:rFonts w:ascii="Times New Roman" w:hAnsi="Times New Roman"/>
                <w:sz w:val="24"/>
                <w:szCs w:val="24"/>
                <w:lang w:eastAsia="ru-RU"/>
              </w:rPr>
            </w:pPr>
            <w:bookmarkStart w:id="1" w:name="_GoBack" w:colFirst="1" w:colLast="1"/>
            <w:r w:rsidRPr="00400A16">
              <w:rPr>
                <w:rFonts w:ascii="Times New Roman" w:hAnsi="Times New Roman"/>
                <w:color w:val="000000"/>
                <w:sz w:val="24"/>
                <w:szCs w:val="24"/>
                <w:lang w:eastAsia="ru-RU"/>
              </w:rPr>
              <w:t>електрична енергія</w:t>
            </w:r>
          </w:p>
          <w:p w:rsidR="007872CB" w:rsidRPr="00400A16" w:rsidRDefault="007872CB" w:rsidP="006D4D19">
            <w:pPr>
              <w:spacing w:after="0" w:line="240" w:lineRule="auto"/>
              <w:ind w:right="141"/>
              <w:jc w:val="center"/>
              <w:rPr>
                <w:rFonts w:ascii="Times New Roman" w:hAnsi="Times New Roman"/>
                <w:bCs/>
                <w:color w:val="000000"/>
                <w:sz w:val="24"/>
                <w:szCs w:val="24"/>
                <w:lang w:eastAsia="ru-RU"/>
              </w:rPr>
            </w:pPr>
          </w:p>
        </w:tc>
        <w:tc>
          <w:tcPr>
            <w:tcW w:w="1507" w:type="dxa"/>
            <w:shd w:val="clear" w:color="auto" w:fill="auto"/>
          </w:tcPr>
          <w:p w:rsidR="007872CB" w:rsidRPr="006E32D7" w:rsidRDefault="00782474" w:rsidP="006D4D19">
            <w:pPr>
              <w:spacing w:after="0" w:line="240" w:lineRule="auto"/>
              <w:ind w:left="116" w:right="141"/>
              <w:jc w:val="center"/>
              <w:rPr>
                <w:rFonts w:ascii="Times New Roman" w:hAnsi="Times New Roman"/>
                <w:color w:val="000000"/>
                <w:sz w:val="24"/>
                <w:szCs w:val="24"/>
                <w:lang w:eastAsia="ru-RU"/>
              </w:rPr>
            </w:pPr>
            <w:r w:rsidRPr="00782474">
              <w:rPr>
                <w:rFonts w:ascii="Times New Roman" w:hAnsi="Times New Roman"/>
                <w:color w:val="000000"/>
                <w:sz w:val="24"/>
                <w:szCs w:val="24"/>
                <w:lang w:eastAsia="ru-RU"/>
              </w:rPr>
              <w:t>4670</w:t>
            </w:r>
            <w:r w:rsidR="002604D0" w:rsidRPr="00782474">
              <w:rPr>
                <w:rFonts w:ascii="Times New Roman" w:hAnsi="Times New Roman"/>
                <w:color w:val="000000"/>
                <w:sz w:val="24"/>
                <w:szCs w:val="24"/>
                <w:lang w:eastAsia="ru-RU"/>
              </w:rPr>
              <w:t>0</w:t>
            </w:r>
          </w:p>
        </w:tc>
        <w:tc>
          <w:tcPr>
            <w:tcW w:w="2268" w:type="dxa"/>
          </w:tcPr>
          <w:p w:rsidR="007872CB" w:rsidRPr="00400A16" w:rsidRDefault="007872CB" w:rsidP="006D4D19">
            <w:pPr>
              <w:spacing w:after="0" w:line="240" w:lineRule="auto"/>
              <w:ind w:left="116" w:right="141"/>
              <w:jc w:val="center"/>
              <w:rPr>
                <w:rFonts w:ascii="Times New Roman" w:hAnsi="Times New Roman"/>
                <w:color w:val="000000"/>
                <w:sz w:val="24"/>
                <w:szCs w:val="24"/>
                <w:lang w:eastAsia="ru-RU"/>
              </w:rPr>
            </w:pPr>
            <w:r w:rsidRPr="00790754">
              <w:rPr>
                <w:rFonts w:ascii="Times New Roman" w:hAnsi="Times New Roman"/>
                <w:sz w:val="24"/>
                <w:szCs w:val="24"/>
              </w:rPr>
              <w:t xml:space="preserve">ГОСТ 13109-97, ДСТУ </w:t>
            </w:r>
            <w:r w:rsidRPr="00790754">
              <w:rPr>
                <w:rFonts w:ascii="Times New Roman" w:hAnsi="Times New Roman"/>
                <w:sz w:val="24"/>
                <w:szCs w:val="24"/>
                <w:lang w:val="en-US"/>
              </w:rPr>
              <w:t>EN</w:t>
            </w:r>
            <w:r w:rsidRPr="00790754">
              <w:rPr>
                <w:rFonts w:ascii="Times New Roman" w:hAnsi="Times New Roman"/>
                <w:sz w:val="24"/>
                <w:szCs w:val="24"/>
              </w:rPr>
              <w:t xml:space="preserve"> 50160:2014</w:t>
            </w:r>
          </w:p>
        </w:tc>
        <w:tc>
          <w:tcPr>
            <w:tcW w:w="4252" w:type="dxa"/>
          </w:tcPr>
          <w:p w:rsidR="007872CB" w:rsidRPr="00790754" w:rsidRDefault="007872CB" w:rsidP="006D4D19">
            <w:pPr>
              <w:spacing w:after="0" w:line="240" w:lineRule="auto"/>
              <w:ind w:left="116" w:right="141"/>
              <w:jc w:val="center"/>
              <w:rPr>
                <w:rFonts w:ascii="Times New Roman" w:hAnsi="Times New Roman"/>
                <w:sz w:val="24"/>
                <w:szCs w:val="24"/>
              </w:rPr>
            </w:pPr>
            <w:r w:rsidRPr="00E95E77">
              <w:rPr>
                <w:rFonts w:ascii="Times New Roman" w:hAnsi="Times New Roman"/>
                <w:sz w:val="24"/>
                <w:szCs w:val="24"/>
              </w:rPr>
              <w:t xml:space="preserve">Якість електричної енергії – це ступінь відповідності фактичних значень параметрів електричної енергії встановленим ГОСТ 13109-97 і ДСТУ </w:t>
            </w:r>
            <w:r w:rsidRPr="00E95E77">
              <w:rPr>
                <w:rFonts w:ascii="Times New Roman" w:hAnsi="Times New Roman"/>
                <w:sz w:val="24"/>
                <w:szCs w:val="24"/>
                <w:lang w:val="en-US"/>
              </w:rPr>
              <w:t>EN</w:t>
            </w:r>
            <w:r w:rsidRPr="00E95E77">
              <w:rPr>
                <w:rFonts w:ascii="Times New Roman" w:hAnsi="Times New Roman"/>
                <w:sz w:val="24"/>
                <w:szCs w:val="24"/>
              </w:rPr>
              <w:t xml:space="preserve"> 50160:2014, а також термінологічних стандартів ГОСТ 30372-95 та ДСТУ 3466-96. Контроль і оцінювання показників якості електричної енергії проводиться згідно СОУ-Н ЕЕ 40.1-37471933-55:2011.</w:t>
            </w:r>
          </w:p>
        </w:tc>
      </w:tr>
    </w:tbl>
    <w:bookmarkEnd w:id="1"/>
    <w:p w:rsidR="007872CB" w:rsidRPr="0076105C" w:rsidRDefault="007872CB" w:rsidP="007872CB">
      <w:pPr>
        <w:shd w:val="clear" w:color="auto" w:fill="FFFFFF"/>
        <w:spacing w:after="0" w:line="240" w:lineRule="auto"/>
        <w:jc w:val="both"/>
        <w:textAlignment w:val="baseline"/>
        <w:rPr>
          <w:rFonts w:ascii="Times New Roman" w:hAnsi="Times New Roman"/>
          <w:i/>
          <w:sz w:val="20"/>
          <w:szCs w:val="20"/>
        </w:rPr>
      </w:pPr>
      <w:r w:rsidRPr="0076105C">
        <w:rPr>
          <w:rFonts w:ascii="Times New Roman" w:hAnsi="Times New Roman"/>
          <w:i/>
          <w:color w:val="000000"/>
          <w:sz w:val="20"/>
          <w:szCs w:val="20"/>
          <w:lang w:eastAsia="ru-RU"/>
        </w:rPr>
        <w:t xml:space="preserve">*Закупівля здійснюється на очікувану вартість згідно потреби </w:t>
      </w:r>
      <w:r w:rsidRPr="004F2C1D">
        <w:rPr>
          <w:rFonts w:ascii="Times New Roman" w:hAnsi="Times New Roman"/>
          <w:i/>
          <w:color w:val="000000"/>
          <w:sz w:val="20"/>
          <w:szCs w:val="20"/>
          <w:lang w:eastAsia="ru-RU"/>
        </w:rPr>
        <w:t>до кінця 202</w:t>
      </w:r>
      <w:r w:rsidR="00397580" w:rsidRPr="004F2C1D">
        <w:rPr>
          <w:rFonts w:ascii="Times New Roman" w:hAnsi="Times New Roman"/>
          <w:i/>
          <w:color w:val="000000"/>
          <w:sz w:val="20"/>
          <w:szCs w:val="20"/>
          <w:lang w:eastAsia="ru-RU"/>
        </w:rPr>
        <w:t>2</w:t>
      </w:r>
      <w:r w:rsidRPr="004F2C1D">
        <w:rPr>
          <w:rFonts w:ascii="Times New Roman" w:hAnsi="Times New Roman"/>
          <w:i/>
          <w:color w:val="000000"/>
          <w:sz w:val="20"/>
          <w:szCs w:val="20"/>
          <w:lang w:eastAsia="ru-RU"/>
        </w:rPr>
        <w:t xml:space="preserve"> року,</w:t>
      </w:r>
      <w:r w:rsidRPr="0076105C">
        <w:rPr>
          <w:rFonts w:ascii="Times New Roman" w:hAnsi="Times New Roman"/>
          <w:i/>
          <w:color w:val="000000"/>
          <w:sz w:val="20"/>
          <w:szCs w:val="20"/>
          <w:lang w:eastAsia="ru-RU"/>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7872CB" w:rsidRDefault="007872CB" w:rsidP="007872CB">
      <w:pPr>
        <w:shd w:val="clear" w:color="auto" w:fill="FFFFFF"/>
        <w:spacing w:after="0" w:line="240" w:lineRule="auto"/>
        <w:jc w:val="both"/>
        <w:textAlignment w:val="baseline"/>
        <w:rPr>
          <w:rFonts w:ascii="Times New Roman" w:hAnsi="Times New Roman"/>
          <w:sz w:val="24"/>
          <w:szCs w:val="24"/>
        </w:rPr>
      </w:pPr>
    </w:p>
    <w:p w:rsidR="007872CB" w:rsidRPr="00333BD3" w:rsidRDefault="00C2118A" w:rsidP="007872CB">
      <w:pPr>
        <w:spacing w:after="0" w:line="240" w:lineRule="auto"/>
        <w:jc w:val="both"/>
        <w:rPr>
          <w:rFonts w:ascii="Times New Roman" w:hAnsi="Times New Roman"/>
          <w:sz w:val="24"/>
          <w:szCs w:val="24"/>
          <w:lang w:eastAsia="ru-RU"/>
        </w:rPr>
      </w:pPr>
      <w:r>
        <w:rPr>
          <w:rFonts w:ascii="Times New Roman" w:hAnsi="Times New Roman"/>
          <w:spacing w:val="7"/>
          <w:sz w:val="24"/>
          <w:szCs w:val="24"/>
          <w:lang w:val="ru-RU"/>
        </w:rPr>
        <w:t>7</w:t>
      </w:r>
      <w:r w:rsidR="007872CB" w:rsidRPr="00E85F4D">
        <w:rPr>
          <w:rFonts w:ascii="Times New Roman" w:hAnsi="Times New Roman"/>
          <w:spacing w:val="7"/>
          <w:sz w:val="24"/>
          <w:szCs w:val="24"/>
          <w:lang w:val="ru-RU"/>
        </w:rPr>
        <w:t xml:space="preserve">. </w:t>
      </w:r>
      <w:r w:rsidR="007872CB" w:rsidRPr="00333BD3">
        <w:rPr>
          <w:rFonts w:ascii="Times New Roman" w:hAnsi="Times New Roman"/>
          <w:color w:val="000000"/>
          <w:sz w:val="24"/>
          <w:szCs w:val="24"/>
          <w:lang w:eastAsia="ru-RU"/>
        </w:rPr>
        <w:t>Умови постачання електричної енергії замовнику повинні відповідати наступним нормативно-правовим актам:</w:t>
      </w:r>
    </w:p>
    <w:p w:rsidR="007872CB" w:rsidRPr="00E85F4D" w:rsidRDefault="007872CB" w:rsidP="007872CB">
      <w:pPr>
        <w:spacing w:after="0" w:line="240" w:lineRule="auto"/>
        <w:jc w:val="both"/>
        <w:rPr>
          <w:rFonts w:ascii="Times New Roman" w:hAnsi="Times New Roman"/>
          <w:i/>
          <w:lang w:eastAsia="ru-RU"/>
        </w:rPr>
      </w:pPr>
      <w:r w:rsidRPr="00E85F4D">
        <w:rPr>
          <w:rFonts w:ascii="Times New Roman" w:hAnsi="Times New Roman"/>
          <w:i/>
          <w:color w:val="000000"/>
          <w:lang w:eastAsia="ru-RU"/>
        </w:rPr>
        <w:t>- Закон України «Про ринок електричної енергії»;</w:t>
      </w:r>
    </w:p>
    <w:p w:rsidR="007872CB" w:rsidRPr="00E85F4D" w:rsidRDefault="007872CB" w:rsidP="007872CB">
      <w:pPr>
        <w:spacing w:after="0" w:line="240" w:lineRule="auto"/>
        <w:jc w:val="both"/>
        <w:rPr>
          <w:rFonts w:ascii="Times New Roman" w:hAnsi="Times New Roman"/>
          <w:i/>
          <w:lang w:eastAsia="ru-RU"/>
        </w:rPr>
      </w:pPr>
      <w:r w:rsidRPr="00E85F4D">
        <w:rPr>
          <w:rFonts w:ascii="Times New Roman" w:hAnsi="Times New Roman"/>
          <w:i/>
          <w:color w:val="000000"/>
          <w:lang w:eastAsia="ru-RU"/>
        </w:rPr>
        <w:t>- Правила роздрібного ринку електричної енергії (затверджені постановою НКРЕКП від 14.03.2018 р. № 312).</w:t>
      </w:r>
    </w:p>
    <w:p w:rsidR="007872CB" w:rsidRPr="00E85F4D" w:rsidRDefault="007872CB" w:rsidP="007872CB">
      <w:pPr>
        <w:spacing w:after="0" w:line="240" w:lineRule="auto"/>
        <w:jc w:val="both"/>
        <w:rPr>
          <w:rFonts w:ascii="Times New Roman" w:hAnsi="Times New Roman"/>
          <w:i/>
          <w:lang w:eastAsia="ru-RU"/>
        </w:rPr>
      </w:pPr>
      <w:r w:rsidRPr="00E85F4D">
        <w:rPr>
          <w:rFonts w:ascii="Times New Roman" w:hAnsi="Times New Roman"/>
          <w:i/>
          <w:color w:val="000000"/>
          <w:lang w:eastAsia="ru-RU"/>
        </w:rPr>
        <w:t>- інші нормативно-правові акти, прийняті на виконання Закону України «Про ринок електричної енергії».</w:t>
      </w:r>
    </w:p>
    <w:p w:rsidR="007872CB" w:rsidRPr="00333BD3" w:rsidRDefault="00C2118A" w:rsidP="007872C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w:t>
      </w:r>
      <w:r w:rsidR="007872CB" w:rsidRPr="00E85F4D">
        <w:rPr>
          <w:rFonts w:ascii="Times New Roman" w:hAnsi="Times New Roman"/>
          <w:sz w:val="24"/>
          <w:szCs w:val="24"/>
        </w:rPr>
        <w:t xml:space="preserve">. </w:t>
      </w:r>
      <w:r w:rsidR="007872CB" w:rsidRPr="00333BD3">
        <w:rPr>
          <w:rFonts w:ascii="Times New Roman" w:hAnsi="Times New Roman"/>
          <w:sz w:val="24"/>
          <w:szCs w:val="24"/>
        </w:rPr>
        <w:t>Учасник</w:t>
      </w:r>
      <w:r>
        <w:rPr>
          <w:rFonts w:ascii="Times New Roman" w:hAnsi="Times New Roman"/>
          <w:sz w:val="24"/>
          <w:szCs w:val="24"/>
        </w:rPr>
        <w:t xml:space="preserve"> </w:t>
      </w:r>
      <w:r w:rsidR="007872CB" w:rsidRPr="00333BD3">
        <w:rPr>
          <w:rFonts w:ascii="Times New Roman" w:hAnsi="Times New Roman"/>
          <w:sz w:val="24"/>
          <w:szCs w:val="24"/>
        </w:rPr>
        <w:t>-</w:t>
      </w:r>
      <w:r>
        <w:rPr>
          <w:rFonts w:ascii="Times New Roman" w:hAnsi="Times New Roman"/>
          <w:sz w:val="24"/>
          <w:szCs w:val="24"/>
        </w:rPr>
        <w:t xml:space="preserve"> </w:t>
      </w:r>
      <w:r w:rsidR="007872CB" w:rsidRPr="00333BD3">
        <w:rPr>
          <w:rFonts w:ascii="Times New Roman" w:hAnsi="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w:t>
      </w:r>
      <w:r w:rsidR="007872CB" w:rsidRPr="00333BD3">
        <w:rPr>
          <w:rFonts w:ascii="Times New Roman" w:hAnsi="Times New Roman"/>
          <w:sz w:val="24"/>
          <w:szCs w:val="24"/>
        </w:rPr>
        <w:lastRenderedPageBreak/>
        <w:t>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872CB" w:rsidRPr="00333BD3" w:rsidRDefault="00A866DF" w:rsidP="007872CB">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ru-RU"/>
        </w:rPr>
        <w:t>9</w:t>
      </w:r>
      <w:r w:rsidR="007872CB" w:rsidRPr="00E85F4D">
        <w:rPr>
          <w:rFonts w:ascii="Times New Roman" w:hAnsi="Times New Roman"/>
          <w:sz w:val="24"/>
          <w:szCs w:val="24"/>
          <w:lang w:val="ru-RU"/>
        </w:rPr>
        <w:t xml:space="preserve">. </w:t>
      </w:r>
      <w:r w:rsidR="007872CB" w:rsidRPr="00333BD3">
        <w:rPr>
          <w:rFonts w:ascii="Times New Roman" w:hAnsi="Times New Roman"/>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872CB" w:rsidRPr="00E804BE" w:rsidRDefault="007872CB" w:rsidP="007872C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r w:rsidR="00A866DF">
        <w:rPr>
          <w:rFonts w:ascii="Times New Roman" w:hAnsi="Times New Roman"/>
          <w:sz w:val="24"/>
          <w:szCs w:val="24"/>
        </w:rPr>
        <w:t>0</w:t>
      </w:r>
      <w:r w:rsidRPr="00E85F4D">
        <w:rPr>
          <w:rFonts w:ascii="Times New Roman" w:hAnsi="Times New Roman"/>
          <w:sz w:val="24"/>
          <w:szCs w:val="24"/>
        </w:rPr>
        <w:t xml:space="preserve">. </w:t>
      </w:r>
      <w:r w:rsidRPr="00E804BE">
        <w:rPr>
          <w:rFonts w:ascii="Times New Roman" w:hAnsi="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rsidR="00146731" w:rsidRDefault="00146731" w:rsidP="00146731">
      <w:pPr>
        <w:spacing w:after="0" w:line="240" w:lineRule="auto"/>
        <w:rPr>
          <w:rFonts w:ascii="Times New Roman" w:hAnsi="Times New Roman"/>
          <w:b/>
          <w:color w:val="000000"/>
          <w:sz w:val="28"/>
          <w:szCs w:val="28"/>
          <w:lang w:eastAsia="ru-RU"/>
        </w:rPr>
      </w:pPr>
    </w:p>
    <w:sectPr w:rsidR="00146731" w:rsidSect="00C2118A">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ED" w:rsidRDefault="00562AED" w:rsidP="00B650FA">
      <w:pPr>
        <w:spacing w:after="0" w:line="240" w:lineRule="auto"/>
      </w:pPr>
      <w:r>
        <w:separator/>
      </w:r>
    </w:p>
  </w:endnote>
  <w:endnote w:type="continuationSeparator" w:id="0">
    <w:p w:rsidR="00562AED" w:rsidRDefault="00562AED" w:rsidP="00B6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ED" w:rsidRDefault="00562AED" w:rsidP="00B650FA">
      <w:pPr>
        <w:spacing w:after="0" w:line="240" w:lineRule="auto"/>
      </w:pPr>
      <w:r>
        <w:separator/>
      </w:r>
    </w:p>
  </w:footnote>
  <w:footnote w:type="continuationSeparator" w:id="0">
    <w:p w:rsidR="00562AED" w:rsidRDefault="00562AED" w:rsidP="00B65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8CA"/>
    <w:multiLevelType w:val="hybridMultilevel"/>
    <w:tmpl w:val="6D1E7DCC"/>
    <w:lvl w:ilvl="0" w:tplc="E50487CE">
      <w:start w:val="1"/>
      <w:numFmt w:val="decimal"/>
      <w:lvlText w:val="%1."/>
      <w:lvlJc w:val="left"/>
      <w:pPr>
        <w:ind w:left="71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BA5"/>
    <w:multiLevelType w:val="multilevel"/>
    <w:tmpl w:val="CE1A7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97003"/>
    <w:multiLevelType w:val="hybridMultilevel"/>
    <w:tmpl w:val="E5C6884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3EFF10B2"/>
    <w:multiLevelType w:val="hybridMultilevel"/>
    <w:tmpl w:val="7BCEFB18"/>
    <w:lvl w:ilvl="0" w:tplc="E50487CE">
      <w:start w:val="1"/>
      <w:numFmt w:val="decimal"/>
      <w:lvlText w:val="%1."/>
      <w:lvlJc w:val="left"/>
      <w:pPr>
        <w:ind w:left="71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C0ED8"/>
    <w:multiLevelType w:val="hybridMultilevel"/>
    <w:tmpl w:val="7752E802"/>
    <w:lvl w:ilvl="0" w:tplc="B718922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4F9714D4"/>
    <w:multiLevelType w:val="hybridMultilevel"/>
    <w:tmpl w:val="6292E558"/>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6">
    <w:nsid w:val="575B0A90"/>
    <w:multiLevelType w:val="multilevel"/>
    <w:tmpl w:val="8EBAF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92650A6"/>
    <w:multiLevelType w:val="hybridMultilevel"/>
    <w:tmpl w:val="560EEC4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90C0EDA"/>
    <w:multiLevelType w:val="multilevel"/>
    <w:tmpl w:val="059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88"/>
    <w:rsid w:val="000A714C"/>
    <w:rsid w:val="00102E07"/>
    <w:rsid w:val="00102F5C"/>
    <w:rsid w:val="0010335D"/>
    <w:rsid w:val="00122CAF"/>
    <w:rsid w:val="00146731"/>
    <w:rsid w:val="001C255D"/>
    <w:rsid w:val="001F79A2"/>
    <w:rsid w:val="00250A14"/>
    <w:rsid w:val="002604D0"/>
    <w:rsid w:val="00264142"/>
    <w:rsid w:val="00324790"/>
    <w:rsid w:val="0039625D"/>
    <w:rsid w:val="00397580"/>
    <w:rsid w:val="003C3F88"/>
    <w:rsid w:val="003D4A19"/>
    <w:rsid w:val="003F6848"/>
    <w:rsid w:val="00401410"/>
    <w:rsid w:val="00416030"/>
    <w:rsid w:val="00451177"/>
    <w:rsid w:val="004F2C1D"/>
    <w:rsid w:val="00560023"/>
    <w:rsid w:val="00562AED"/>
    <w:rsid w:val="00611836"/>
    <w:rsid w:val="006D021C"/>
    <w:rsid w:val="00722574"/>
    <w:rsid w:val="00730EFE"/>
    <w:rsid w:val="00782474"/>
    <w:rsid w:val="007872CB"/>
    <w:rsid w:val="008161E1"/>
    <w:rsid w:val="008222E3"/>
    <w:rsid w:val="008D4039"/>
    <w:rsid w:val="00922958"/>
    <w:rsid w:val="00926A67"/>
    <w:rsid w:val="00974BCC"/>
    <w:rsid w:val="00986F4F"/>
    <w:rsid w:val="00997382"/>
    <w:rsid w:val="009C2787"/>
    <w:rsid w:val="009C65DD"/>
    <w:rsid w:val="009D14C6"/>
    <w:rsid w:val="00A274C6"/>
    <w:rsid w:val="00A35185"/>
    <w:rsid w:val="00A866DF"/>
    <w:rsid w:val="00AA3A73"/>
    <w:rsid w:val="00AD2721"/>
    <w:rsid w:val="00AF2F45"/>
    <w:rsid w:val="00B236C6"/>
    <w:rsid w:val="00B57FF9"/>
    <w:rsid w:val="00B628FD"/>
    <w:rsid w:val="00B650FA"/>
    <w:rsid w:val="00B7190D"/>
    <w:rsid w:val="00BB32D3"/>
    <w:rsid w:val="00BE3069"/>
    <w:rsid w:val="00C2118A"/>
    <w:rsid w:val="00CC5A88"/>
    <w:rsid w:val="00D020F1"/>
    <w:rsid w:val="00D52EBC"/>
    <w:rsid w:val="00D864D0"/>
    <w:rsid w:val="00DD1C8F"/>
    <w:rsid w:val="00DD2FA1"/>
    <w:rsid w:val="00DE3F13"/>
    <w:rsid w:val="00DE583D"/>
    <w:rsid w:val="00E4074D"/>
    <w:rsid w:val="00E67A7A"/>
    <w:rsid w:val="00EB5825"/>
    <w:rsid w:val="00EE1870"/>
    <w:rsid w:val="00EE405B"/>
    <w:rsid w:val="00F814E2"/>
    <w:rsid w:val="00F97DFE"/>
    <w:rsid w:val="00FF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3949C-D826-4D94-8EF7-7B85A0F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F88"/>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3A73"/>
    <w:pPr>
      <w:spacing w:after="0" w:line="240" w:lineRule="auto"/>
    </w:pPr>
    <w:rPr>
      <w:rFonts w:ascii="Calibri" w:eastAsia="Calibri" w:hAnsi="Calibri" w:cs="Times New Roman"/>
    </w:rPr>
  </w:style>
  <w:style w:type="paragraph" w:styleId="a4">
    <w:name w:val="header"/>
    <w:basedOn w:val="a"/>
    <w:link w:val="a5"/>
    <w:uiPriority w:val="99"/>
    <w:unhideWhenUsed/>
    <w:rsid w:val="00B650F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650FA"/>
    <w:rPr>
      <w:rFonts w:ascii="Calibri" w:eastAsia="Times New Roman" w:hAnsi="Calibri" w:cs="Times New Roman"/>
      <w:lang w:val="uk-UA" w:eastAsia="uk-UA"/>
    </w:rPr>
  </w:style>
  <w:style w:type="paragraph" w:styleId="a6">
    <w:name w:val="footer"/>
    <w:basedOn w:val="a"/>
    <w:link w:val="a7"/>
    <w:uiPriority w:val="99"/>
    <w:unhideWhenUsed/>
    <w:rsid w:val="00B650F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650FA"/>
    <w:rPr>
      <w:rFonts w:ascii="Calibri" w:eastAsia="Times New Roman" w:hAnsi="Calibri" w:cs="Times New Roman"/>
      <w:lang w:val="uk-UA" w:eastAsia="uk-UA"/>
    </w:rPr>
  </w:style>
  <w:style w:type="table" w:styleId="a8">
    <w:name w:val="Table Grid"/>
    <w:basedOn w:val="a1"/>
    <w:uiPriority w:val="59"/>
    <w:rsid w:val="001F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146731"/>
    <w:pPr>
      <w:spacing w:after="0" w:line="240" w:lineRule="auto"/>
    </w:pPr>
    <w:rPr>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rvts0">
    <w:name w:val="rvts0"/>
    <w:uiPriority w:val="99"/>
    <w:rsid w:val="007872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E289-D979-4E12-B33D-4EB7FA5E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Админ</cp:lastModifiedBy>
  <cp:revision>4</cp:revision>
  <cp:lastPrinted>2020-07-03T07:40:00Z</cp:lastPrinted>
  <dcterms:created xsi:type="dcterms:W3CDTF">2022-07-28T05:42:00Z</dcterms:created>
  <dcterms:modified xsi:type="dcterms:W3CDTF">2022-07-28T08:12:00Z</dcterms:modified>
</cp:coreProperties>
</file>