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КОМУНАЛЬНЕ  ПІДПРИЄМСТВО “СОКАЛЬЖИТЛОКОМУНСЕРВІС”</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rFonts w:ascii="Times New Roman" w:hAnsi="Times New Roman" w:eastAsia="Times New Roman" w:cs="Times New Roman"/>
          <w:b/>
          <w:b/>
          <w:color w:val="FF0000"/>
          <w:sz w:val="24"/>
          <w:szCs w:val="24"/>
          <w:highlight w:val="yellow"/>
        </w:rPr>
      </w:pPr>
      <w:r>
        <w:rPr>
          <w:rFonts w:eastAsia="Times New Roman" w:cs="Times New Roman" w:ascii="Times New Roman" w:hAnsi="Times New Roman"/>
          <w:b/>
          <w:color w:val="FF0000"/>
          <w:sz w:val="24"/>
          <w:szCs w:val="24"/>
          <w:highlight w:val="white"/>
        </w:rPr>
        <w:t xml:space="preserve"> </w:t>
      </w:r>
      <w:r>
        <w:rPr>
          <w:rFonts w:ascii="Times New Roman" w:hAnsi="Times New Roman"/>
          <w:b/>
          <w:bCs/>
          <w:sz w:val="24"/>
          <w:szCs w:val="24"/>
        </w:rPr>
        <w:t>КП “Сокальжитлокомунсервіс”</w:t>
      </w:r>
    </w:p>
    <w:p>
      <w:pPr>
        <w:pStyle w:val="Normal"/>
        <w:spacing w:lineRule="auto" w:line="240" w:before="0" w:after="0"/>
        <w:jc w:val="righ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b/>
          <w:bCs/>
          <w:color w:val="000000"/>
          <w:kern w:val="0"/>
          <w:sz w:val="24"/>
          <w:szCs w:val="24"/>
          <w:shd w:fill="auto" w:val="clear"/>
          <w:lang w:val="uk-UA" w:eastAsia="zh-CN" w:bidi="hi-IN"/>
        </w:rPr>
        <w:t xml:space="preserve">від </w:t>
      </w:r>
      <w:r>
        <w:rPr>
          <w:rFonts w:eastAsia="Times New Roman" w:cs="Times New Roman" w:ascii="Times New Roman" w:hAnsi="Times New Roman"/>
          <w:b/>
          <w:bCs/>
          <w:color w:val="000000"/>
          <w:kern w:val="0"/>
          <w:sz w:val="24"/>
          <w:szCs w:val="24"/>
          <w:shd w:fill="auto" w:val="clear"/>
          <w:lang w:val="uk-UA" w:eastAsia="zh-CN" w:bidi="hi-IN"/>
        </w:rPr>
        <w:t>12</w:t>
      </w:r>
      <w:r>
        <w:rPr>
          <w:rFonts w:eastAsia="Times New Roman" w:cs="Times New Roman" w:ascii="Times New Roman" w:hAnsi="Times New Roman"/>
          <w:b/>
          <w:bCs/>
          <w:color w:val="000000"/>
          <w:kern w:val="0"/>
          <w:sz w:val="24"/>
          <w:szCs w:val="24"/>
          <w:shd w:fill="auto" w:val="clear"/>
          <w:lang w:val="uk-UA" w:eastAsia="zh-CN" w:bidi="hi-IN"/>
        </w:rPr>
        <w:t xml:space="preserve"> лютого 2024 року № 3</w:t>
      </w:r>
      <w:r>
        <w:rPr>
          <w:rFonts w:eastAsia="Times New Roman" w:cs="Times New Roman" w:ascii="Times New Roman" w:hAnsi="Times New Roman"/>
          <w:b/>
          <w:bCs/>
          <w:color w:val="000000"/>
          <w:kern w:val="0"/>
          <w:sz w:val="24"/>
          <w:szCs w:val="24"/>
          <w:shd w:fill="auto" w:val="clear"/>
          <w:lang w:val="uk-UA" w:eastAsia="zh-CN" w:bidi="hi-IN"/>
        </w:rPr>
        <w:t>2</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 xml:space="preserve">ТЕНДЕРНА ДОКУМЕНТАЦІЯ   </w:t>
      </w:r>
      <w:r>
        <w:rPr>
          <w:rFonts w:eastAsia="Times New Roman" w:cs="Times New Roman" w:ascii="Times New Roman" w:hAnsi="Times New Roman"/>
          <w:b/>
          <w:color w:val="000000"/>
          <w:sz w:val="24"/>
          <w:szCs w:val="24"/>
        </w:rPr>
        <w:t>(НОВА РЕДАКЦІЯ)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ascii="Times New Roman" w:hAnsi="Times New Roman"/>
          <w:sz w:val="24"/>
          <w:szCs w:val="24"/>
        </w:rPr>
        <w:t>(з особливостями)</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xml:space="preserve">на   закупівлю  </w:t>
      </w:r>
      <w:r>
        <w:rPr>
          <w:rFonts w:ascii="Times New Roman" w:hAnsi="Times New Roman"/>
          <w:sz w:val="24"/>
          <w:szCs w:val="24"/>
        </w:rPr>
        <w:t>Товару  :</w:t>
      </w:r>
    </w:p>
    <w:p>
      <w:pPr>
        <w:pStyle w:val="1"/>
        <w:spacing w:lineRule="auto" w:line="240" w:before="240" w:after="0"/>
        <w:jc w:val="center"/>
        <w:rPr>
          <w:rFonts w:ascii="robotothin;Arial;sans-serif" w:hAnsi="robotothin;Arial;sans-serif"/>
          <w:b w:val="false"/>
          <w:b w:val="false"/>
          <w:i w:val="false"/>
          <w:i w:val="false"/>
          <w:caps w:val="false"/>
          <w:smallCaps w:val="false"/>
          <w:color w:val="000000"/>
          <w:spacing w:val="0"/>
          <w:sz w:val="24"/>
          <w:szCs w:val="24"/>
        </w:rPr>
      </w:pPr>
      <w:r>
        <w:rPr>
          <w:rFonts w:eastAsia="Times New Roman" w:cs="Times New Roman" w:ascii="Times New Roman" w:hAnsi="Times New Roman"/>
          <w:b/>
          <w:i w:val="false"/>
          <w:caps w:val="false"/>
          <w:smallCaps w:val="false"/>
          <w:color w:val="000000"/>
          <w:spacing w:val="0"/>
          <w:sz w:val="24"/>
          <w:szCs w:val="24"/>
        </w:rPr>
        <w:t xml:space="preserve">Код національного класифікатора України ДК 021:2015 “Єдиний закупівельний словник” – </w:t>
      </w:r>
      <w:r>
        <w:rPr>
          <w:rFonts w:eastAsia="Times New Roman" w:cs="Times New Roman" w:ascii="Times New Roman" w:hAnsi="Times New Roman"/>
          <w:b/>
          <w:i w:val="false"/>
          <w:caps w:val="false"/>
          <w:smallCaps w:val="false"/>
          <w:color w:val="000000"/>
          <w:spacing w:val="0"/>
          <w:kern w:val="2"/>
          <w:sz w:val="24"/>
          <w:szCs w:val="24"/>
          <w:lang w:val="uk-UA" w:eastAsia="uk-UA" w:bidi="ar-SA"/>
        </w:rPr>
        <w:t>09210000-4 Мастильні  засоби</w:t>
      </w:r>
      <w:r>
        <w:rPr>
          <w:rFonts w:eastAsia="Times New Roman" w:cs="Times New Roman" w:ascii="Times New Roman" w:hAnsi="Times New Roman"/>
          <w:b/>
          <w:i w:val="false"/>
          <w:caps w:val="false"/>
          <w:smallCaps w:val="false"/>
          <w:color w:val="000000"/>
          <w:spacing w:val="0"/>
          <w:sz w:val="24"/>
          <w:szCs w:val="24"/>
        </w:rPr>
        <w:t xml:space="preserve"> </w:t>
      </w:r>
    </w:p>
    <w:p>
      <w:pPr>
        <w:pStyle w:val="1"/>
        <w:spacing w:lineRule="auto" w:line="240" w:before="240" w:after="0"/>
        <w:jc w:val="center"/>
        <w:rPr>
          <w:rFonts w:ascii="robotothin;Arial;sans-serif" w:hAnsi="robotothin;Arial;sans-serif"/>
          <w:b w:val="false"/>
          <w:b w:val="false"/>
          <w:i w:val="false"/>
          <w:i w:val="false"/>
          <w:caps w:val="false"/>
          <w:smallCaps w:val="false"/>
          <w:color w:val="000000"/>
          <w:spacing w:val="0"/>
          <w:sz w:val="24"/>
          <w:szCs w:val="24"/>
        </w:rPr>
      </w:pPr>
      <w:r>
        <w:rPr>
          <w:rFonts w:eastAsia="Times New Roman" w:cs="Times New Roman" w:ascii="Times New Roman" w:hAnsi="Times New Roman"/>
          <w:b/>
          <w:i w:val="false"/>
          <w:caps w:val="false"/>
          <w:smallCaps w:val="false"/>
          <w:color w:val="000000"/>
          <w:spacing w:val="0"/>
          <w:sz w:val="24"/>
          <w:szCs w:val="24"/>
        </w:rPr>
        <w:t>(</w:t>
      </w:r>
      <w:r>
        <w:rPr>
          <w:rFonts w:eastAsia="Calibri" w:cs="Times New Roman" w:ascii="Times New Roman" w:hAnsi="Times New Roman"/>
          <w:b/>
          <w:i w:val="false"/>
          <w:caps w:val="false"/>
          <w:smallCaps w:val="false"/>
          <w:color w:val="000000"/>
          <w:spacing w:val="0"/>
          <w:sz w:val="24"/>
          <w:szCs w:val="24"/>
          <w:lang w:val="uk-UA" w:eastAsia="ru-RU"/>
        </w:rPr>
        <w:t xml:space="preserve">Моторні оливи. Мінеральні оливи та їх суміші. </w:t>
      </w:r>
    </w:p>
    <w:p>
      <w:pPr>
        <w:pStyle w:val="Normal"/>
        <w:widowControl w:val="false"/>
        <w:tabs>
          <w:tab w:val="clear" w:pos="720"/>
        </w:tabs>
        <w:spacing w:lineRule="auto" w:line="240" w:before="0" w:after="0"/>
        <w:jc w:val="center"/>
        <w:rPr>
          <w:sz w:val="24"/>
          <w:szCs w:val="24"/>
        </w:rPr>
      </w:pPr>
      <w:r>
        <w:rPr>
          <w:rFonts w:eastAsia="Calibri" w:cs="Times New Roman" w:ascii="Times New Roman" w:hAnsi="Times New Roman"/>
          <w:b/>
          <w:color w:val="000000"/>
          <w:sz w:val="24"/>
          <w:szCs w:val="24"/>
          <w:lang w:val="uk-UA" w:eastAsia="ru-RU"/>
        </w:rPr>
        <w:t xml:space="preserve">Оливи для гідравлічних систем та іншого призначення. </w:t>
      </w:r>
    </w:p>
    <w:p>
      <w:pPr>
        <w:pStyle w:val="Normal"/>
        <w:widowControl w:val="false"/>
        <w:tabs>
          <w:tab w:val="clear" w:pos="720"/>
        </w:tabs>
        <w:spacing w:lineRule="auto" w:line="240" w:before="0" w:after="0"/>
        <w:jc w:val="center"/>
        <w:rPr>
          <w:sz w:val="24"/>
          <w:szCs w:val="24"/>
        </w:rPr>
      </w:pPr>
      <w:r>
        <w:rPr>
          <w:rFonts w:eastAsia="Calibri" w:cs="Times New Roman" w:ascii="Times New Roman" w:hAnsi="Times New Roman"/>
          <w:b/>
          <w:color w:val="000000"/>
          <w:sz w:val="24"/>
          <w:szCs w:val="24"/>
          <w:lang w:val="uk-UA" w:eastAsia="ru-RU"/>
        </w:rPr>
        <w:t xml:space="preserve">Трансмісійні мастила. Гальмівні рідини. </w:t>
      </w:r>
      <w:r>
        <w:rPr>
          <w:rFonts w:eastAsia="Calibri" w:cs="Times New Roman" w:ascii="Times New Roman" w:hAnsi="Times New Roman"/>
          <w:b/>
          <w:i w:val="false"/>
          <w:caps w:val="false"/>
          <w:smallCaps w:val="false"/>
          <w:color w:val="000000"/>
          <w:spacing w:val="0"/>
          <w:sz w:val="24"/>
          <w:szCs w:val="24"/>
          <w:lang w:val="uk-UA" w:eastAsia="ru-RU"/>
        </w:rPr>
        <w:t>Антикорозійні оливи. Компресорні оливи</w:t>
      </w:r>
      <w:r>
        <w:rPr>
          <w:rFonts w:eastAsia="Times New Roman" w:cs="Times New Roman" w:ascii="Times New Roman" w:hAnsi="Times New Roman"/>
          <w:b/>
          <w:i w:val="false"/>
          <w:caps w:val="false"/>
          <w:smallCaps w:val="false"/>
          <w:color w:val="000000"/>
          <w:spacing w:val="0"/>
          <w:sz w:val="24"/>
          <w:szCs w:val="24"/>
        </w:rPr>
        <w:t>)</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tabs>
          <w:tab w:val="clear" w:pos="720"/>
        </w:tabs>
        <w:spacing w:lineRule="auto" w:line="240" w:before="0" w:after="0"/>
        <w:jc w:val="center"/>
        <w:rPr>
          <w:rFonts w:ascii="Times New Roman" w:hAnsi="Times New Roman" w:eastAsia="Times New Roman" w:cs="Times New Roman"/>
          <w:b/>
          <w:b/>
          <w:color w:val="000000"/>
          <w:kern w:val="2"/>
          <w:sz w:val="26"/>
          <w:szCs w:val="26"/>
          <w:lang w:val="uk-UA" w:eastAsia="uk-UA" w:bidi="ar-SA"/>
        </w:rPr>
      </w:pPr>
      <w:r>
        <w:rPr>
          <w:rFonts w:eastAsia="Times New Roman" w:cs="Times New Roman" w:ascii="Times New Roman" w:hAnsi="Times New Roman"/>
          <w:b/>
          <w:color w:val="000000"/>
          <w:kern w:val="2"/>
          <w:sz w:val="26"/>
          <w:szCs w:val="26"/>
          <w:lang w:val="uk-UA" w:eastAsia="uk-UA" w:bidi="ar-SA"/>
        </w:rPr>
      </w:r>
    </w:p>
    <w:p>
      <w:pPr>
        <w:pStyle w:val="Normal"/>
        <w:widowControl w:val="false"/>
        <w:tabs>
          <w:tab w:val="clear" w:pos="720"/>
        </w:tabs>
        <w:spacing w:lineRule="auto" w:line="240" w:before="0" w:after="200"/>
        <w:jc w:val="center"/>
        <w:rPr>
          <w:sz w:val="26"/>
          <w:szCs w:val="26"/>
        </w:rPr>
      </w:pPr>
      <w:r>
        <w:rPr>
          <w:sz w:val="26"/>
          <w:szCs w:val="26"/>
        </w:rPr>
      </w:r>
    </w:p>
    <w:p>
      <w:pPr>
        <w:pStyle w:val="Normal"/>
        <w:spacing w:lineRule="auto" w:line="240" w:before="0" w:after="0"/>
        <w:jc w:val="center"/>
        <w:rPr/>
      </w:pPr>
      <w:r>
        <w:rPr>
          <w:rFonts w:eastAsia="Times New Roman" w:cs="Times New Roman" w:ascii="Times New Roman" w:hAnsi="Times New Roman"/>
          <w:b/>
          <w:bCs/>
          <w:color w:val="000000"/>
          <w:sz w:val="30"/>
          <w:szCs w:val="30"/>
        </w:rPr>
        <w:t xml:space="preserve">   </w:t>
      </w:r>
      <w:hyperlink r:id="rId2">
        <w:r>
          <w:rPr>
            <w:rFonts w:ascii="Segoe UI;Open Sans;sans-serif;s" w:hAnsi="Segoe UI;Open Sans;sans-serif;s"/>
            <w:bCs/>
            <w:color w:val="FFFFFF"/>
            <w:sz w:val="28"/>
            <w:szCs w:val="28"/>
          </w:rPr>
          <w:t xml:space="preserve"> </w:t>
        </w:r>
        <w:r>
          <w:rPr>
            <w:rFonts w:ascii="Segoe UI;Open Sans;sans-serif;s" w:hAnsi="Segoe UI;Open Sans;sans-serif;s"/>
            <w:bCs/>
            <w:color w:val="FFFFFF"/>
            <w:sz w:val="28"/>
            <w:szCs w:val="28"/>
          </w:rPr>
          <w:t>https://dk21.dovidnyk.info/index.php?rozd=343511 про ℹ ДК 021:2015 ℹ</w:t>
        </w:r>
      </w:hyperlink>
      <w:r>
        <w:rPr>
          <w:rFonts w:ascii="Times New Roman" w:hAnsi="Times New Roman"/>
          <w:b/>
          <w:bCs/>
          <w:color w:val="000000"/>
          <w:sz w:val="28"/>
          <w:szCs w:val="28"/>
        </w:rPr>
        <w:t xml:space="preserve"> </w:t>
      </w:r>
      <w:hyperlink r:id="rId3">
        <w:r>
          <w:rPr>
            <w:rFonts w:ascii="Times New Roman" w:hAnsi="Times New Roman"/>
            <w:b/>
            <w:bCs/>
            <w:color w:val="FFFFFF"/>
            <w:sz w:val="28"/>
            <w:szCs w:val="28"/>
          </w:rPr>
          <w:t>Тут http</w:t>
        </w:r>
        <w:r>
          <w:rPr>
            <w:rFonts w:ascii="Segoe UI;Open Sans;sans-serif;s" w:hAnsi="Segoe UI;Open Sans;sans-serif;s"/>
            <w:bCs/>
            <w:color w:val="FFFFFF"/>
            <w:sz w:val="28"/>
            <w:szCs w:val="28"/>
          </w:rPr>
          <w:t>s://dk21.dovidnyk.info/index.php?rozd=3435 про ℹ ДК 021:2015 ℹ</w:t>
        </w:r>
      </w:hyperlink>
      <w:r>
        <w:rPr>
          <w:rFonts w:ascii="Times New Roman" w:hAnsi="Times New Roman"/>
          <w:b/>
          <w:bCs/>
          <w:sz w:val="28"/>
          <w:szCs w:val="28"/>
        </w:rPr>
        <w:t xml:space="preserve"> </w:t>
      </w:r>
    </w:p>
    <w:p>
      <w:pPr>
        <w:pStyle w:val="Normal"/>
        <w:widowControl w:val="false"/>
        <w:spacing w:lineRule="auto" w:line="240"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40" w:before="12" w:after="0"/>
        <w:jc w:val="center"/>
        <w:rPr>
          <w:rFonts w:ascii="Times New Roman" w:hAnsi="Times New Roman"/>
          <w:b/>
          <w:b/>
          <w:sz w:val="32"/>
          <w:szCs w:val="32"/>
        </w:rPr>
      </w:pPr>
      <w:r>
        <w:rPr>
          <w:rFonts w:ascii="Times New Roman" w:hAnsi="Times New Roman"/>
          <w:b/>
          <w:sz w:val="32"/>
          <w:szCs w:val="32"/>
        </w:rPr>
      </w:r>
    </w:p>
    <w:p>
      <w:pPr>
        <w:pStyle w:val="Normal"/>
        <w:spacing w:lineRule="auto" w:line="240" w:before="12" w:after="0"/>
        <w:jc w:val="center"/>
        <w:rPr>
          <w:rFonts w:ascii="Times New Roman" w:hAnsi="Times New Roman"/>
          <w:b/>
          <w:b/>
          <w:sz w:val="32"/>
          <w:szCs w:val="32"/>
        </w:rPr>
      </w:pPr>
      <w:r>
        <w:rPr>
          <w:rFonts w:ascii="Times New Roman" w:hAnsi="Times New Roman"/>
          <w:b/>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u w:val="single"/>
        </w:rPr>
        <w:t>м. Сокаль  2024 рік</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Normal"/>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2"/>
        <w:gridCol w:w="6463"/>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2</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Терміни, які вживаються в тендерній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lang w:val="uk-UA" w:eastAsia="zh-CN" w:bidi="hi-IN"/>
              </w:rPr>
              <w:t>Тендерну д</w:t>
            </w:r>
            <w:r>
              <w:rPr>
                <w:rFonts w:eastAsia="Times New Roman" w:cs="Times New Roman" w:ascii="Times New Roman" w:hAnsi="Times New Roman"/>
                <w:color w:val="000000"/>
                <w:kern w:val="0"/>
                <w:sz w:val="24"/>
                <w:szCs w:val="24"/>
                <w:lang w:val="uk-UA" w:eastAsia="zh-CN" w:bidi="hi-IN"/>
              </w:rPr>
              <w:t xml:space="preserve">окументацію розроблено відповідно до вимог Закону України </w:t>
            </w:r>
            <w:r>
              <w:rPr>
                <w:rFonts w:eastAsia="Times New Roman" w:cs="Times New Roman" w:ascii="Times New Roman" w:hAnsi="Times New Roman"/>
                <w:color w:val="000000"/>
                <w:kern w:val="0"/>
                <w:sz w:val="24"/>
                <w:szCs w:val="24"/>
                <w:highlight w:val="white"/>
                <w:lang w:val="uk-UA" w:eastAsia="zh-CN" w:bidi="hi-IN"/>
              </w:rPr>
              <w:t xml:space="preserve">«Про публічні закупівлі» (далі </w:t>
            </w:r>
            <w:r>
              <w:rPr>
                <w:rFonts w:eastAsia="Times New Roman" w:cs="Times New Roman" w:ascii="Times New Roman" w:hAnsi="Times New Roman"/>
                <w:kern w:val="0"/>
                <w:sz w:val="24"/>
                <w:szCs w:val="24"/>
                <w:highlight w:val="white"/>
                <w:lang w:val="uk-UA" w:eastAsia="zh-CN" w:bidi="hi-IN"/>
              </w:rPr>
              <w:t>—</w:t>
            </w:r>
            <w:r>
              <w:rPr>
                <w:rFonts w:eastAsia="Times New Roman" w:cs="Times New Roman" w:ascii="Times New Roman" w:hAnsi="Times New Roman"/>
                <w:color w:val="000000"/>
                <w:kern w:val="0"/>
                <w:sz w:val="24"/>
                <w:szCs w:val="24"/>
                <w:highlight w:val="white"/>
                <w:lang w:val="uk-UA" w:eastAsia="zh-CN" w:bidi="hi-IN"/>
              </w:rPr>
              <w:t xml:space="preserve"> Закон)</w:t>
            </w:r>
            <w:r>
              <w:rPr>
                <w:rFonts w:eastAsia="Times New Roman" w:cs="Times New Roman" w:ascii="Times New Roman" w:hAnsi="Times New Roman"/>
                <w:kern w:val="0"/>
                <w:sz w:val="24"/>
                <w:szCs w:val="24"/>
                <w:highlight w:val="white"/>
                <w:lang w:val="uk-UA" w:eastAsia="zh-CN" w:bidi="hi-I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 xml:space="preserve"> </w:t>
            </w:r>
            <w:r>
              <w:rPr>
                <w:rFonts w:eastAsia="Times New Roman" w:cs="Times New Roman" w:ascii="Times New Roman" w:hAnsi="Times New Roman"/>
                <w:color w:val="000000"/>
                <w:kern w:val="0"/>
                <w:sz w:val="24"/>
                <w:szCs w:val="24"/>
                <w:lang w:val="uk-UA" w:eastAsia="zh-CN" w:bidi="hi-IN"/>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kern w:val="0"/>
                <w:sz w:val="24"/>
                <w:szCs w:val="24"/>
                <w:lang w:val="uk-UA" w:eastAsia="zh-CN" w:bidi="hi-IN"/>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Інформація про замовника торгів</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повне найменування</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Комунальне підприємство “Сокальжитлокомунсервіс”</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місцезнаходження</w:t>
            </w:r>
          </w:p>
        </w:tc>
        <w:tc>
          <w:tcPr>
            <w:tcW w:w="6463" w:type="dxa"/>
            <w:tcBorders>
              <w:top w:val="single" w:sz="4" w:space="0" w:color="000000"/>
              <w:left w:val="single" w:sz="4" w:space="0" w:color="000000"/>
              <w:bottom w:val="single" w:sz="4" w:space="0" w:color="000000"/>
              <w:right w:val="single" w:sz="4" w:space="0" w:color="000000"/>
            </w:tcBorders>
          </w:tcPr>
          <w:p>
            <w:pPr>
              <w:pStyle w:val="Default"/>
              <w:widowControl w:val="false"/>
              <w:suppressAutoHyphens w:val="true"/>
              <w:spacing w:before="0" w:after="160"/>
              <w:jc w:val="both"/>
              <w:rPr>
                <w:kern w:val="0"/>
                <w:lang w:val="uk-UA"/>
              </w:rPr>
            </w:pPr>
            <w:r>
              <w:rPr>
                <w:kern w:val="0"/>
                <w:lang w:val="uk-UA"/>
              </w:rPr>
              <w:t>Україна, 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2.3</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highlight w:val="white"/>
                <w:lang w:val="uk-UA" w:eastAsia="zh-CN" w:bidi="hi-I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suppressAutoHyphens w:val="true"/>
              <w:spacing w:before="0" w:after="0"/>
              <w:jc w:val="left"/>
              <w:rPr>
                <w:kern w:val="0"/>
                <w:lang w:val="uk-UA"/>
              </w:rPr>
            </w:pPr>
            <w:r>
              <w:rPr>
                <w:kern w:val="0"/>
                <w:lang w:val="uk-UA"/>
              </w:rPr>
              <w:t>вул. Героїв УПА 11, м. Сокаль, Львівська обл., 80001,</w:t>
            </w:r>
          </w:p>
          <w:p>
            <w:pPr>
              <w:pStyle w:val="Normal"/>
              <w:widowControl w:val="false"/>
              <w:suppressAutoHyphens w:val="true"/>
              <w:spacing w:before="0" w:after="160"/>
              <w:jc w:val="left"/>
              <w:rPr>
                <w:rFonts w:eastAsia="Calibri" w:cs="Calibri"/>
                <w:kern w:val="0"/>
                <w:lang w:val="uk-UA" w:eastAsia="zh-CN" w:bidi="hi-IN"/>
              </w:rPr>
            </w:pPr>
            <w:r>
              <w:rPr>
                <w:rFonts w:eastAsia="Calibri" w:cs="Calibri" w:ascii="Times New Roman" w:hAnsi="Times New Roman"/>
                <w:kern w:val="0"/>
                <w:sz w:val="24"/>
                <w:szCs w:val="24"/>
                <w:lang w:val="uk-UA" w:eastAsia="zh-CN" w:bidi="hi-IN"/>
              </w:rPr>
              <w:t>тел. +380325773757,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Процедура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kern w:val="0"/>
                <w:sz w:val="24"/>
                <w:szCs w:val="24"/>
                <w:lang w:val="uk-UA" w:eastAsia="zh-CN" w:bidi="hi-IN"/>
              </w:rPr>
              <w:t xml:space="preserve">відкриті торги </w:t>
            </w:r>
            <w:r>
              <w:rPr>
                <w:rFonts w:eastAsia="Times New Roman" w:cs="Times New Roman" w:ascii="Times New Roman" w:hAnsi="Times New Roman"/>
                <w:color w:val="4A86E8"/>
                <w:kern w:val="0"/>
                <w:sz w:val="24"/>
                <w:szCs w:val="24"/>
                <w:lang w:val="uk-UA" w:eastAsia="zh-CN" w:bidi="hi-IN"/>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Інформація про предмет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назва предмета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240" w:after="0"/>
              <w:jc w:val="both"/>
              <w:rPr>
                <w:rFonts w:ascii="robotothin;Arial;sans-serif" w:hAnsi="robotothin;Arial;sans-serif"/>
                <w:b w:val="false"/>
                <w:b w:val="false"/>
                <w:bCs w:val="false"/>
                <w:i w:val="false"/>
                <w:i w:val="false"/>
                <w:caps w:val="false"/>
                <w:smallCaps w:val="false"/>
                <w:color w:val="000000"/>
                <w:spacing w:val="0"/>
                <w:sz w:val="24"/>
                <w:szCs w:val="24"/>
              </w:rPr>
            </w:pPr>
            <w:r>
              <w:rPr>
                <w:rFonts w:eastAsia="Times New Roman" w:cs="Times New Roman" w:ascii="Times New Roman" w:hAnsi="Times New Roman"/>
                <w:b w:val="false"/>
                <w:bCs w:val="false"/>
                <w:i w:val="false"/>
                <w:caps w:val="false"/>
                <w:smallCaps w:val="false"/>
                <w:color w:val="000000"/>
                <w:spacing w:val="0"/>
                <w:sz w:val="24"/>
                <w:szCs w:val="24"/>
              </w:rPr>
              <w:t xml:space="preserve">Код національного класифікатора України ДК 021:2015 “Єдиний закупівельний словник” – </w:t>
            </w:r>
            <w:r>
              <w:rPr>
                <w:rFonts w:eastAsia="Times New Roman" w:cs="Times New Roman" w:ascii="Times New Roman" w:hAnsi="Times New Roman"/>
                <w:b w:val="false"/>
                <w:bCs w:val="false"/>
                <w:i w:val="false"/>
                <w:caps w:val="false"/>
                <w:smallCaps w:val="false"/>
                <w:color w:val="000000"/>
                <w:spacing w:val="0"/>
                <w:kern w:val="2"/>
                <w:sz w:val="24"/>
                <w:szCs w:val="24"/>
                <w:lang w:val="uk-UA" w:eastAsia="uk-UA" w:bidi="ar-SA"/>
              </w:rPr>
              <w:t>09210000-4 Мастильні  засоби</w:t>
            </w:r>
            <w:r>
              <w:rPr>
                <w:rFonts w:eastAsia="Times New Roman" w:cs="Times New Roman" w:ascii="Times New Roman" w:hAnsi="Times New Roman"/>
                <w:b w:val="false"/>
                <w:bCs w:val="false"/>
                <w:i w:val="false"/>
                <w:caps w:val="false"/>
                <w:smallCaps w:val="false"/>
                <w:color w:val="000000"/>
                <w:spacing w:val="0"/>
                <w:sz w:val="24"/>
                <w:szCs w:val="24"/>
              </w:rPr>
              <w:t xml:space="preserve">  (</w:t>
            </w:r>
            <w:r>
              <w:rPr>
                <w:rFonts w:eastAsia="Calibri" w:cs="Times New Roman" w:ascii="Times New Roman" w:hAnsi="Times New Roman"/>
                <w:b w:val="false"/>
                <w:bCs w:val="false"/>
                <w:i w:val="false"/>
                <w:caps w:val="false"/>
                <w:smallCaps w:val="false"/>
                <w:color w:val="000000"/>
                <w:spacing w:val="0"/>
                <w:sz w:val="24"/>
                <w:szCs w:val="24"/>
                <w:lang w:val="uk-UA" w:eastAsia="ru-RU"/>
              </w:rPr>
              <w:t>Моторні оливи. Мінеральні оливи та їх суміші.</w:t>
            </w:r>
          </w:p>
          <w:p>
            <w:pPr>
              <w:pStyle w:val="Normal"/>
              <w:widowControl w:val="false"/>
              <w:tabs>
                <w:tab w:val="clear" w:pos="720"/>
              </w:tabs>
              <w:spacing w:lineRule="auto" w:line="240" w:before="0" w:after="0"/>
              <w:jc w:val="both"/>
              <w:rPr>
                <w:b w:val="false"/>
                <w:b w:val="false"/>
                <w:bCs w:val="false"/>
                <w:sz w:val="24"/>
                <w:szCs w:val="24"/>
              </w:rPr>
            </w:pPr>
            <w:r>
              <w:rPr>
                <w:rFonts w:eastAsia="Calibri" w:cs="Times New Roman" w:ascii="Times New Roman" w:hAnsi="Times New Roman"/>
                <w:b w:val="false"/>
                <w:bCs w:val="false"/>
                <w:color w:val="000000"/>
                <w:sz w:val="24"/>
                <w:szCs w:val="24"/>
                <w:lang w:val="uk-UA" w:eastAsia="ru-RU"/>
              </w:rPr>
              <w:t>Оливи для гідравлічних систем та іншого призначення.</w:t>
            </w:r>
          </w:p>
          <w:p>
            <w:pPr>
              <w:pStyle w:val="Normal"/>
              <w:widowControl w:val="false"/>
              <w:tabs>
                <w:tab w:val="clear" w:pos="720"/>
              </w:tabs>
              <w:spacing w:lineRule="auto" w:line="240" w:before="0" w:after="0"/>
              <w:jc w:val="both"/>
              <w:rPr>
                <w:rFonts w:ascii="Times New Roman" w:hAnsi="Times New Roman" w:eastAsia="Times New Roman" w:cs="Times New Roman"/>
                <w:b w:val="false"/>
                <w:b w:val="false"/>
                <w:bCs w:val="false"/>
                <w:sz w:val="24"/>
                <w:szCs w:val="24"/>
              </w:rPr>
            </w:pPr>
            <w:r>
              <w:rPr>
                <w:rFonts w:eastAsia="Calibri" w:cs="Times New Roman" w:ascii="Times New Roman" w:hAnsi="Times New Roman"/>
                <w:b w:val="false"/>
                <w:bCs w:val="false"/>
                <w:color w:val="000000"/>
                <w:sz w:val="24"/>
                <w:szCs w:val="24"/>
                <w:lang w:val="uk-UA" w:eastAsia="ru-RU"/>
              </w:rPr>
              <w:t xml:space="preserve">Трансмісійні мастила. Гальмівні рідини. </w:t>
            </w:r>
            <w:r>
              <w:rPr>
                <w:rFonts w:eastAsia="Calibri" w:cs="Times New Roman" w:ascii="Times New Roman" w:hAnsi="Times New Roman"/>
                <w:b w:val="false"/>
                <w:bCs w:val="false"/>
                <w:i w:val="false"/>
                <w:caps w:val="false"/>
                <w:smallCaps w:val="false"/>
                <w:color w:val="000000"/>
                <w:spacing w:val="0"/>
                <w:sz w:val="24"/>
                <w:szCs w:val="24"/>
                <w:lang w:val="uk-UA" w:eastAsia="ru-RU"/>
              </w:rPr>
              <w:t>Антикорозійні оливи. Компресорні оливи</w:t>
            </w:r>
            <w:r>
              <w:rPr>
                <w:rFonts w:eastAsia="Times New Roman" w:cs="Times New Roman" w:ascii="Times New Roman" w:hAnsi="Times New Roman"/>
                <w:b w:val="false"/>
                <w:bCs w:val="false"/>
                <w:i w:val="false"/>
                <w:caps w:val="false"/>
                <w:smallCaps w:val="false"/>
                <w:color w:val="000000"/>
                <w:spacing w:val="0"/>
                <w:sz w:val="24"/>
                <w:szCs w:val="24"/>
                <w:lang w:val="uk-UA" w:eastAsia="ru-RU"/>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опис окремої частини або частин предмета закупівлі (лота), щодо яких можуть бути подані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Закупівля здійснюється щодо предмет</w:t>
            </w:r>
            <w:r>
              <w:rPr>
                <w:rFonts w:eastAsia="Times New Roman" w:cs="Times New Roman" w:ascii="Times New Roman" w:hAnsi="Times New Roman"/>
                <w:kern w:val="0"/>
                <w:sz w:val="24"/>
                <w:szCs w:val="24"/>
                <w:lang w:val="uk-UA" w:eastAsia="zh-CN" w:bidi="hi-IN"/>
              </w:rPr>
              <w:t>а</w:t>
            </w:r>
            <w:r>
              <w:rPr>
                <w:rFonts w:eastAsia="Times New Roman" w:cs="Times New Roman" w:ascii="Times New Roman" w:hAnsi="Times New Roman"/>
                <w:color w:val="000000"/>
                <w:kern w:val="0"/>
                <w:sz w:val="24"/>
                <w:szCs w:val="24"/>
                <w:lang w:val="uk-UA" w:eastAsia="zh-CN" w:bidi="hi-IN"/>
              </w:rPr>
              <w:t xml:space="preserve"> закупівлі в цілому.</w:t>
            </w:r>
          </w:p>
          <w:p>
            <w:pPr>
              <w:pStyle w:val="LOnormal"/>
              <w:widowControl w:val="false"/>
              <w:suppressAutoHyphens w:val="true"/>
              <w:spacing w:before="0" w:after="16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r>
      <w:tr>
        <w:trPr>
          <w:trHeight w:val="736" w:hRule="atLeast"/>
        </w:trPr>
        <w:tc>
          <w:tcPr>
            <w:tcW w:w="705"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4.3</w:t>
            </w:r>
          </w:p>
        </w:tc>
        <w:tc>
          <w:tcPr>
            <w:tcW w:w="2792"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Очікувана вартість закупівлі :</w:t>
            </w:r>
          </w:p>
        </w:tc>
        <w:tc>
          <w:tcPr>
            <w:tcW w:w="6463"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kern w:val="0"/>
                <w:sz w:val="24"/>
                <w:szCs w:val="24"/>
                <w:shd w:fill="auto" w:val="clear"/>
                <w:lang w:val="uk-UA" w:eastAsia="zh-CN" w:bidi="hi-IN"/>
              </w:rPr>
              <w:t xml:space="preserve"> </w:t>
            </w:r>
            <w:r>
              <w:rPr>
                <w:rFonts w:eastAsia="Times New Roman" w:cs="Times New Roman" w:ascii="Times New Roman" w:hAnsi="Times New Roman"/>
                <w:kern w:val="0"/>
                <w:sz w:val="24"/>
                <w:szCs w:val="24"/>
                <w:shd w:fill="auto" w:val="clear"/>
                <w:lang w:val="uk-UA" w:eastAsia="zh-CN" w:bidi="hi-IN"/>
                <w14:ligatures w14:val="none"/>
              </w:rPr>
              <w:t>214290,00 грн. з ПДВ.</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shd w:fill="FFFF00" w:val="clear"/>
              </w:rPr>
            </w:pPr>
            <w:r>
              <w:rPr>
                <w:rFonts w:cs="Times New Roman" w:ascii="Times New Roman" w:hAnsi="Times New Roman"/>
                <w:color w:val="000000"/>
                <w:kern w:val="0"/>
                <w:sz w:val="24"/>
                <w:szCs w:val="24"/>
                <w:lang w:val="uk-UA" w:eastAsia="zh-CN" w:bidi="hi-IN"/>
              </w:rPr>
              <w:t>Примітка: в ціну мають бути включені всі витрати на транспортування, страхування, сплати мита податків та інших зборів і обов’язкових платежів.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4.4</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кількість товару та місце його поставки</w:t>
            </w:r>
          </w:p>
          <w:p>
            <w:pPr>
              <w:pStyle w:val="LOnormal"/>
              <w:widowControl w:val="false"/>
              <w:suppressAutoHyphens w:val="true"/>
              <w:spacing w:before="0" w:after="160"/>
              <w:jc w:val="left"/>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lang w:val="uk-UA"/>
              </w:rPr>
            </w:pPr>
            <w:r>
              <w:rPr>
                <w:rFonts w:eastAsia="Times New Roman" w:cs="Times New Roman" w:ascii="Times New Roman" w:hAnsi="Times New Roman"/>
                <w:color w:val="000000"/>
                <w:kern w:val="0"/>
                <w:sz w:val="24"/>
                <w:szCs w:val="24"/>
                <w:lang w:val="uk-UA" w:eastAsia="zh-CN" w:bidi="hi-IN"/>
              </w:rPr>
              <w:t xml:space="preserve">Кількість: </w:t>
            </w:r>
            <w:r>
              <w:rPr>
                <w:rFonts w:eastAsia="Andale Sans UI" w:cs="Times New Roman" w:ascii="Times New Roman" w:hAnsi="Times New Roman"/>
                <w:b/>
                <w:bCs/>
                <w:color w:val="000000"/>
                <w:kern w:val="2"/>
                <w:sz w:val="24"/>
                <w:szCs w:val="24"/>
                <w:shd w:fill="auto" w:val="clear"/>
                <w:lang w:val="uk-UA" w:eastAsia="ru-RU" w:bidi="en-US"/>
              </w:rPr>
              <w:t xml:space="preserve">Наведено в Додатку № 5 </w:t>
            </w:r>
            <w:r>
              <w:rPr>
                <w:rFonts w:eastAsia="Times New Roman" w:cs="Times New Roman" w:ascii="Times New Roman" w:hAnsi="Times New Roman"/>
                <w:b/>
                <w:bCs/>
                <w:i w:val="false"/>
                <w:caps w:val="false"/>
                <w:smallCaps w:val="false"/>
                <w:color w:val="000000"/>
                <w:spacing w:val="0"/>
                <w:kern w:val="2"/>
                <w:sz w:val="24"/>
                <w:szCs w:val="24"/>
                <w:shd w:fill="auto" w:val="clear"/>
                <w:lang w:val="uk-UA" w:eastAsia="ar-SA" w:bidi="en-US"/>
              </w:rPr>
              <w:t>(</w:t>
            </w:r>
            <w:r>
              <w:rPr>
                <w:rFonts w:eastAsia="Times New Roman" w:cs="Times New Roman" w:ascii="Times New Roman" w:hAnsi="Times New Roman"/>
                <w:b/>
                <w:bCs/>
                <w:i w:val="false"/>
                <w:caps w:val="false"/>
                <w:smallCaps w:val="false"/>
                <w:color w:val="000000"/>
                <w:spacing w:val="0"/>
                <w:kern w:val="2"/>
                <w:sz w:val="24"/>
                <w:szCs w:val="24"/>
                <w:shd w:fill="auto" w:val="clear"/>
                <w:lang w:val="uk-UA" w:eastAsia="ar-SA" w:bidi="en-US"/>
              </w:rPr>
              <w:t>зі змінами від 12 лютого 2024 року</w:t>
            </w:r>
            <w:r>
              <w:rPr>
                <w:rFonts w:eastAsia="Times New Roman" w:cs="Times New Roman" w:ascii="Times New Roman" w:hAnsi="Times New Roman"/>
                <w:b/>
                <w:bCs/>
                <w:i w:val="false"/>
                <w:caps w:val="false"/>
                <w:smallCaps w:val="false"/>
                <w:color w:val="000000"/>
                <w:spacing w:val="0"/>
                <w:kern w:val="2"/>
                <w:sz w:val="24"/>
                <w:szCs w:val="24"/>
                <w:shd w:fill="auto" w:val="clear"/>
                <w:lang w:val="uk-UA" w:eastAsia="ar-SA" w:bidi="en-US"/>
              </w:rPr>
              <w:t>)</w:t>
            </w:r>
            <w:r>
              <w:rPr>
                <w:rFonts w:eastAsia="Times New Roman" w:cs="Times New Roman" w:ascii="Times New Roman" w:hAnsi="Times New Roman"/>
                <w:b/>
                <w:bCs/>
                <w:color w:val="000000"/>
                <w:kern w:val="2"/>
                <w:sz w:val="24"/>
                <w:szCs w:val="24"/>
                <w:shd w:fill="auto" w:val="clear"/>
                <w:lang w:val="uk-UA" w:eastAsia="ru-RU" w:bidi="en-US"/>
              </w:rPr>
              <w:t xml:space="preserve">    </w:t>
            </w:r>
          </w:p>
          <w:p>
            <w:pPr>
              <w:pStyle w:val="Normal"/>
              <w:widowControl w:val="false"/>
              <w:suppressAutoHyphens w:val="true"/>
              <w:spacing w:lineRule="atLeast" w:line="281" w:before="0" w:after="0"/>
              <w:jc w:val="both"/>
              <w:rPr>
                <w:rFonts w:ascii="Times New Roman" w:hAnsi="Times New Roman"/>
                <w:sz w:val="24"/>
                <w:szCs w:val="24"/>
              </w:rPr>
            </w:pPr>
            <w:r>
              <w:rPr>
                <w:rFonts w:eastAsia="Times New Roman" w:cs="Times New Roman" w:ascii="Times New Roman" w:hAnsi="Times New Roman"/>
                <w:color w:val="000000"/>
                <w:kern w:val="0"/>
                <w:sz w:val="24"/>
                <w:szCs w:val="24"/>
                <w:lang w:val="uk-UA" w:eastAsia="ru-RU" w:bidi="ar-SA"/>
              </w:rPr>
              <w:t xml:space="preserve">Відпуск товару повинен проводитись згідно заявок Замовника (окремими партіями) </w:t>
            </w:r>
            <w:r>
              <w:rPr>
                <w:rFonts w:eastAsia="Times New Roman" w:cs="Times New Roman" w:ascii="Times New Roman" w:hAnsi="Times New Roman"/>
                <w:b/>
                <w:bCs/>
                <w:color w:val="000000"/>
                <w:kern w:val="0"/>
                <w:sz w:val="24"/>
                <w:szCs w:val="24"/>
                <w:lang w:val="uk-UA" w:eastAsia="ru-RU" w:bidi="ar-SA"/>
              </w:rPr>
              <w:t>протягом 2024 року.</w:t>
            </w:r>
          </w:p>
          <w:p>
            <w:pPr>
              <w:pStyle w:val="Normal"/>
              <w:widowControl w:val="false"/>
              <w:suppressAutoHyphens w:val="true"/>
              <w:spacing w:lineRule="atLeast" w:line="281"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ru-RU" w:bidi="ar-SA"/>
              </w:rPr>
              <w:t xml:space="preserve">Місце поставки товару: </w:t>
            </w:r>
            <w:r>
              <w:rPr>
                <w:rFonts w:eastAsia="Times New Roman" w:cs="Times New Roman" w:ascii="Times New Roman" w:hAnsi="Times New Roman"/>
                <w:b/>
                <w:bCs/>
                <w:color w:val="000000"/>
                <w:kern w:val="0"/>
                <w:sz w:val="24"/>
                <w:szCs w:val="24"/>
                <w:lang w:val="uk-UA" w:eastAsia="ru-RU" w:bidi="ar-SA"/>
              </w:rPr>
              <w:t>Україна, Львівська обл., м. Сокаль, вул. Тартаківська, 90.</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4.5</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строки поставки товарів, виконання робіт, надання послуг</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kern w:val="0"/>
                <w:sz w:val="24"/>
                <w:szCs w:val="24"/>
                <w:lang w:val="uk-UA" w:eastAsia="zh-CN" w:bidi="hi-IN"/>
              </w:rPr>
              <w:t>До 31 грудня 2024 року</w:t>
            </w:r>
          </w:p>
          <w:p>
            <w:pPr>
              <w:pStyle w:val="LOnormal"/>
              <w:widowControl w:val="false"/>
              <w:suppressAutoHyphens w:val="true"/>
              <w:spacing w:before="0" w:after="160"/>
              <w:jc w:val="left"/>
              <w:rPr>
                <w:rFonts w:ascii="Times New Roman" w:hAnsi="Times New Roman" w:eastAsia="Times New Roman" w:cs="Times New Roman"/>
                <w:b/>
                <w:b/>
                <w:bCs/>
                <w:color w:val="000000"/>
                <w:sz w:val="24"/>
                <w:szCs w:val="24"/>
              </w:rPr>
            </w:pPr>
            <w:r>
              <w:rPr>
                <w:rFonts w:cs="Times New Roman" w:ascii="Times New Roman" w:hAnsi="Times New Roman"/>
                <w:color w:val="000000"/>
                <w:kern w:val="0"/>
                <w:sz w:val="24"/>
                <w:szCs w:val="24"/>
                <w:lang w:val="uk-UA" w:eastAsia="zh-CN" w:bidi="hi-IN"/>
              </w:rPr>
              <w:t>Поставка товару здійснюється силами та за рахунок Постачальника</w:t>
            </w:r>
            <w:r>
              <w:rPr>
                <w:color w:val="000000"/>
                <w:kern w:val="0"/>
                <w:sz w:val="27"/>
                <w:szCs w:val="27"/>
                <w:lang w:val="uk-UA" w:eastAsia="zh-CN" w:bidi="hi-IN"/>
              </w:rPr>
              <w:t>.</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5</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Недискримінація учасників</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6</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Валюта, у якій повинна бути зазначена ціна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Валютою тендерної пропозиції є гривня.</w:t>
            </w:r>
            <w:r>
              <w:rPr>
                <w:rFonts w:eastAsia="Times New Roman" w:cs="Times New Roman" w:ascii="Times New Roman" w:hAnsi="Times New Roman"/>
                <w:kern w:val="0"/>
                <w:sz w:val="22"/>
                <w:szCs w:val="22"/>
                <w:lang w:val="uk-UA" w:eastAsia="zh-CN" w:bidi="hi-IN"/>
              </w:rPr>
              <w:t xml:space="preserve"> </w:t>
            </w:r>
            <w:r>
              <w:rPr>
                <w:rFonts w:eastAsia="Times New Roman" w:cs="Times New Roman" w:ascii="Times New Roman" w:hAnsi="Times New Roman"/>
                <w:b/>
                <w:i/>
                <w:color w:val="000000"/>
                <w:kern w:val="0"/>
                <w:sz w:val="24"/>
                <w:szCs w:val="24"/>
                <w:lang w:val="uk-UA" w:eastAsia="zh-CN" w:bidi="hi-IN"/>
              </w:rPr>
              <w:t>У разі якщо учасником процедури закупівлі є нерезидент</w:t>
            </w:r>
            <w:r>
              <w:rPr>
                <w:rFonts w:eastAsia="Times New Roman" w:cs="Times New Roman" w:ascii="Times New Roman" w:hAnsi="Times New Roman"/>
                <w:b/>
                <w:color w:val="000000"/>
                <w:kern w:val="0"/>
                <w:sz w:val="24"/>
                <w:szCs w:val="24"/>
                <w:lang w:val="uk-UA" w:eastAsia="zh-CN" w:bidi="hi-IN"/>
              </w:rPr>
              <w:t xml:space="preserve">, </w:t>
            </w:r>
            <w:r>
              <w:rPr>
                <w:rFonts w:eastAsia="Times New Roman" w:cs="Times New Roman" w:ascii="Times New Roman" w:hAnsi="Times New Roman"/>
                <w:color w:val="000000"/>
                <w:kern w:val="0"/>
                <w:sz w:val="24"/>
                <w:szCs w:val="24"/>
                <w:lang w:val="uk-UA" w:eastAsia="zh-CN" w:bidi="hi-IN"/>
              </w:rPr>
              <w:t xml:space="preserve">такий </w:t>
            </w:r>
            <w:r>
              <w:rPr>
                <w:rFonts w:eastAsia="Times New Roman" w:cs="Times New Roman" w:ascii="Times New Roman" w:hAnsi="Times New Roman"/>
                <w:kern w:val="0"/>
                <w:sz w:val="24"/>
                <w:szCs w:val="24"/>
                <w:lang w:val="uk-UA" w:eastAsia="zh-CN" w:bidi="hi-IN"/>
              </w:rPr>
              <w:t>у</w:t>
            </w:r>
            <w:r>
              <w:rPr>
                <w:rFonts w:eastAsia="Times New Roman" w:cs="Times New Roman" w:ascii="Times New Roman" w:hAnsi="Times New Roman"/>
                <w:color w:val="000000"/>
                <w:kern w:val="0"/>
                <w:sz w:val="24"/>
                <w:szCs w:val="24"/>
                <w:lang w:val="uk-UA" w:eastAsia="zh-CN" w:bidi="hi-IN"/>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7</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Мова (мови), якою  (якими) повинні бути  складені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Мова тендерної пропозиції – українська.</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kern w:val="0"/>
                <w:sz w:val="24"/>
                <w:szCs w:val="24"/>
                <w:lang w:val="uk-UA" w:eastAsia="zh-CN" w:bidi="hi-IN"/>
              </w:rPr>
              <w:t>іншою мовою</w:t>
            </w:r>
            <w:r>
              <w:rPr>
                <w:rFonts w:eastAsia="Times New Roman" w:cs="Times New Roman" w:ascii="Times New Roman" w:hAnsi="Times New Roman"/>
                <w:color w:val="000000"/>
                <w:kern w:val="0"/>
                <w:sz w:val="24"/>
                <w:szCs w:val="24"/>
                <w:lang w:val="uk-UA" w:eastAsia="zh-CN" w:bidi="hi-IN"/>
              </w:rPr>
              <w:t>. Визначальним є текст, викладений українською мовою.</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kern w:val="0"/>
                <w:sz w:val="24"/>
                <w:szCs w:val="24"/>
                <w:lang w:val="uk-UA" w:eastAsia="zh-CN" w:bidi="hi-IN"/>
              </w:rPr>
              <w:t>І</w:t>
            </w:r>
            <w:r>
              <w:rPr>
                <w:rFonts w:eastAsia="Times New Roman" w:cs="Times New Roman" w:ascii="Times New Roman" w:hAnsi="Times New Roman"/>
                <w:color w:val="000000"/>
                <w:kern w:val="0"/>
                <w:sz w:val="24"/>
                <w:szCs w:val="24"/>
                <w:lang w:val="uk-UA" w:eastAsia="zh-CN" w:bidi="hi-IN"/>
              </w:rPr>
              <w:t>нтернет, адреси електронної пошти, торговельної марки (знак</w:t>
            </w:r>
            <w:r>
              <w:rPr>
                <w:rFonts w:eastAsia="Times New Roman" w:cs="Times New Roman" w:ascii="Times New Roman" w:hAnsi="Times New Roman"/>
                <w:kern w:val="0"/>
                <w:sz w:val="24"/>
                <w:szCs w:val="24"/>
                <w:lang w:val="uk-UA" w:eastAsia="zh-CN" w:bidi="hi-IN"/>
              </w:rPr>
              <w:t>а</w:t>
            </w:r>
            <w:r>
              <w:rPr>
                <w:rFonts w:eastAsia="Times New Roman" w:cs="Times New Roman" w:ascii="Times New Roman" w:hAnsi="Times New Roman"/>
                <w:color w:val="000000"/>
                <w:kern w:val="0"/>
                <w:sz w:val="24"/>
                <w:szCs w:val="24"/>
                <w:lang w:val="uk-UA" w:eastAsia="zh-CN" w:bidi="hi-IN"/>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kern w:val="0"/>
                <w:sz w:val="24"/>
                <w:szCs w:val="24"/>
                <w:lang w:val="uk-UA" w:eastAsia="zh-CN" w:bidi="hi-IN"/>
              </w:rPr>
              <w:t>в</w:t>
            </w:r>
            <w:r>
              <w:rPr>
                <w:rFonts w:eastAsia="Times New Roman" w:cs="Times New Roman" w:ascii="Times New Roman" w:hAnsi="Times New Roman"/>
                <w:color w:val="000000"/>
                <w:kern w:val="0"/>
                <w:sz w:val="24"/>
                <w:szCs w:val="24"/>
                <w:lang w:val="uk-UA" w:eastAsia="zh-CN" w:bidi="hi-I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kern w:val="0"/>
                <w:sz w:val="24"/>
                <w:szCs w:val="24"/>
                <w:lang w:val="uk-UA" w:eastAsia="zh-CN" w:bidi="hi-IN"/>
              </w:rPr>
              <w:t>українською мовою</w:t>
            </w:r>
            <w:r>
              <w:rPr>
                <w:rFonts w:eastAsia="Times New Roman" w:cs="Times New Roman" w:ascii="Times New Roman" w:hAnsi="Times New Roman"/>
                <w:color w:val="000000"/>
                <w:kern w:val="0"/>
                <w:sz w:val="24"/>
                <w:szCs w:val="24"/>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Виключення:</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kern w:val="0"/>
                <w:sz w:val="24"/>
                <w:szCs w:val="24"/>
                <w:lang w:val="uk-UA" w:eastAsia="zh-CN" w:bidi="hi-IN"/>
              </w:rPr>
              <w:t>у</w:t>
            </w:r>
            <w:r>
              <w:rPr>
                <w:rFonts w:eastAsia="Times New Roman" w:cs="Times New Roman" w:ascii="Times New Roman" w:hAnsi="Times New Roman"/>
                <w:color w:val="000000"/>
                <w:kern w:val="0"/>
                <w:sz w:val="24"/>
                <w:szCs w:val="24"/>
                <w:lang w:val="uk-UA" w:eastAsia="zh-CN" w:bidi="hi-IN"/>
              </w:rPr>
              <w:t xml:space="preserve"> тому числі якщо такі документи надані іноземною мовою без перекладу.</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 xml:space="preserve">2.  </w:t>
            </w:r>
            <w:r>
              <w:rPr>
                <w:rFonts w:eastAsia="Times New Roman" w:cs="Times New Roman" w:ascii="Times New Roman" w:hAnsi="Times New Roman"/>
                <w:kern w:val="0"/>
                <w:sz w:val="24"/>
                <w:szCs w:val="24"/>
                <w:lang w:val="uk-UA" w:eastAsia="zh-CN" w:bidi="hi-I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 xml:space="preserve">Розділ 2. Порядок </w:t>
            </w:r>
            <w:r>
              <w:rPr>
                <w:rFonts w:eastAsia="Times New Roman" w:cs="Times New Roman" w:ascii="Times New Roman" w:hAnsi="Times New Roman"/>
                <w:b/>
                <w:kern w:val="0"/>
                <w:sz w:val="24"/>
                <w:szCs w:val="24"/>
                <w:lang w:val="uk-UA" w:eastAsia="zh-CN" w:bidi="hi-IN"/>
              </w:rPr>
              <w:t>в</w:t>
            </w:r>
            <w:r>
              <w:rPr>
                <w:rFonts w:eastAsia="Times New Roman" w:cs="Times New Roman" w:ascii="Times New Roman" w:hAnsi="Times New Roman"/>
                <w:b/>
                <w:color w:val="000000"/>
                <w:kern w:val="0"/>
                <w:sz w:val="24"/>
                <w:szCs w:val="24"/>
                <w:lang w:val="uk-UA" w:eastAsia="zh-CN" w:bidi="hi-IN"/>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Процедура надання роз’яснень щодо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Замовник повинен </w:t>
            </w:r>
            <w:r>
              <w:rPr>
                <w:rFonts w:eastAsia="Times New Roman" w:cs="Times New Roman" w:ascii="Times New Roman" w:hAnsi="Times New Roman"/>
                <w:b/>
                <w:i/>
                <w:kern w:val="0"/>
                <w:sz w:val="24"/>
                <w:szCs w:val="24"/>
                <w:highlight w:val="white"/>
                <w:lang w:val="uk-UA" w:eastAsia="zh-CN" w:bidi="hi-IN"/>
              </w:rPr>
              <w:t>протягом трьох днів</w:t>
            </w:r>
            <w:r>
              <w:rPr>
                <w:rFonts w:eastAsia="Times New Roman" w:cs="Times New Roman" w:ascii="Times New Roman" w:hAnsi="Times New Roman"/>
                <w:kern w:val="0"/>
                <w:sz w:val="24"/>
                <w:szCs w:val="24"/>
                <w:highlight w:val="white"/>
                <w:lang w:val="uk-UA" w:eastAsia="zh-CN" w:bidi="hi-IN"/>
              </w:rPr>
              <w:t xml:space="preserve"> з дати їх оприлюднення надати роз’яснення на звернення шляхом оприлюднення його в електронній системі закупівель.</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LOnormal"/>
              <w:widowControl w:val="false"/>
              <w:suppressAutoHyphens w:val="tru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kern w:val="0"/>
                <w:sz w:val="24"/>
                <w:szCs w:val="24"/>
                <w:highlight w:val="white"/>
                <w:lang w:val="uk-UA" w:eastAsia="zh-CN" w:bidi="hi-I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kern w:val="0"/>
                <w:sz w:val="24"/>
                <w:szCs w:val="24"/>
                <w:highlight w:val="white"/>
                <w:lang w:val="uk-UA" w:eastAsia="zh-CN" w:bidi="hi-IN"/>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Внесення змін 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"https://zakon.rada.gov.ua/laws/show/922-19" \l "n960"</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статті 8</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kern w:val="0"/>
                <w:sz w:val="24"/>
                <w:szCs w:val="24"/>
                <w:highlight w:val="white"/>
                <w:lang w:val="uk-UA" w:eastAsia="zh-CN" w:bidi="hi-IN"/>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kern w:val="0"/>
                <w:sz w:val="24"/>
                <w:szCs w:val="24"/>
                <w:highlight w:val="white"/>
                <w:lang w:val="uk-UA" w:eastAsia="zh-CN" w:bidi="hi-IN"/>
              </w:rPr>
              <w:t xml:space="preserve"> </w:t>
            </w:r>
            <w:r>
              <w:rPr>
                <w:rFonts w:eastAsia="Times New Roman" w:cs="Times New Roman" w:ascii="Times New Roman" w:hAnsi="Times New Roman"/>
                <w:b/>
                <w:i/>
                <w:kern w:val="0"/>
                <w:sz w:val="24"/>
                <w:szCs w:val="24"/>
                <w:highlight w:val="white"/>
                <w:lang w:val="uk-UA" w:eastAsia="zh-CN" w:bidi="hi-IN"/>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kern w:val="0"/>
                <w:sz w:val="24"/>
                <w:szCs w:val="24"/>
                <w:highlight w:val="white"/>
                <w:lang w:val="uk-UA" w:eastAsia="zh-CN" w:bidi="hi-I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Зміст і спосіб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lang w:val="uk-UA" w:eastAsia="zh-CN" w:bidi="hi-I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kern w:val="0"/>
                <w:sz w:val="24"/>
                <w:szCs w:val="24"/>
                <w:highlight w:val="white"/>
                <w:lang w:val="uk-UA" w:eastAsia="zh-CN" w:bidi="hi-IN"/>
              </w:rPr>
              <w:t>першої, четвертої, шостої та сьомої статті 26 Закону.</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"https://zakon.rada.gov.ua/laws/show/922-19" \l "n1261"</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пункті 47</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kern w:val="0"/>
                <w:sz w:val="24"/>
                <w:szCs w:val="24"/>
                <w:lang w:val="uk-UA" w:eastAsia="zh-CN" w:bidi="hi-IN"/>
              </w:rPr>
              <w:t>згідно</w:t>
            </w:r>
            <w:r>
              <w:rPr>
                <w:rFonts w:eastAsia="Times New Roman" w:cs="Times New Roman" w:ascii="Times New Roman" w:hAnsi="Times New Roman"/>
                <w:kern w:val="0"/>
                <w:sz w:val="24"/>
                <w:szCs w:val="24"/>
                <w:lang w:val="uk-UA" w:eastAsia="zh-CN" w:bidi="hi-IN"/>
              </w:rPr>
              <w:t xml:space="preserve"> з </w:t>
            </w:r>
            <w:r>
              <w:rPr>
                <w:rFonts w:eastAsia="Times New Roman" w:cs="Times New Roman" w:ascii="Times New Roman" w:hAnsi="Times New Roman"/>
                <w:b/>
                <w:i/>
                <w:kern w:val="0"/>
                <w:sz w:val="24"/>
                <w:szCs w:val="24"/>
                <w:lang w:val="uk-UA" w:eastAsia="zh-CN" w:bidi="hi-IN"/>
              </w:rPr>
              <w:t>Додатком 1</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інформацією щодо відсутності підстав, установлених в пункт</w:t>
            </w:r>
            <w:r>
              <w:rPr>
                <w:rFonts w:eastAsia="Times New Roman" w:cs="Times New Roman" w:ascii="Times New Roman" w:hAnsi="Times New Roman"/>
                <w:kern w:val="0"/>
                <w:sz w:val="24"/>
                <w:szCs w:val="24"/>
                <w:highlight w:val="white"/>
                <w:lang w:val="uk-UA" w:eastAsia="zh-CN" w:bidi="hi-IN"/>
              </w:rPr>
              <w:t xml:space="preserve">і 47 Особливостей, – </w:t>
            </w:r>
            <w:r>
              <w:rPr>
                <w:rFonts w:eastAsia="Times New Roman" w:cs="Times New Roman" w:ascii="Times New Roman" w:hAnsi="Times New Roman"/>
                <w:b/>
                <w:i/>
                <w:kern w:val="0"/>
                <w:sz w:val="24"/>
                <w:szCs w:val="24"/>
                <w:highlight w:val="white"/>
                <w:lang w:val="uk-UA" w:eastAsia="zh-CN" w:bidi="hi-IN"/>
              </w:rPr>
              <w:t>згідно з Додатком 1</w:t>
            </w:r>
            <w:r>
              <w:rPr>
                <w:rFonts w:eastAsia="Times New Roman" w:cs="Times New Roman" w:ascii="Times New Roman" w:hAnsi="Times New Roman"/>
                <w:kern w:val="0"/>
                <w:sz w:val="24"/>
                <w:szCs w:val="24"/>
                <w:highlight w:val="white"/>
                <w:lang w:val="uk-UA" w:eastAsia="zh-CN" w:bidi="hi-IN"/>
              </w:rPr>
              <w:t xml:space="preserve"> до цієї тендерної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highlight w:val="white"/>
                <w:lang w:val="uk-UA" w:eastAsia="zh-C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"https://zakon.rada.gov.ua/laws/show/1178-2022-п" \l "n159"</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47</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w:t>
            </w:r>
            <w:r>
              <w:rPr>
                <w:rFonts w:eastAsia="Times New Roman" w:cs="Times New Roman" w:ascii="Times New Roman" w:hAnsi="Times New Roman"/>
                <w:kern w:val="0"/>
                <w:sz w:val="24"/>
                <w:szCs w:val="24"/>
                <w:lang w:val="uk-UA" w:eastAsia="zh-CN" w:bidi="hi-IN"/>
              </w:rPr>
              <w:t xml:space="preserve">Особливостей, - згідно з </w:t>
            </w:r>
            <w:r>
              <w:rPr>
                <w:rFonts w:eastAsia="Times New Roman" w:cs="Times New Roman" w:ascii="Times New Roman" w:hAnsi="Times New Roman"/>
                <w:b/>
                <w:i/>
                <w:kern w:val="0"/>
                <w:sz w:val="24"/>
                <w:szCs w:val="24"/>
                <w:lang w:val="uk-UA" w:eastAsia="zh-CN" w:bidi="hi-IN"/>
              </w:rPr>
              <w:t xml:space="preserve">Додатком 1 </w:t>
            </w:r>
            <w:r>
              <w:rPr>
                <w:rFonts w:eastAsia="Times New Roman" w:cs="Times New Roman" w:ascii="Times New Roman" w:hAnsi="Times New Roman"/>
                <w:kern w:val="0"/>
                <w:sz w:val="24"/>
                <w:szCs w:val="24"/>
                <w:lang w:val="uk-UA" w:eastAsia="zh-CN" w:bidi="hi-IN"/>
              </w:rPr>
              <w:t>до цієї тендерної документації</w:t>
            </w:r>
            <w:r>
              <w:rPr>
                <w:rFonts w:eastAsia="Times New Roman" w:cs="Times New Roman" w:ascii="Times New Roman" w:hAnsi="Times New Roman"/>
                <w:color w:val="00B050"/>
                <w:kern w:val="0"/>
                <w:sz w:val="24"/>
                <w:szCs w:val="24"/>
                <w:lang w:val="uk-UA" w:eastAsia="zh-CN" w:bidi="hi-IN"/>
              </w:rPr>
              <w:t>;</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kern w:val="0"/>
                <w:sz w:val="24"/>
                <w:szCs w:val="24"/>
                <w:lang w:val="uk-UA" w:eastAsia="zh-CN" w:bidi="hi-IN"/>
              </w:rPr>
              <w:t>згідно з Додатком 2</w:t>
            </w: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b w:val="false"/>
                <w:bCs w:val="false"/>
                <w:i w:val="false"/>
                <w:caps w:val="false"/>
                <w:smallCaps w:val="false"/>
                <w:color w:val="000000"/>
                <w:spacing w:val="0"/>
                <w:kern w:val="0"/>
                <w:sz w:val="24"/>
                <w:szCs w:val="24"/>
                <w:shd w:fill="auto" w:val="clear"/>
                <w:lang w:val="uk-UA" w:eastAsia="ar-SA" w:bidi="hi-IN"/>
              </w:rPr>
              <w:t>(</w:t>
            </w:r>
            <w:r>
              <w:rPr>
                <w:rFonts w:eastAsia="Times New Roman" w:cs="Times New Roman" w:ascii="Times New Roman" w:hAnsi="Times New Roman"/>
                <w:b w:val="false"/>
                <w:bCs w:val="false"/>
                <w:i w:val="false"/>
                <w:caps w:val="false"/>
                <w:smallCaps w:val="false"/>
                <w:color w:val="000000"/>
                <w:spacing w:val="0"/>
                <w:kern w:val="0"/>
                <w:sz w:val="24"/>
                <w:szCs w:val="24"/>
                <w:shd w:fill="auto" w:val="clear"/>
                <w:lang w:val="uk-UA" w:eastAsia="ar-SA" w:bidi="hi-IN"/>
              </w:rPr>
              <w:t>зі змінами від 12 лютого 2024 року</w:t>
            </w:r>
            <w:r>
              <w:rPr>
                <w:rFonts w:eastAsia="Times New Roman" w:cs="Times New Roman" w:ascii="Times New Roman" w:hAnsi="Times New Roman"/>
                <w:b w:val="false"/>
                <w:bCs w:val="false"/>
                <w:i w:val="false"/>
                <w:caps w:val="false"/>
                <w:smallCaps w:val="false"/>
                <w:color w:val="000000"/>
                <w:spacing w:val="0"/>
                <w:kern w:val="0"/>
                <w:sz w:val="24"/>
                <w:szCs w:val="24"/>
                <w:shd w:fill="auto" w:val="clear"/>
                <w:lang w:val="uk-UA" w:eastAsia="ar-SA" w:bidi="hi-IN"/>
              </w:rPr>
              <w:t>)</w:t>
            </w:r>
            <w:r>
              <w:rPr>
                <w:rFonts w:eastAsia="Times New Roman" w:cs="Times New Roman" w:ascii="Times New Roman" w:hAnsi="Times New Roman"/>
                <w:kern w:val="0"/>
                <w:sz w:val="24"/>
                <w:szCs w:val="24"/>
                <w:lang w:val="uk-UA" w:eastAsia="ru-RU" w:bidi="hi-IN"/>
              </w:rPr>
              <w:t xml:space="preserve">    </w:t>
            </w: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до тендерної документації;</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
              <w:widowControl w:val="false"/>
              <w:numPr>
                <w:ilvl w:val="0"/>
                <w:numId w:val="1"/>
              </w:numPr>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іншою інформацією та документами, відповідно до вимог цієї тендерної документації та додатків до неї.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Переможець процедури закупівлі у строк, що не перевищує </w:t>
            </w:r>
            <w:r>
              <w:rPr>
                <w:rFonts w:eastAsia="Times New Roman" w:cs="Times New Roman" w:ascii="Times New Roman" w:hAnsi="Times New Roman"/>
                <w:b/>
                <w:kern w:val="0"/>
                <w:sz w:val="24"/>
                <w:szCs w:val="24"/>
                <w:highlight w:val="white"/>
                <w:u w:val="single"/>
                <w:lang w:val="uk-UA" w:eastAsia="zh-C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kern w:val="0"/>
                <w:sz w:val="24"/>
                <w:szCs w:val="24"/>
                <w:highlight w:val="white"/>
                <w:lang w:val="uk-UA" w:eastAsia="zh-C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widowControl w:val="false"/>
              <w:suppressAutoHyphens w:val="true"/>
              <w:spacing w:before="0" w:after="160"/>
              <w:jc w:val="both"/>
              <w:rPr>
                <w:rFonts w:ascii="Times New Roman" w:hAnsi="Times New Roman" w:eastAsia="Times New Roman" w:cs="Times New Roman"/>
                <w:b/>
                <w:b/>
                <w:i/>
                <w:i/>
                <w:sz w:val="24"/>
                <w:szCs w:val="24"/>
              </w:rPr>
            </w:pPr>
            <w:r>
              <w:rPr>
                <w:rFonts w:eastAsia="Times New Roman" w:cs="Times New Roman" w:ascii="Times New Roman" w:hAnsi="Times New Roman"/>
                <w:b/>
                <w:i/>
                <w:kern w:val="0"/>
                <w:sz w:val="24"/>
                <w:szCs w:val="24"/>
                <w:lang w:val="uk-UA" w:eastAsia="zh-CN" w:bidi="hi-IN"/>
              </w:rPr>
              <w:t>Опис та приклади формальних несуттєвих помилок.</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LOnormal"/>
              <w:widowControl w:val="false"/>
              <w:suppressAutoHyphens w:val="true"/>
              <w:spacing w:before="0" w:after="16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kern w:val="0"/>
                <w:sz w:val="24"/>
                <w:szCs w:val="24"/>
                <w:u w:val="single"/>
                <w:lang w:val="uk-UA" w:eastAsia="zh-CN" w:bidi="hi-IN"/>
              </w:rPr>
              <w:t>Опис формальних помилок: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уживання великої літери;</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уживання розділових знаків та відмінювання слів у реченні;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використання слова або мовного звороту, запозичених з іншої мови;</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застосування правил переносу частини слова з рядка в рядок;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kern w:val="0"/>
                <w:sz w:val="24"/>
                <w:szCs w:val="24"/>
                <w:lang w:val="uk-UA" w:eastAsia="zh-CN" w:bidi="hi-IN"/>
              </w:rPr>
              <w:tab/>
              <w:t>написання слів разом та/або окремо, та/або через дефіс;</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
              <w:widowControl w:val="false"/>
              <w:suppressAutoHyphens w:val="true"/>
              <w:spacing w:before="0" w:after="16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kern w:val="0"/>
                <w:sz w:val="24"/>
                <w:szCs w:val="24"/>
                <w:u w:val="single"/>
                <w:lang w:val="uk-UA" w:eastAsia="zh-CN" w:bidi="hi-IN"/>
              </w:rPr>
              <w:t>Приклади формальних помилок: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«м.київ» замість «м.Київ»;</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«поряд -ок» замість «поря – док»;</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«ненадається» замість «не надається»»;</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«______________№_____________» замість «14.08.2020 №320/13/14-01»</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учасник розмістив (завантажив) документ у форматі «JPG» замість  документа у форматі «pdf» (PortableDocumentFormat)».</w:t>
            </w:r>
          </w:p>
          <w:p>
            <w:pPr>
              <w:pStyle w:val="LOnormal"/>
              <w:widowControl w:val="false"/>
              <w:suppressAutoHyphens w:val="true"/>
              <w:spacing w:before="0" w:after="16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Документи,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у складі тендерної пропозиції, не може бути підставою для її відхилення замовником.</w:t>
            </w:r>
          </w:p>
          <w:p>
            <w:pPr>
              <w:pStyle w:val="LOnormal"/>
              <w:widowControl w:val="false"/>
              <w:suppressAutoHyphens w:val="true"/>
              <w:spacing w:before="0" w:after="16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УВАГА!!!</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kern w:val="0"/>
                <w:sz w:val="24"/>
                <w:szCs w:val="24"/>
                <w:lang w:val="uk-UA" w:eastAsia="zh-C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LOnormal"/>
              <w:widowControl w:val="false"/>
              <w:suppressAutoHyphens w:val="true"/>
              <w:spacing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1) документи мають бути чіткими та розбірливими для читання;</w:t>
            </w:r>
          </w:p>
          <w:p>
            <w:pPr>
              <w:pStyle w:val="LOnormal"/>
              <w:widowControl w:val="false"/>
              <w:suppressAutoHyphens w:val="tru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kern w:val="0"/>
                <w:sz w:val="24"/>
                <w:szCs w:val="24"/>
                <w:lang w:val="uk-UA" w:eastAsia="zh-CN" w:bidi="hi-IN"/>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kern w:val="0"/>
                <w:sz w:val="24"/>
                <w:szCs w:val="24"/>
                <w:lang w:val="uk-UA" w:eastAsia="zh-CN" w:bidi="hi-IN"/>
              </w:rPr>
              <w:t>сом (УЕП)</w:t>
            </w:r>
            <w:r>
              <w:rPr>
                <w:rFonts w:eastAsia="Times New Roman" w:cs="Times New Roman" w:ascii="Times New Roman" w:hAnsi="Times New Roman"/>
                <w:b/>
                <w:color w:val="000000"/>
                <w:kern w:val="0"/>
                <w:sz w:val="24"/>
                <w:szCs w:val="24"/>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Винятки:</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
              <w:widowControl w:val="false"/>
              <w:suppressAutoHyphens w:val="tru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LOnormal"/>
              <w:widowControl w:val="false"/>
              <w:suppressAutoHyphens w:val="true"/>
              <w:spacing w:before="0" w:after="16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kern w:val="0"/>
                <w:sz w:val="24"/>
                <w:szCs w:val="24"/>
                <w:lang w:val="uk-UA" w:eastAsia="zh-C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kern w:val="0"/>
                <w:sz w:val="24"/>
                <w:szCs w:val="24"/>
                <w:lang w:val="uk-UA" w:eastAsia="zh-CN" w:bidi="hi-IN"/>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spacing w:before="0" w:after="16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kern w:val="0"/>
                <w:sz w:val="24"/>
                <w:szCs w:val="24"/>
                <w:lang w:val="uk-UA" w:eastAsia="zh-CN" w:bidi="hi-I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LOnormal"/>
              <w:widowControl w:val="false"/>
              <w:suppressAutoHyphens w:val="true"/>
              <w:spacing w:before="0" w:after="160"/>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kern w:val="0"/>
                <w:sz w:val="24"/>
                <w:szCs w:val="24"/>
                <w:lang w:val="uk-UA" w:eastAsia="zh-C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LOnormal"/>
              <w:widowControl w:val="false"/>
              <w:suppressAutoHyphens w:val="true"/>
              <w:spacing w:before="0" w:after="160"/>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kern w:val="0"/>
                <w:sz w:val="24"/>
                <w:szCs w:val="24"/>
                <w:lang w:val="uk-UA" w:eastAsia="zh-CN" w:bidi="hi-IN"/>
              </w:rPr>
              <w:t>Тендерні пропозиції мають право подавати всі заінтересовані особи.</w:t>
            </w:r>
          </w:p>
          <w:p>
            <w:pPr>
              <w:pStyle w:val="LOnormal"/>
              <w:widowControl w:val="false"/>
              <w:suppressAutoHyphens w:val="tru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kern w:val="0"/>
                <w:sz w:val="24"/>
                <w:szCs w:val="24"/>
                <w:lang w:val="uk-UA" w:eastAsia="zh-CN" w:bidi="hi-IN"/>
              </w:rPr>
              <w:t>Кожен учасник має право подати тільки одну тендерну пропозицію</w:t>
            </w:r>
            <w:r>
              <w:rPr>
                <w:rFonts w:eastAsia="Times New Roman" w:cs="Times New Roman" w:ascii="Times New Roman" w:hAnsi="Times New Roman"/>
                <w:b/>
                <w:kern w:val="0"/>
                <w:sz w:val="24"/>
                <w:szCs w:val="24"/>
                <w:highlight w:val="white"/>
                <w:lang w:val="uk-UA" w:eastAsia="zh-CN" w:bidi="hi-IN"/>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kern w:val="0"/>
                <w:sz w:val="24"/>
                <w:szCs w:val="24"/>
                <w:lang w:val="uk-UA" w:eastAsia="zh-CN" w:bidi="hi-IN"/>
              </w:rPr>
              <w:t>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Умови повернення чи неповернення 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Не передбачається.</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LOnormal"/>
              <w:widowControl w:val="false"/>
              <w:suppressAutoHyphens w:val="true"/>
              <w:spacing w:before="0" w:after="160"/>
              <w:ind w:right="120" w:hanging="0"/>
              <w:jc w:val="both"/>
              <w:rPr>
                <w:rFonts w:ascii="Times New Roman" w:hAnsi="Times New Roman" w:eastAsia="Times New Roman" w:cs="Times New Roman"/>
                <w:i/>
                <w:i/>
                <w:sz w:val="24"/>
                <w:szCs w:val="24"/>
                <w:highlight w:val="cyan"/>
              </w:rPr>
            </w:pPr>
            <w:r>
              <w:rPr>
                <w:rFonts w:eastAsia="Times New Roman" w:cs="Times New Roman" w:ascii="Times New Roman" w:hAnsi="Times New Roman"/>
                <w:i/>
                <w:sz w:val="24"/>
                <w:szCs w:val="24"/>
                <w:highlight w:val="cyan"/>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Строк, протягом якого тендерні пропозиції є дійсними</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Тендерні пропозиції вважаються дійсними </w:t>
            </w:r>
            <w:r>
              <w:rPr>
                <w:rFonts w:eastAsia="Times New Roman" w:cs="Times New Roman" w:ascii="Times New Roman" w:hAnsi="Times New Roman"/>
                <w:b/>
                <w:i/>
                <w:kern w:val="0"/>
                <w:sz w:val="24"/>
                <w:szCs w:val="24"/>
                <w:u w:val="single"/>
                <w:lang w:val="uk-UA" w:eastAsia="zh-CN" w:bidi="hi-IN"/>
              </w:rPr>
              <w:t>протягом 120 (ста двадцяти) днів</w:t>
            </w:r>
            <w:r>
              <w:rPr>
                <w:rFonts w:eastAsia="Times New Roman" w:cs="Times New Roman" w:ascii="Times New Roman" w:hAnsi="Times New Roman"/>
                <w:kern w:val="0"/>
                <w:sz w:val="24"/>
                <w:szCs w:val="24"/>
                <w:lang w:val="uk-UA" w:eastAsia="zh-CN" w:bidi="hi-IN"/>
              </w:rPr>
              <w:t xml:space="preserve"> із дати кінцевого строку подання тендерних пропозицій.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LOnormal"/>
              <w:widowControl w:val="false"/>
              <w:suppressAutoHyphens w:val="true"/>
              <w:spacing w:before="0" w:after="160"/>
              <w:jc w:val="both"/>
              <w:rPr>
                <w:rFonts w:ascii="Times New Roman" w:hAnsi="Times New Roman" w:eastAsia="Times New Roman" w:cs="Times New Roman"/>
                <w:sz w:val="24"/>
                <w:szCs w:val="24"/>
                <w:u w:val="single"/>
              </w:rPr>
            </w:pPr>
            <w:r>
              <w:rPr>
                <w:rFonts w:eastAsia="Times New Roman" w:cs="Times New Roman" w:ascii="Times New Roman" w:hAnsi="Times New Roman"/>
                <w:kern w:val="0"/>
                <w:sz w:val="24"/>
                <w:szCs w:val="24"/>
                <w:lang w:val="uk-UA" w:eastAsia="zh-CN" w:bidi="hi-IN"/>
              </w:rPr>
              <w:t xml:space="preserve">Учасник процедури закупівлі </w:t>
            </w:r>
            <w:r>
              <w:rPr>
                <w:rFonts w:eastAsia="Times New Roman" w:cs="Times New Roman" w:ascii="Times New Roman" w:hAnsi="Times New Roman"/>
                <w:kern w:val="0"/>
                <w:sz w:val="24"/>
                <w:szCs w:val="24"/>
                <w:u w:val="single"/>
                <w:lang w:val="uk-UA" w:eastAsia="zh-CN" w:bidi="hi-IN"/>
              </w:rPr>
              <w:t>має право:</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відхилити таку вимогу, не втрачаючи при цьому наданого ним забезпечення тендерної пропозиції;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kern w:val="0"/>
                <w:sz w:val="24"/>
                <w:szCs w:val="24"/>
                <w:lang w:val="uk-UA" w:eastAsia="zh-CN" w:bidi="hi-IN"/>
              </w:rPr>
              <w:t>(у разі якщо таке вимагалося)</w:t>
            </w:r>
            <w:r>
              <w:rPr>
                <w:rFonts w:eastAsia="Times New Roman" w:cs="Times New Roman" w:ascii="Times New Roman" w:hAnsi="Times New Roman"/>
                <w:kern w:val="0"/>
                <w:sz w:val="24"/>
                <w:szCs w:val="24"/>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kern w:val="0"/>
                <w:sz w:val="24"/>
                <w:szCs w:val="24"/>
                <w:lang w:val="uk-UA" w:eastAsia="zh-C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5</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Кваліфікаційні критерії до учасників та вимоги</w:t>
            </w:r>
            <w:r>
              <w:rPr>
                <w:rFonts w:eastAsia="Times New Roman" w:cs="Times New Roman" w:ascii="Times New Roman" w:hAnsi="Times New Roman"/>
                <w:b/>
                <w:kern w:val="0"/>
                <w:sz w:val="24"/>
                <w:szCs w:val="24"/>
                <w:lang w:val="uk-UA" w:eastAsia="zh-CN" w:bidi="hi-IN"/>
              </w:rPr>
              <w:t xml:space="preserve">, згідно  з пунктом 28  та пунктом </w:t>
            </w:r>
            <w:r>
              <w:rPr>
                <w:rFonts w:eastAsia="Times New Roman" w:cs="Times New Roman" w:ascii="Times New Roman" w:hAnsi="Times New Roman"/>
                <w:b/>
                <w:kern w:val="0"/>
                <w:sz w:val="24"/>
                <w:szCs w:val="24"/>
                <w:highlight w:val="white"/>
                <w:lang w:val="uk-UA" w:eastAsia="zh-CN" w:bidi="hi-IN"/>
              </w:rPr>
              <w:t xml:space="preserve">47 </w:t>
            </w:r>
            <w:r>
              <w:rPr>
                <w:rFonts w:eastAsia="Times New Roman" w:cs="Times New Roman" w:ascii="Times New Roman" w:hAnsi="Times New Roman"/>
                <w:b/>
                <w:color w:val="00B050"/>
                <w:kern w:val="0"/>
                <w:sz w:val="24"/>
                <w:szCs w:val="24"/>
                <w:lang w:val="uk-UA" w:eastAsia="zh-CN" w:bidi="hi-IN"/>
              </w:rPr>
              <w:t xml:space="preserve"> </w:t>
            </w:r>
            <w:r>
              <w:rPr>
                <w:rFonts w:eastAsia="Times New Roman" w:cs="Times New Roman" w:ascii="Times New Roman" w:hAnsi="Times New Roman"/>
                <w:b/>
                <w:kern w:val="0"/>
                <w:sz w:val="24"/>
                <w:szCs w:val="24"/>
                <w:lang w:val="uk-UA" w:eastAsia="zh-CN" w:bidi="hi-IN"/>
              </w:rPr>
              <w:t>Особливостей</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kern w:val="0"/>
                <w:sz w:val="24"/>
                <w:szCs w:val="24"/>
                <w:lang w:val="uk-UA" w:eastAsia="zh-CN" w:bidi="hi-IN"/>
              </w:rPr>
              <w:t>Додатку 1</w:t>
            </w:r>
            <w:r>
              <w:rPr>
                <w:rFonts w:eastAsia="Times New Roman" w:cs="Times New Roman" w:ascii="Times New Roman" w:hAnsi="Times New Roman"/>
                <w:i/>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до цієї тендерної документації.</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kern w:val="0"/>
                <w:sz w:val="24"/>
                <w:szCs w:val="24"/>
                <w:lang w:val="uk-UA" w:eastAsia="zh-CN" w:bidi="hi-IN"/>
              </w:rPr>
              <w:t xml:space="preserve"> </w:t>
            </w:r>
            <w:r>
              <w:rPr>
                <w:rFonts w:eastAsia="Times New Roman" w:cs="Times New Roman" w:ascii="Times New Roman" w:hAnsi="Times New Roman"/>
                <w:b/>
                <w:i/>
                <w:kern w:val="0"/>
                <w:sz w:val="24"/>
                <w:szCs w:val="24"/>
                <w:lang w:val="uk-UA" w:eastAsia="zh-CN" w:bidi="hi-IN"/>
              </w:rPr>
              <w:t>Додатку 1</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suppressAutoHyphens w:val="true"/>
              <w:spacing w:before="0" w:after="16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 xml:space="preserve">Підстави, визначені пунктом </w:t>
            </w:r>
            <w:r>
              <w:rPr>
                <w:rFonts w:eastAsia="Times New Roman" w:cs="Times New Roman" w:ascii="Times New Roman" w:hAnsi="Times New Roman"/>
                <w:b/>
                <w:kern w:val="0"/>
                <w:sz w:val="24"/>
                <w:szCs w:val="24"/>
                <w:highlight w:val="white"/>
                <w:lang w:val="uk-UA" w:eastAsia="zh-CN" w:bidi="hi-IN"/>
              </w:rPr>
              <w:t xml:space="preserve">47 </w:t>
            </w:r>
            <w:r>
              <w:rPr>
                <w:rFonts w:eastAsia="Times New Roman" w:cs="Times New Roman" w:ascii="Times New Roman" w:hAnsi="Times New Roman"/>
                <w:b/>
                <w:kern w:val="0"/>
                <w:sz w:val="24"/>
                <w:szCs w:val="24"/>
                <w:lang w:val="uk-UA" w:eastAsia="zh-CN" w:bidi="hi-IN"/>
              </w:rPr>
              <w:t>Особливостей.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8"/>
                <w:szCs w:val="28"/>
                <w:lang w:val="uk-UA" w:eastAsia="zh-CN" w:bidi="hi-IN"/>
              </w:rPr>
              <w:t>3</w:t>
            </w:r>
            <w:r>
              <w:rPr>
                <w:rFonts w:eastAsia="Times New Roman" w:cs="Times New Roman" w:ascii="Times New Roman" w:hAnsi="Times New Roman"/>
                <w:kern w:val="0"/>
                <w:sz w:val="24"/>
                <w:szCs w:val="24"/>
                <w:lang w:val="uk-UA" w:eastAsia="zh-C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kern w:val="0"/>
                <w:szCs w:val="24"/>
                <w:rFonts w:eastAsia="Times New Roman" w:cs="Times New Roman" w:ascii="Times New Roman" w:hAnsi="Times New Roman"/>
                <w:lang w:val="uk-UA" w:eastAsia="zh-CN" w:bidi="hi-IN"/>
              </w:rPr>
              <w:instrText> HYPERLINK "https://zakon.rada.gov.ua/laws/show/2210-14" \l "n52"</w:instrText>
            </w:r>
            <w:r>
              <w:rPr>
                <w:sz w:val="24"/>
                <w:kern w:val="0"/>
                <w:szCs w:val="24"/>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lang w:val="uk-UA" w:eastAsia="zh-CN" w:bidi="hi-IN"/>
              </w:rPr>
              <w:t>пунктом 4</w:t>
            </w:r>
            <w:r>
              <w:rPr>
                <w:sz w:val="24"/>
                <w:kern w:val="0"/>
                <w:szCs w:val="24"/>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lang w:val="uk-UA" w:eastAsia="zh-C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
              <w:widowControl w:val="false"/>
              <w:suppressAutoHyphens w:val="true"/>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LOnormal"/>
              <w:widowControl w:val="false"/>
              <w:suppressAutoHyphens w:val="true"/>
              <w:spacing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
              <w:widowControl w:val="false"/>
              <w:suppressAutoHyphens w:val="tru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6</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Інформація про технічні, якісні та кількісні характеристики предмета закупівлі</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kern w:val="0"/>
                  <w:sz w:val="24"/>
                  <w:szCs w:val="24"/>
                  <w:lang w:val="uk-UA" w:eastAsia="zh-CN" w:bidi="hi-IN"/>
                </w:rPr>
                <w:t xml:space="preserve"> пунктом третім </w:t>
              </w:r>
            </w:hyperlink>
            <w:hyperlink r:id="rId5">
              <w:r>
                <w:rPr>
                  <w:rFonts w:eastAsia="Times New Roman" w:cs="Times New Roman" w:ascii="Times New Roman" w:hAnsi="Times New Roman"/>
                  <w:kern w:val="0"/>
                  <w:sz w:val="24"/>
                  <w:szCs w:val="24"/>
                  <w:u w:val="single"/>
                  <w:lang w:val="uk-UA" w:eastAsia="zh-CN" w:bidi="hi-IN"/>
                </w:rPr>
                <w:t>частини друго</w:t>
              </w:r>
            </w:hyperlink>
            <w:r>
              <w:rPr>
                <w:rFonts w:eastAsia="Times New Roman" w:cs="Times New Roman" w:ascii="Times New Roman" w:hAnsi="Times New Roman"/>
                <w:kern w:val="0"/>
                <w:sz w:val="24"/>
                <w:szCs w:val="24"/>
                <w:lang w:val="uk-UA" w:eastAsia="zh-CN" w:bidi="hi-IN"/>
              </w:rPr>
              <w:t xml:space="preserve">ї статті 22 Закону зазначено в </w:t>
            </w:r>
            <w:r>
              <w:rPr>
                <w:rFonts w:eastAsia="Times New Roman" w:cs="Times New Roman" w:ascii="Times New Roman" w:hAnsi="Times New Roman"/>
                <w:b/>
                <w:i/>
                <w:kern w:val="0"/>
                <w:sz w:val="24"/>
                <w:szCs w:val="24"/>
                <w:lang w:val="uk-UA" w:eastAsia="zh-CN" w:bidi="hi-IN"/>
              </w:rPr>
              <w:t>Додатку 2</w:t>
            </w:r>
            <w:r>
              <w:rPr>
                <w:rFonts w:eastAsia="Times New Roman" w:cs="Times New Roman" w:ascii="Times New Roman" w:hAnsi="Times New Roman"/>
                <w:b/>
                <w:kern w:val="0"/>
                <w:sz w:val="24"/>
                <w:szCs w:val="24"/>
                <w:lang w:val="uk-UA" w:eastAsia="zh-CN" w:bidi="hi-IN"/>
              </w:rPr>
              <w:t xml:space="preserve"> </w:t>
            </w:r>
            <w:r>
              <w:rPr>
                <w:rFonts w:eastAsia="Times New Roman" w:cs="Times New Roman" w:ascii="Times New Roman" w:hAnsi="Times New Roman"/>
                <w:b/>
                <w:kern w:val="0"/>
                <w:sz w:val="24"/>
                <w:szCs w:val="24"/>
                <w:lang w:val="uk-UA" w:eastAsia="zh-CN" w:bidi="hi-IN"/>
              </w:rPr>
              <w:t xml:space="preserve"> </w:t>
            </w:r>
            <w:r>
              <w:rPr>
                <w:rFonts w:eastAsia="Times New Roman" w:cs="Times New Roman" w:ascii="Times New Roman" w:hAnsi="Times New Roman"/>
                <w:b w:val="false"/>
                <w:bCs w:val="false"/>
                <w:i w:val="false"/>
                <w:caps w:val="false"/>
                <w:smallCaps w:val="false"/>
                <w:color w:val="000000"/>
                <w:spacing w:val="0"/>
                <w:kern w:val="0"/>
                <w:sz w:val="24"/>
                <w:szCs w:val="24"/>
                <w:shd w:fill="auto" w:val="clear"/>
                <w:lang w:val="uk-UA" w:eastAsia="ar-SA" w:bidi="hi-IN"/>
              </w:rPr>
              <w:t>(</w:t>
            </w:r>
            <w:r>
              <w:rPr>
                <w:rFonts w:eastAsia="Times New Roman" w:cs="Times New Roman" w:ascii="Times New Roman" w:hAnsi="Times New Roman"/>
                <w:b w:val="false"/>
                <w:bCs w:val="false"/>
                <w:i w:val="false"/>
                <w:caps w:val="false"/>
                <w:smallCaps w:val="false"/>
                <w:color w:val="000000"/>
                <w:spacing w:val="0"/>
                <w:kern w:val="0"/>
                <w:sz w:val="24"/>
                <w:szCs w:val="24"/>
                <w:shd w:fill="auto" w:val="clear"/>
                <w:lang w:val="uk-UA" w:eastAsia="ar-SA" w:bidi="hi-IN"/>
              </w:rPr>
              <w:t>зі змінами від 12 лютого 2024 року</w:t>
            </w:r>
            <w:r>
              <w:rPr>
                <w:rFonts w:eastAsia="Times New Roman" w:cs="Times New Roman" w:ascii="Times New Roman" w:hAnsi="Times New Roman"/>
                <w:b w:val="false"/>
                <w:bCs w:val="false"/>
                <w:i w:val="false"/>
                <w:caps w:val="false"/>
                <w:smallCaps w:val="false"/>
                <w:color w:val="000000"/>
                <w:spacing w:val="0"/>
                <w:kern w:val="0"/>
                <w:sz w:val="24"/>
                <w:szCs w:val="24"/>
                <w:shd w:fill="auto" w:val="clear"/>
                <w:lang w:val="uk-UA" w:eastAsia="ar-SA" w:bidi="hi-IN"/>
              </w:rPr>
              <w:t>)</w:t>
            </w:r>
            <w:r>
              <w:rPr>
                <w:rFonts w:eastAsia="Times New Roman" w:cs="Times New Roman" w:ascii="Times New Roman" w:hAnsi="Times New Roman"/>
                <w:b/>
                <w:kern w:val="0"/>
                <w:sz w:val="24"/>
                <w:szCs w:val="24"/>
                <w:lang w:val="uk-UA" w:eastAsia="ru-RU" w:bidi="hi-IN"/>
              </w:rPr>
              <w:t xml:space="preserve">    </w:t>
            </w:r>
            <w:r>
              <w:rPr>
                <w:rFonts w:eastAsia="Times New Roman" w:cs="Times New Roman" w:ascii="Times New Roman" w:hAnsi="Times New Roman"/>
                <w:kern w:val="0"/>
                <w:sz w:val="24"/>
                <w:szCs w:val="24"/>
                <w:lang w:val="uk-UA" w:eastAsia="zh-C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b/>
                <w:b/>
                <w:bCs/>
                <w:sz w:val="24"/>
                <w:szCs w:val="24"/>
              </w:rPr>
            </w:pPr>
            <w:r>
              <w:rPr>
                <w:rFonts w:eastAsia="Calibri" w:cs="Calibri" w:ascii="Times New Roman" w:hAnsi="Times New Roman"/>
                <w:b/>
                <w:bCs/>
                <w:kern w:val="0"/>
                <w:sz w:val="24"/>
                <w:szCs w:val="24"/>
                <w:lang w:val="uk-UA" w:eastAsia="zh-CN" w:bidi="hi-IN"/>
              </w:rPr>
              <w:t>Інформація про субпідрядника /співвиконавця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Не передбачено.</w:t>
            </w:r>
          </w:p>
          <w:p>
            <w:pPr>
              <w:pStyle w:val="LOnormal"/>
              <w:widowControl w:val="false"/>
              <w:suppressAutoHyphens w:val="true"/>
              <w:spacing w:before="0" w:after="160"/>
              <w:ind w:right="120"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8</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Унесення змін або відкликання тендерної пропозиції учасником</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Кінцевий строк подання тендерної проп</w:t>
            </w:r>
            <w:bookmarkStart w:id="5" w:name="_GoBack"/>
            <w:bookmarkEnd w:id="5"/>
            <w:r>
              <w:rPr>
                <w:rFonts w:eastAsia="Times New Roman" w:cs="Times New Roman" w:ascii="Times New Roman" w:hAnsi="Times New Roman"/>
                <w:b/>
                <w:color w:val="000000"/>
                <w:kern w:val="0"/>
                <w:sz w:val="24"/>
                <w:szCs w:val="24"/>
                <w:lang w:val="uk-UA" w:eastAsia="zh-CN" w:bidi="hi-IN"/>
              </w:rPr>
              <w:t>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lang w:val="uk-UA"/>
              </w:rPr>
              <w:t>Кінцевий строк подання тендерних пропозицій:</w:t>
            </w:r>
          </w:p>
          <w:p>
            <w:pPr>
              <w:pStyle w:val="Normal"/>
              <w:widowControl w:val="false"/>
              <w:jc w:val="both"/>
              <w:rPr>
                <w:rFonts w:ascii="Times New Roman" w:hAnsi="Times New Roman"/>
                <w:sz w:val="24"/>
                <w:szCs w:val="24"/>
              </w:rPr>
            </w:pPr>
            <w:r>
              <w:rPr>
                <w:rFonts w:ascii="Times New Roman" w:hAnsi="Times New Roman"/>
                <w:b/>
                <w:bCs/>
                <w:color w:val="000000"/>
                <w:sz w:val="24"/>
                <w:szCs w:val="24"/>
                <w:lang w:val="uk-UA"/>
              </w:rPr>
              <w:t xml:space="preserve">Після змін від </w:t>
            </w:r>
            <w:r>
              <w:rPr>
                <w:rFonts w:ascii="Times New Roman" w:hAnsi="Times New Roman"/>
                <w:b/>
                <w:bCs/>
                <w:color w:val="000000"/>
                <w:sz w:val="24"/>
                <w:szCs w:val="24"/>
                <w:lang w:val="uk-UA"/>
              </w:rPr>
              <w:t>12</w:t>
            </w:r>
            <w:r>
              <w:rPr>
                <w:rFonts w:ascii="Times New Roman" w:hAnsi="Times New Roman"/>
                <w:b/>
                <w:bCs/>
                <w:color w:val="000000"/>
                <w:sz w:val="24"/>
                <w:szCs w:val="24"/>
                <w:lang w:val="uk-UA"/>
              </w:rPr>
              <w:t>.02.202</w:t>
            </w:r>
            <w:r>
              <w:rPr>
                <w:rFonts w:ascii="Times New Roman" w:hAnsi="Times New Roman"/>
                <w:b/>
                <w:bCs/>
                <w:color w:val="000000"/>
                <w:sz w:val="24"/>
                <w:szCs w:val="24"/>
                <w:lang w:val="uk-UA"/>
              </w:rPr>
              <w:t>4</w:t>
            </w:r>
            <w:r>
              <w:rPr>
                <w:rFonts w:ascii="Times New Roman" w:hAnsi="Times New Roman"/>
                <w:b/>
                <w:bCs/>
                <w:color w:val="000000"/>
                <w:sz w:val="24"/>
                <w:szCs w:val="24"/>
                <w:lang w:val="uk-UA"/>
              </w:rPr>
              <w:t xml:space="preserve"> р., викладено у новій редакції п. 1. Розділу 4 Тендерної документації, а саме кінцевий строк подання тендерних пропозицій:</w:t>
            </w:r>
          </w:p>
          <w:p>
            <w:pPr>
              <w:pStyle w:val="Normal"/>
              <w:widowControl w:val="false"/>
              <w:ind w:left="34" w:right="0" w:hanging="0"/>
              <w:jc w:val="both"/>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СТАНОВИТЬ:  1</w:t>
            </w:r>
            <w:r>
              <w:rPr>
                <w:rFonts w:eastAsia="Times New Roman" w:cs="Times New Roman" w:ascii="Times New Roman" w:hAnsi="Times New Roman"/>
                <w:b/>
                <w:bCs/>
                <w:color w:val="000000"/>
                <w:sz w:val="24"/>
                <w:szCs w:val="24"/>
                <w:lang w:val="uk-UA"/>
              </w:rPr>
              <w:t xml:space="preserve">8 </w:t>
            </w:r>
            <w:r>
              <w:rPr>
                <w:rFonts w:eastAsia="Times New Roman" w:cs="Times New Roman" w:ascii="Times New Roman" w:hAnsi="Times New Roman"/>
                <w:b/>
                <w:bCs/>
                <w:color w:val="000000"/>
                <w:sz w:val="24"/>
                <w:szCs w:val="24"/>
                <w:lang w:val="uk-UA"/>
              </w:rPr>
              <w:t xml:space="preserve">лютого </w:t>
            </w:r>
            <w:r>
              <w:rPr>
                <w:rFonts w:eastAsia="Times New Roman" w:cs="Times New Roman" w:ascii="Times New Roman" w:hAnsi="Times New Roman"/>
                <w:b/>
                <w:bCs/>
                <w:color w:val="000000"/>
                <w:sz w:val="24"/>
                <w:szCs w:val="24"/>
                <w:lang w:val="uk-UA"/>
              </w:rPr>
              <w:t>202</w:t>
            </w:r>
            <w:r>
              <w:rPr>
                <w:rFonts w:eastAsia="Times New Roman" w:cs="Times New Roman" w:ascii="Times New Roman" w:hAnsi="Times New Roman"/>
                <w:b/>
                <w:bCs/>
                <w:color w:val="000000"/>
                <w:sz w:val="24"/>
                <w:szCs w:val="24"/>
                <w:lang w:val="uk-UA"/>
              </w:rPr>
              <w:t>4</w:t>
            </w:r>
            <w:r>
              <w:rPr>
                <w:rFonts w:eastAsia="Times New Roman" w:cs="Times New Roman" w:ascii="Times New Roman" w:hAnsi="Times New Roman"/>
                <w:b/>
                <w:bCs/>
                <w:color w:val="000000"/>
                <w:sz w:val="24"/>
                <w:szCs w:val="24"/>
                <w:lang w:val="uk-UA"/>
              </w:rPr>
              <w:t xml:space="preserve"> р., 00:00 год.</w:t>
            </w:r>
          </w:p>
          <w:p>
            <w:pPr>
              <w:pStyle w:val="LOnormal"/>
              <w:widowControl w:val="false"/>
              <w:shd w:val="clear" w:color="auto" w:fill="FFFFFF" w:themeFill="background1"/>
              <w:suppressAutoHyphens w:val="true"/>
              <w:spacing w:before="0" w:after="160"/>
              <w:jc w:val="left"/>
              <w:rPr>
                <w:rFonts w:ascii="Times New Roman" w:hAnsi="Times New Roman"/>
                <w:sz w:val="24"/>
                <w:szCs w:val="24"/>
              </w:rPr>
            </w:pPr>
            <w:r>
              <w:rPr>
                <w:rFonts w:eastAsia="Calibri" w:cs="Calibri" w:ascii="Times New Roman" w:hAnsi="Times New Roman"/>
                <w:b w:val="false"/>
                <w:bCs w:val="false"/>
                <w:color w:val="000000"/>
                <w:kern w:val="0"/>
                <w:sz w:val="24"/>
                <w:szCs w:val="24"/>
                <w:lang w:val="uk-UA" w:eastAsia="zh-CN" w:bidi="hi-IN"/>
              </w:rPr>
              <w:t xml:space="preserve">Згідно умов початкової тендерної документації  </w:t>
            </w:r>
            <w:r>
              <w:rPr>
                <w:rFonts w:eastAsia="Calibri" w:cs="Calibri" w:ascii="Times New Roman" w:hAnsi="Times New Roman"/>
                <w:b w:val="false"/>
                <w:bCs w:val="false"/>
                <w:color w:val="000000"/>
                <w:kern w:val="0"/>
                <w:sz w:val="24"/>
                <w:szCs w:val="24"/>
                <w:lang w:val="uk-UA" w:eastAsia="zh-CN" w:bidi="hi-IN"/>
              </w:rPr>
              <w:t>к</w:t>
            </w:r>
            <w:r>
              <w:rPr>
                <w:rFonts w:eastAsia="Calibri" w:cs="Calibri" w:ascii="Times New Roman" w:hAnsi="Times New Roman"/>
                <w:kern w:val="0"/>
                <w:sz w:val="24"/>
                <w:szCs w:val="24"/>
                <w:lang w:val="uk-UA" w:eastAsia="zh-CN" w:bidi="hi-IN"/>
              </w:rPr>
              <w:t xml:space="preserve">інцевий строк подання тендерних пропозицій — </w:t>
            </w:r>
            <w:r>
              <w:rPr>
                <w:rFonts w:eastAsia="Calibri" w:cs="Calibri" w:ascii="Times New Roman" w:hAnsi="Times New Roman"/>
                <w:kern w:val="0"/>
                <w:sz w:val="24"/>
                <w:szCs w:val="24"/>
                <w:shd w:fill="auto" w:val="clear"/>
                <w:lang w:val="uk-UA" w:eastAsia="zh-CN" w:bidi="hi-IN"/>
              </w:rPr>
              <w:t>14</w:t>
            </w:r>
            <w:r>
              <w:rPr>
                <w:rFonts w:eastAsia="Calibri" w:cs="Calibri" w:ascii="Times New Roman" w:hAnsi="Times New Roman"/>
                <w:color w:val="000000"/>
                <w:kern w:val="0"/>
                <w:sz w:val="24"/>
                <w:szCs w:val="24"/>
                <w:shd w:fill="auto" w:val="clear"/>
                <w:lang w:val="uk-UA" w:eastAsia="zh-CN" w:bidi="hi-IN"/>
              </w:rPr>
              <w:t xml:space="preserve"> лютого </w:t>
            </w:r>
            <w:r>
              <w:rPr>
                <w:rFonts w:eastAsia="Calibri" w:cs="Calibri" w:ascii="Times New Roman" w:hAnsi="Times New Roman"/>
                <w:kern w:val="0"/>
                <w:sz w:val="24"/>
                <w:szCs w:val="24"/>
                <w:shd w:fill="auto" w:val="clear"/>
                <w:lang w:val="uk-UA" w:eastAsia="zh-CN" w:bidi="hi-IN"/>
              </w:rPr>
              <w:t xml:space="preserve"> 2024 року,  00:00 год.</w:t>
            </w:r>
          </w:p>
          <w:p>
            <w:pPr>
              <w:pStyle w:val="LOnormal"/>
              <w:widowControl w:val="false"/>
              <w:suppressAutoHyphens w:val="true"/>
              <w:spacing w:before="0" w:after="160"/>
              <w:jc w:val="left"/>
              <w:rPr>
                <w:rFonts w:ascii="Times New Roman" w:hAnsi="Times New Roman"/>
                <w:i/>
                <w:i/>
                <w:iCs/>
                <w:sz w:val="24"/>
                <w:szCs w:val="24"/>
              </w:rPr>
            </w:pPr>
            <w:r>
              <w:rPr>
                <w:rFonts w:eastAsia="Calibri" w:cs="Calibri" w:ascii="Times New Roman" w:hAnsi="Times New Roman"/>
                <w:i/>
                <w:iCs/>
                <w:kern w:val="0"/>
                <w:sz w:val="24"/>
                <w:szCs w:val="24"/>
                <w:lang w:val="uk-UA" w:eastAsia="zh-CN" w:bidi="hi-I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Отримана тендерна пропозиція вноситься автоматично до реєстру отриманих тендерних пропозицій.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Тендерні пропозиції після закінчення кінцевого строку їх подання не приймаються електронною системою закупівель.</w:t>
            </w:r>
          </w:p>
          <w:p>
            <w:pPr>
              <w:pStyle w:val="LOnormal"/>
              <w:widowControl w:val="false"/>
              <w:suppressAutoHyphens w:val="tru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trike/>
                <w:sz w:val="24"/>
                <w:szCs w:val="24"/>
                <w:highlight w:val="white"/>
              </w:rPr>
            </w:pPr>
            <w:r>
              <w:rPr>
                <w:rFonts w:eastAsia="Times New Roman" w:cs="Times New Roman" w:ascii="Times New Roman" w:hAnsi="Times New Roman"/>
                <w:b/>
                <w:kern w:val="0"/>
                <w:sz w:val="24"/>
                <w:szCs w:val="24"/>
                <w:highlight w:val="white"/>
                <w:lang w:val="uk-UA" w:eastAsia="zh-CN" w:bidi="hi-IN"/>
              </w:rPr>
              <w:t>Дата та час розкриття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"https://zakon.rada.gov.ua/laws/show/1178-2022-п" \l "n159"</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47</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Перелік критеріїв та методика оцінки тендерної пропозиції із зазначенням питомої ваги критерію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"https://zakon.rada.gov.ua/laws/show/922-19" \l "n1553"</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шістнадцятої</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 абзаців другого і третього частини п’ятнадцятої статті 29 Закону не застосовуються) з урахуванням положень пункту 43 Особливостей.</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Критерії та методика оцінки визначаються відповідно до статті 29 Закону.</w:t>
            </w:r>
          </w:p>
          <w:p>
            <w:pPr>
              <w:pStyle w:val="LOnormal"/>
              <w:widowControl w:val="false"/>
              <w:suppressAutoHyphens w:val="tru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kern w:val="0"/>
                <w:sz w:val="24"/>
                <w:szCs w:val="24"/>
                <w:highlight w:val="white"/>
                <w:lang w:val="uk-UA" w:eastAsia="zh-CN" w:bidi="hi-IN"/>
              </w:rPr>
              <w:t>Перелік критеріїв та методика оцінки тендерної пропозиції із зазначенням питомої ваги критерію:</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
              <w:widowControl w:val="false"/>
              <w:suppressAutoHyphens w:val="tru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kern w:val="0"/>
                <w:sz w:val="24"/>
                <w:szCs w:val="24"/>
                <w:highlight w:val="white"/>
                <w:lang w:val="uk-UA" w:eastAsia="zh-CN" w:bidi="hi-IN"/>
              </w:rPr>
              <w:t>(у разі якщо подано дві і більше тендерних пропозицій).</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LOnormal"/>
              <w:widowControl w:val="false"/>
              <w:suppressAutoHyphens w:val="tru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kern w:val="0"/>
                <w:sz w:val="24"/>
                <w:szCs w:val="24"/>
                <w:highlight w:val="white"/>
                <w:lang w:val="uk-UA" w:eastAsia="zh-CN" w:bidi="hi-I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Оцінка тендерних пропозицій здійснюється на основі критерію „Ціна”. Питома вага – 100 %.</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LO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Оцінка здійснюється щодо предмета закупівлі в цілому.</w:t>
            </w:r>
          </w:p>
          <w:p>
            <w:pPr>
              <w:pStyle w:val="LO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LOnormal"/>
              <w:widowControl w:val="false"/>
              <w:suppressAutoHyphens w:val="true"/>
              <w:spacing w:before="0" w:after="16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kern w:val="0"/>
                <w:sz w:val="24"/>
                <w:szCs w:val="24"/>
                <w:shd w:fill="auto" w:val="clear"/>
                <w:lang w:val="uk-UA" w:eastAsia="zh-CN" w:bidi="hi-IN"/>
              </w:rPr>
              <w:t>Розмір мінімального кроку пониження ціни під час електронного аукціону – 0,5 % .</w:t>
            </w:r>
          </w:p>
          <w:p>
            <w:pPr>
              <w:pStyle w:val="LOnormal"/>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LOnormal"/>
              <w:keepNext w:val="true"/>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LOnormal"/>
              <w:keepNext w:val="true"/>
              <w:widowControl w:val="false"/>
              <w:shd w:val="clear" w:color="auto" w:fill="FFFFFF"/>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LOnormal"/>
              <w:widowControl w:val="false"/>
              <w:suppressAutoHyphens w:val="true"/>
              <w:spacing w:lineRule="auto" w:line="240" w:before="0" w:after="16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kern w:val="0"/>
                <w:sz w:val="24"/>
                <w:szCs w:val="24"/>
                <w:highlight w:val="white"/>
                <w:lang w:val="uk-UA"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lang w:val="uk-UA" w:eastAsia="zh-CN" w:bidi="hi-I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kern w:val="0"/>
                <w:sz w:val="24"/>
                <w:szCs w:val="24"/>
                <w:lang w:val="uk-UA" w:eastAsia="zh-CN" w:bidi="hi-IN"/>
              </w:rPr>
              <w:t>протягом 24 годин</w:t>
            </w:r>
            <w:r>
              <w:rPr>
                <w:rFonts w:eastAsia="Times New Roman" w:cs="Times New Roman" w:ascii="Times New Roman" w:hAnsi="Times New Roman"/>
                <w:kern w:val="0"/>
                <w:sz w:val="24"/>
                <w:szCs w:val="24"/>
                <w:lang w:val="uk-UA" w:eastAsia="zh-CN" w:bidi="hi-I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kern w:val="0"/>
                <w:sz w:val="24"/>
                <w:szCs w:val="24"/>
                <w:highlight w:val="white"/>
                <w:lang w:val="uk-UA" w:eastAsia="zh-CN" w:bidi="hi-IN"/>
              </w:rPr>
              <w:t>лених невідповідностей.</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Інша інформація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Вартість тендерної пропозиції та всі інші ціни повинні бути чітко визначені.</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kern w:val="0"/>
                <w:sz w:val="24"/>
                <w:szCs w:val="24"/>
                <w:lang w:val="uk-UA" w:eastAsia="zh-CN" w:bidi="hi-IN"/>
              </w:rPr>
              <w:t>ею</w:t>
            </w:r>
            <w:r>
              <w:rPr>
                <w:rFonts w:eastAsia="Times New Roman" w:cs="Times New Roman" w:ascii="Times New Roman" w:hAnsi="Times New Roman"/>
                <w:color w:val="000000"/>
                <w:kern w:val="0"/>
                <w:sz w:val="24"/>
                <w:szCs w:val="24"/>
                <w:lang w:val="uk-UA" w:eastAsia="zh-CN" w:bidi="hi-IN"/>
              </w:rPr>
              <w:t xml:space="preserve"> 358 Кримінального </w:t>
            </w:r>
            <w:r>
              <w:rPr>
                <w:rFonts w:eastAsia="Times New Roman" w:cs="Times New Roman" w:ascii="Times New Roman" w:hAnsi="Times New Roman"/>
                <w:kern w:val="0"/>
                <w:sz w:val="24"/>
                <w:szCs w:val="24"/>
                <w:lang w:val="uk-UA" w:eastAsia="zh-CN" w:bidi="hi-IN"/>
              </w:rPr>
              <w:t>к</w:t>
            </w:r>
            <w:r>
              <w:rPr>
                <w:rFonts w:eastAsia="Times New Roman" w:cs="Times New Roman" w:ascii="Times New Roman" w:hAnsi="Times New Roman"/>
                <w:color w:val="000000"/>
                <w:kern w:val="0"/>
                <w:sz w:val="24"/>
                <w:szCs w:val="24"/>
                <w:lang w:val="uk-UA" w:eastAsia="zh-CN" w:bidi="hi-IN"/>
              </w:rPr>
              <w:t>одексу України.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color w:val="000000"/>
                <w:kern w:val="0"/>
                <w:sz w:val="24"/>
                <w:szCs w:val="24"/>
                <w:u w:val="single"/>
                <w:lang w:val="uk-UA" w:eastAsia="zh-CN" w:bidi="hi-IN"/>
              </w:rPr>
              <w:t>Інші умови тендерної документації:</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1. Учасники відповідають за зміст своїх тендерних пропозицій та повинні дотримуватись норм чинного законодавства України.</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kern w:val="0"/>
                <w:sz w:val="24"/>
                <w:szCs w:val="24"/>
                <w:lang w:val="uk-UA" w:eastAsia="zh-CN" w:bidi="hi-I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3. Документи,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не подаються ними у складі тендерної пропозиції.</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4. Відсутність документів, що не передбачені законодавством для учасників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юридичних, фізичних осіб, у тому числі фізичних осіб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підприємців, у складі тендерної пропозиції не може бути підставою для її відхилення замовником.</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kern w:val="0"/>
                <w:sz w:val="24"/>
                <w:szCs w:val="24"/>
                <w:lang w:val="uk-UA" w:eastAsia="zh-CN" w:bidi="hi-IN"/>
              </w:rPr>
              <w:t>Додатком 1</w:t>
            </w:r>
            <w:r>
              <w:rPr>
                <w:rFonts w:eastAsia="Times New Roman" w:cs="Times New Roman" w:ascii="Times New Roman" w:hAnsi="Times New Roman"/>
                <w:color w:val="000000"/>
                <w:kern w:val="0"/>
                <w:sz w:val="24"/>
                <w:szCs w:val="24"/>
                <w:lang w:val="uk-UA" w:eastAsia="zh-CN" w:bidi="hi-IN"/>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 xml:space="preserve">6. Факт подання тендерної пропозиції учасником </w:t>
            </w:r>
            <w:r>
              <w:rPr>
                <w:rFonts w:eastAsia="Times New Roman" w:cs="Times New Roman" w:ascii="Times New Roman" w:hAnsi="Times New Roman"/>
                <w:kern w:val="0"/>
                <w:sz w:val="24"/>
                <w:szCs w:val="24"/>
                <w:lang w:val="uk-UA" w:eastAsia="zh-CN" w:bidi="hi-IN"/>
              </w:rPr>
              <w:t>—</w:t>
            </w:r>
            <w:r>
              <w:rPr>
                <w:rFonts w:eastAsia="Times New Roman" w:cs="Times New Roman" w:ascii="Times New Roman" w:hAnsi="Times New Roman"/>
                <w:color w:val="000000"/>
                <w:kern w:val="0"/>
                <w:sz w:val="24"/>
                <w:szCs w:val="24"/>
                <w:lang w:val="uk-UA" w:eastAsia="zh-CN" w:bidi="hi-IN"/>
              </w:rPr>
              <w:t xml:space="preserve"> фізичною особою чи фізичною особою</w:t>
            </w:r>
            <w:r>
              <w:rPr>
                <w:rFonts w:eastAsia="Times New Roman" w:cs="Times New Roman" w:ascii="Times New Roman" w:hAnsi="Times New Roman"/>
                <w:kern w:val="0"/>
                <w:sz w:val="24"/>
                <w:szCs w:val="24"/>
                <w:lang w:val="uk-UA" w:eastAsia="zh-CN" w:bidi="hi-IN"/>
              </w:rPr>
              <w:t xml:space="preserve"> — </w:t>
            </w:r>
            <w:r>
              <w:rPr>
                <w:rFonts w:eastAsia="Times New Roman" w:cs="Times New Roman" w:ascii="Times New Roman" w:hAnsi="Times New Roman"/>
                <w:color w:val="000000"/>
                <w:kern w:val="0"/>
                <w:sz w:val="24"/>
                <w:szCs w:val="24"/>
                <w:lang w:val="uk-UA" w:eastAsia="zh-CN" w:bidi="hi-I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kern w:val="0"/>
                <w:sz w:val="24"/>
                <w:szCs w:val="24"/>
                <w:lang w:val="uk-UA" w:eastAsia="zh-CN" w:bidi="hi-IN"/>
              </w:rPr>
              <w:t>, жодних окремих підтверджень не потрібно подавати в складі тендерної пропозиції.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kern w:val="0"/>
                <w:sz w:val="24"/>
                <w:szCs w:val="24"/>
                <w:lang w:val="uk-UA" w:eastAsia="zh-CN" w:bidi="hi-IN"/>
              </w:rPr>
              <w:t>, жодних окремих підтверджень не потрібно подавати в складі тендерної пропозиції.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7. Документи, видані державними органами, повинні відповідати вимогам нормативних актів, відповідно до яких такі документи видані.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kern w:val="0"/>
                <w:sz w:val="24"/>
                <w:szCs w:val="24"/>
                <w:lang w:val="uk-UA" w:eastAsia="zh-CN" w:bidi="hi-IN"/>
              </w:rPr>
              <w:t>Додатку 3</w:t>
            </w:r>
            <w:r>
              <w:rPr>
                <w:rFonts w:eastAsia="Times New Roman" w:cs="Times New Roman" w:ascii="Times New Roman" w:hAnsi="Times New Roman"/>
                <w:kern w:val="0"/>
                <w:sz w:val="24"/>
                <w:szCs w:val="24"/>
                <w:lang w:val="uk-UA" w:eastAsia="zh-CN" w:bidi="hi-IN"/>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kern w:val="0"/>
                <w:sz w:val="24"/>
                <w:szCs w:val="24"/>
                <w:lang w:val="uk-UA" w:eastAsia="zh-CN" w:bidi="hi-IN"/>
              </w:rPr>
              <w:t>в п. 4 Розділу 3</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kern w:val="0"/>
                <w:sz w:val="24"/>
                <w:szCs w:val="24"/>
                <w:lang w:val="uk-UA" w:eastAsia="zh-CN" w:bidi="hi-IN"/>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kern w:val="0"/>
                <w:sz w:val="24"/>
                <w:szCs w:val="24"/>
                <w:lang w:val="uk-UA" w:eastAsia="zh-CN" w:bidi="hi-IN"/>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Onormal"/>
              <w:widowControl w:val="false"/>
              <w:suppressAutoHyphens w:val="tru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 xml:space="preserve">11. </w:t>
            </w:r>
            <w:r>
              <w:rPr>
                <w:rFonts w:eastAsia="Times New Roman" w:cs="Times New Roman" w:ascii="Times New Roman" w:hAnsi="Times New Roman"/>
                <w:kern w:val="0"/>
                <w:sz w:val="24"/>
                <w:szCs w:val="24"/>
                <w:lang w:val="uk-UA" w:eastAsia="zh-CN" w:bidi="hi-IN"/>
              </w:rPr>
              <w:t>Тендерна п</w:t>
            </w:r>
            <w:r>
              <w:rPr>
                <w:rFonts w:eastAsia="Times New Roman" w:cs="Times New Roman" w:ascii="Times New Roman" w:hAnsi="Times New Roman"/>
                <w:color w:val="000000"/>
                <w:kern w:val="0"/>
                <w:sz w:val="24"/>
                <w:szCs w:val="24"/>
                <w:lang w:val="uk-UA" w:eastAsia="zh-CN" w:bidi="hi-IN"/>
              </w:rPr>
              <w:t>ропозиція учасника може містити документи з водяними знаками.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Onormal"/>
              <w:widowControl w:val="false"/>
              <w:suppressAutoHyphens w:val="tru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kern w:val="0"/>
                <w:sz w:val="24"/>
                <w:szCs w:val="24"/>
                <w:lang w:val="uk-UA" w:eastAsia="zh-CN" w:bidi="hi-IN"/>
              </w:rPr>
              <w:t xml:space="preserve">—   </w:t>
            </w:r>
            <w:r>
              <w:rPr>
                <w:rFonts w:eastAsia="Times New Roman" w:cs="Times New Roman" w:ascii="Times New Roman" w:hAnsi="Times New Roman"/>
                <w:kern w:val="0"/>
                <w:sz w:val="24"/>
                <w:szCs w:val="24"/>
                <w:lang w:val="uk-UA" w:eastAsia="zh-CN" w:bidi="hi-IN"/>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LOnormal"/>
              <w:widowControl w:val="false"/>
              <w:suppressAutoHyphens w:val="tru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kern w:val="0"/>
                <w:sz w:val="24"/>
                <w:szCs w:val="24"/>
                <w:lang w:val="uk-UA" w:eastAsia="zh-CN" w:bidi="hi-IN"/>
              </w:rPr>
              <w:t xml:space="preserve">А також враховувати, що в Україні </w:t>
            </w:r>
            <w:r>
              <w:rPr>
                <w:rFonts w:eastAsia="Times New Roman" w:cs="Times New Roman" w:ascii="Times New Roman" w:hAnsi="Times New Roman"/>
                <w:kern w:val="0"/>
                <w:sz w:val="24"/>
                <w:szCs w:val="24"/>
                <w:highlight w:val="white"/>
                <w:lang w:val="uk-UA" w:eastAsia="zh-CN" w:bidi="hi-IN"/>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Відхилення тендерних пропозицій</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Замовник відхиляє тендерну пропозицію із зазначенням аргументації в електронній системі закупівель у разі, коли:</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учасник процедури закупівлі:</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підпадає під підстави, встановлені пунктом 47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забезпечення тендерної пропозиції, якщо таке забезпечення вимагалося замовником;</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визначив конфіденційною інформацію, що не може бути визначена як конфіденційна відповідно до вимог пункту 40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тендерна пропозиція:</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szCs w:val="24"/>
                <w:highlight w:val="white"/>
                <w:rFonts w:eastAsia="Times New Roman" w:cs="Times New Roman" w:ascii="Times New Roman" w:hAnsi="Times New Roman"/>
                <w:lang w:val="uk-UA" w:eastAsia="zh-CN" w:bidi="hi-IN"/>
              </w:rPr>
              <w:instrText> HYPERLINK "https://zakon.rada.gov.ua/laws/show/1178-2022-п" \l "n131"</w:instrText>
            </w:r>
            <w:r>
              <w:rPr>
                <w:sz w:val="24"/>
                <w:kern w:val="0"/>
                <w:szCs w:val="24"/>
                <w:highlight w:val="white"/>
                <w:rFonts w:eastAsia="Times New Roman" w:cs="Times New Roman" w:ascii="Times New Roman" w:hAnsi="Times New Roman"/>
                <w:lang w:val="uk-UA" w:eastAsia="zh-CN" w:bidi="hi-IN"/>
              </w:rPr>
              <w:fldChar w:fldCharType="separate"/>
            </w:r>
            <w:r>
              <w:rPr>
                <w:rFonts w:eastAsia="Times New Roman" w:cs="Times New Roman" w:ascii="Times New Roman" w:hAnsi="Times New Roman"/>
                <w:kern w:val="0"/>
                <w:sz w:val="24"/>
                <w:szCs w:val="24"/>
                <w:highlight w:val="white"/>
                <w:lang w:val="uk-UA" w:eastAsia="zh-CN" w:bidi="hi-IN"/>
              </w:rPr>
              <w:t>пункту 4</w:t>
            </w:r>
            <w:r>
              <w:rPr>
                <w:sz w:val="24"/>
                <w:kern w:val="0"/>
                <w:szCs w:val="24"/>
                <w:highlight w:val="white"/>
                <w:rFonts w:eastAsia="Times New Roman" w:cs="Times New Roman" w:ascii="Times New Roman" w:hAnsi="Times New Roman"/>
                <w:lang w:val="uk-UA" w:eastAsia="zh-CN" w:bidi="hi-IN"/>
              </w:rPr>
              <w:fldChar w:fldCharType="end"/>
            </w:r>
            <w:r>
              <w:rPr>
                <w:rFonts w:eastAsia="Times New Roman" w:cs="Times New Roman" w:ascii="Times New Roman" w:hAnsi="Times New Roman"/>
                <w:kern w:val="0"/>
                <w:sz w:val="24"/>
                <w:szCs w:val="24"/>
                <w:highlight w:val="white"/>
                <w:lang w:val="uk-UA" w:eastAsia="zh-CN" w:bidi="hi-IN"/>
              </w:rPr>
              <w:t>3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є такою, строк дії якої закінчився;</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відповідає вимогам, установленим у тендерній документації відповідно до абзацу першого частини третьої статті 22 Закону;</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3) переможець процедури закупівлі:</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не надав забезпечення виконання договору про закупівлю, якщо таке забезпечення вимагалося замовником;</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Onormal"/>
              <w:widowControl w:val="false"/>
              <w:shd w:val="clear" w:color="auto" w:fill="FFFFFF"/>
              <w:suppressAutoHyphens w:val="true"/>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Замовник може відхилити тендерну пропозицію із зазначенням аргументації в електронній системі закупівель у разі, коли:</w:t>
            </w:r>
          </w:p>
          <w:p>
            <w:pPr>
              <w:pStyle w:val="LOnormal"/>
              <w:widowControl w:val="false"/>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Onormal"/>
              <w:widowControl w:val="false"/>
              <w:suppressAutoHyphens w:val="tru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LOnormal"/>
              <w:widowControl w:val="false"/>
              <w:suppressAutoHyphens w:val="tru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kern w:val="0"/>
                <w:sz w:val="24"/>
                <w:szCs w:val="24"/>
                <w:highlight w:val="white"/>
                <w:lang w:val="uk-UA" w:eastAsia="zh-CN" w:bidi="hi-IN"/>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1</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uk-UA" w:eastAsia="zh-CN" w:bidi="hi-IN"/>
              </w:rPr>
              <w:t>Відміна тендеру чи визнання тендеру таким, що не відбувся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Замовник відміняє відкриті торги у разі:</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відсутності подальшої потреби в закупівлі товарів, робіт чи послуг;</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3) скорочення обсягу видатків на здійснення закупівлі товарів, робіт чи послуг;</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4) коли здійснення закупівлі стало неможливим внаслідок дії обставин непереборної сили.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У разі відміни відкритих торгів замовник </w:t>
            </w:r>
            <w:r>
              <w:rPr>
                <w:rFonts w:eastAsia="Times New Roman" w:cs="Times New Roman" w:ascii="Times New Roman" w:hAnsi="Times New Roman"/>
                <w:b/>
                <w:i/>
                <w:kern w:val="0"/>
                <w:sz w:val="24"/>
                <w:szCs w:val="24"/>
                <w:highlight w:val="white"/>
                <w:lang w:val="uk-UA" w:eastAsia="zh-CN" w:bidi="hi-IN"/>
              </w:rPr>
              <w:t>протягом одного робочого дня</w:t>
            </w:r>
            <w:r>
              <w:rPr>
                <w:rFonts w:eastAsia="Times New Roman" w:cs="Times New Roman" w:ascii="Times New Roman" w:hAnsi="Times New Roman"/>
                <w:kern w:val="0"/>
                <w:sz w:val="24"/>
                <w:szCs w:val="24"/>
                <w:highlight w:val="white"/>
                <w:lang w:val="uk-UA" w:eastAsia="zh-CN" w:bidi="hi-IN"/>
              </w:rPr>
              <w:t xml:space="preserve"> з дати прийняття відповідного рішення зазначає в електронній системі закупівель підстави прийняття такого рішення.</w:t>
            </w:r>
          </w:p>
          <w:p>
            <w:pPr>
              <w:pStyle w:val="LOnormal"/>
              <w:widowControl w:val="false"/>
              <w:suppressAutoHyphens w:val="true"/>
              <w:spacing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kern w:val="0"/>
                <w:sz w:val="24"/>
                <w:szCs w:val="24"/>
                <w:highlight w:val="white"/>
                <w:lang w:val="uk-UA" w:eastAsia="zh-CN" w:bidi="hi-IN"/>
              </w:rPr>
              <w:t>Відкриті торги автоматично відміняються електронною системою закупівель у разі:</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2) неподання жодної тендерної пропозиції для участі у відкритих торгах у строк, установлений замовником згідно з Особливостями.</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Відкриті торги можуть бути відмінені частково (за лотом).</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kern w:val="0"/>
                <w:sz w:val="24"/>
                <w:szCs w:val="24"/>
                <w:highlight w:val="white"/>
                <w:lang w:val="uk-UA" w:eastAsia="zh-CN" w:bidi="hi-IN"/>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2</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Строк укладання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kern w:val="0"/>
                <w:sz w:val="24"/>
                <w:szCs w:val="24"/>
                <w:highlight w:val="white"/>
                <w:lang w:val="uk-UA" w:eastAsia="zh-CN" w:bidi="hi-IN"/>
              </w:rPr>
              <w:t>не пізніше ніж через 15 днів</w:t>
            </w:r>
            <w:r>
              <w:rPr>
                <w:rFonts w:eastAsia="Times New Roman" w:cs="Times New Roman" w:ascii="Times New Roman" w:hAnsi="Times New Roman"/>
                <w:kern w:val="0"/>
                <w:sz w:val="24"/>
                <w:szCs w:val="24"/>
                <w:highlight w:val="white"/>
                <w:lang w:val="uk-UA" w:eastAsia="zh-CN" w:bidi="hi-I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kern w:val="0"/>
                <w:sz w:val="24"/>
                <w:szCs w:val="24"/>
                <w:highlight w:val="white"/>
                <w:lang w:val="uk-UA" w:eastAsia="zh-CN" w:bidi="hi-IN"/>
              </w:rPr>
              <w:t>може бути продовжений до 60 днів</w:t>
            </w:r>
            <w:r>
              <w:rPr>
                <w:rFonts w:eastAsia="Times New Roman" w:cs="Times New Roman" w:ascii="Times New Roman" w:hAnsi="Times New Roman"/>
                <w:kern w:val="0"/>
                <w:sz w:val="24"/>
                <w:szCs w:val="24"/>
                <w:highlight w:val="white"/>
                <w:lang w:val="uk-UA" w:eastAsia="zh-CN" w:bidi="hi-IN"/>
              </w:rPr>
              <w:t>.</w:t>
            </w:r>
          </w:p>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highlight w:val="white"/>
                <w:lang w:val="uk-UA" w:eastAsia="zh-CN" w:bidi="hi-IN"/>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kern w:val="0"/>
                <w:sz w:val="24"/>
                <w:szCs w:val="24"/>
                <w:highlight w:val="white"/>
                <w:lang w:val="uk-UA" w:eastAsia="zh-CN" w:bidi="hi-IN"/>
              </w:rPr>
              <w:t>не може бути укладено раніше ніж через п’ять днів</w:t>
            </w:r>
            <w:r>
              <w:rPr>
                <w:rFonts w:eastAsia="Times New Roman" w:cs="Times New Roman" w:ascii="Times New Roman" w:hAnsi="Times New Roman"/>
                <w:i/>
                <w:kern w:val="0"/>
                <w:sz w:val="24"/>
                <w:szCs w:val="24"/>
                <w:highlight w:val="white"/>
                <w:lang w:val="uk-UA" w:eastAsia="zh-CN" w:bidi="hi-IN"/>
              </w:rPr>
              <w:t xml:space="preserve"> </w:t>
            </w:r>
            <w:r>
              <w:rPr>
                <w:rFonts w:eastAsia="Times New Roman" w:cs="Times New Roman" w:ascii="Times New Roman" w:hAnsi="Times New Roman"/>
                <w:kern w:val="0"/>
                <w:sz w:val="24"/>
                <w:szCs w:val="24"/>
                <w:highlight w:val="white"/>
                <w:lang w:val="uk-UA" w:eastAsia="zh-CN" w:bidi="hi-IN"/>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3</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Проєкт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Проєкт договору про закупівлю викладено в </w:t>
            </w:r>
            <w:r>
              <w:rPr>
                <w:rFonts w:eastAsia="Times New Roman" w:cs="Times New Roman" w:ascii="Times New Roman" w:hAnsi="Times New Roman"/>
                <w:b/>
                <w:i/>
                <w:kern w:val="0"/>
                <w:sz w:val="24"/>
                <w:szCs w:val="24"/>
                <w:lang w:val="uk-UA" w:eastAsia="zh-CN" w:bidi="hi-IN"/>
              </w:rPr>
              <w:t>Додатку 3</w:t>
            </w:r>
            <w:r>
              <w:rPr>
                <w:rFonts w:eastAsia="Times New Roman" w:cs="Times New Roman" w:ascii="Times New Roman" w:hAnsi="Times New Roman"/>
                <w:kern w:val="0"/>
                <w:sz w:val="24"/>
                <w:szCs w:val="24"/>
                <w:lang w:val="uk-UA" w:eastAsia="zh-CN" w:bidi="hi-IN"/>
              </w:rPr>
              <w:t xml:space="preserve"> до цієї тендерної документації.</w:t>
            </w:r>
          </w:p>
          <w:p>
            <w:pPr>
              <w:pStyle w:val="LOnormal"/>
              <w:widowControl w:val="false"/>
              <w:suppressAutoHyphens w:val="tru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kern w:val="0"/>
                <w:sz w:val="24"/>
                <w:szCs w:val="24"/>
                <w:lang w:val="uk-UA" w:eastAsia="zh-CN" w:bidi="hi-I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kern w:val="0"/>
                <w:sz w:val="24"/>
                <w:szCs w:val="24"/>
                <w:highlight w:val="white"/>
                <w:lang w:val="uk-UA" w:eastAsia="zh-CN" w:bidi="hi-I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uk-UA" w:eastAsia="zh-CN" w:bidi="hi-IN"/>
              </w:rPr>
              <w:t>4</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Умови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kern w:val="0"/>
                <w:sz w:val="24"/>
                <w:szCs w:val="24"/>
                <w:highlight w:val="white"/>
                <w:lang w:val="uk-UA"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Onormal"/>
              <w:widowControl w:val="false"/>
              <w:shd w:val="clear" w:color="auto" w:fill="FFFFFF"/>
              <w:suppressAutoHyphens w:val="true"/>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kern w:val="0"/>
                <w:sz w:val="24"/>
                <w:szCs w:val="24"/>
                <w:highlight w:val="white"/>
                <w:lang w:val="uk-UA" w:eastAsia="zh-CN" w:bidi="hi-IN"/>
              </w:rPr>
              <w:t>у тому числі за результатами електронного аукціону, кр</w:t>
            </w:r>
            <w:r>
              <w:rPr>
                <w:rFonts w:eastAsia="Times New Roman" w:cs="Times New Roman" w:ascii="Times New Roman" w:hAnsi="Times New Roman"/>
                <w:kern w:val="0"/>
                <w:sz w:val="24"/>
                <w:szCs w:val="24"/>
                <w:lang w:val="uk-UA" w:eastAsia="zh-CN" w:bidi="hi-IN"/>
              </w:rPr>
              <w:t>ім випадків:</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визначення грошового еквівалента зобов’язання в іноземній валюті;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перерахунку ціни в бік зменшення ціни тендерної пропозиції переможця без зменшення обсягів закупівлі;</w:t>
            </w:r>
          </w:p>
          <w:p>
            <w:pPr>
              <w:pStyle w:val="LO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5</w:t>
            </w:r>
          </w:p>
        </w:tc>
        <w:tc>
          <w:tcPr>
            <w:tcW w:w="2792"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zh-CN" w:bidi="hi-IN"/>
              </w:rPr>
              <w:t>Забезпечення виконання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zh-CN" w:bidi="hi-IN"/>
              </w:rPr>
              <w:t>Забезпечення виконання договору про закупівлю не вимагається.</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6" w:name="_heading=h.2s8eyo1"/>
      <w:bookmarkStart w:id="7" w:name="_heading=h.2s8eyo1"/>
      <w:bookmarkEnd w:id="7"/>
    </w:p>
    <w:p>
      <w:pPr>
        <w:pStyle w:val="LO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 xml:space="preserve">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shd w:fill="auto" w:val="clear"/>
        </w:rPr>
        <w:t>1. Додаток 1 до тендерної документації на 6  арк. в 1 прим.</w:t>
      </w:r>
    </w:p>
    <w:p>
      <w:pPr>
        <w:pStyle w:val="LO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 xml:space="preserve">2. Додаток 2 </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uk-UA" w:eastAsia="ar-SA"/>
        </w:rPr>
        <w:t>(</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uk-UA" w:eastAsia="ar-SA"/>
        </w:rPr>
        <w:t>зі змінами від 12 лютого 2024 року</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uk-UA" w:eastAsia="ar-SA"/>
        </w:rPr>
        <w:t>)</w:t>
      </w:r>
      <w:r>
        <w:rPr>
          <w:rFonts w:eastAsia="Times New Roman" w:cs="Times New Roman" w:ascii="Times New Roman" w:hAnsi="Times New Roman"/>
          <w:sz w:val="24"/>
          <w:szCs w:val="24"/>
          <w:shd w:fill="auto" w:val="clear"/>
          <w:lang w:val="uk-UA" w:eastAsia="ru-RU"/>
        </w:rPr>
        <w:t xml:space="preserve">    </w:t>
      </w:r>
      <w:r>
        <w:rPr>
          <w:rFonts w:eastAsia="Times New Roman" w:cs="Times New Roman" w:ascii="Times New Roman" w:hAnsi="Times New Roman"/>
          <w:sz w:val="24"/>
          <w:szCs w:val="24"/>
          <w:shd w:fill="auto" w:val="clear"/>
        </w:rPr>
        <w:t xml:space="preserve"> до тендерної документації на 3  арк. в 1 прим.</w:t>
      </w:r>
    </w:p>
    <w:p>
      <w:pPr>
        <w:pStyle w:val="LOnormal"/>
        <w:spacing w:before="0" w:after="0"/>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3. Додаток 3 до тендерної документації на 9  арк. в 1 прим.</w:t>
      </w:r>
    </w:p>
    <w:p>
      <w:pPr>
        <w:pStyle w:val="LOnormal"/>
        <w:spacing w:before="0" w:after="0"/>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4. Додаток 4 до тендерної документації на 2  арк. в 1 прим.</w:t>
      </w:r>
    </w:p>
    <w:p>
      <w:pPr>
        <w:pStyle w:val="LOnormal"/>
        <w:widowControl w:val="false"/>
        <w:spacing w:lineRule="auto" w:line="240" w:before="0" w:after="0"/>
        <w:jc w:val="both"/>
        <w:rPr>
          <w:shd w:fill="auto" w:val="clear"/>
        </w:rPr>
      </w:pPr>
      <w:r>
        <w:rPr>
          <w:shd w:fill="auto" w:val="clear"/>
        </w:rPr>
        <w:t xml:space="preserve">                                                         </w:t>
      </w:r>
      <w:r>
        <w:rPr>
          <w:rFonts w:ascii="Times New Roman" w:hAnsi="Times New Roman"/>
          <w:sz w:val="24"/>
          <w:szCs w:val="24"/>
          <w:shd w:fill="auto" w:val="clear"/>
        </w:rPr>
        <w:t xml:space="preserve">5. Додаток 5 </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uk-UA" w:eastAsia="ar-SA"/>
        </w:rPr>
        <w:t>(</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uk-UA" w:eastAsia="ar-SA"/>
        </w:rPr>
        <w:t>зі змінами від 12 лютого 2024 року</w:t>
      </w:r>
      <w:r>
        <w:rPr>
          <w:rFonts w:eastAsia="Times New Roman" w:cs="Times New Roman" w:ascii="Times New Roman" w:hAnsi="Times New Roman"/>
          <w:b w:val="false"/>
          <w:bCs w:val="false"/>
          <w:i w:val="false"/>
          <w:caps w:val="false"/>
          <w:smallCaps w:val="false"/>
          <w:color w:val="000000"/>
          <w:spacing w:val="0"/>
          <w:sz w:val="24"/>
          <w:szCs w:val="24"/>
          <w:shd w:fill="auto" w:val="clear"/>
          <w:lang w:val="uk-UA" w:eastAsia="ar-SA"/>
        </w:rPr>
        <w:t>)</w:t>
      </w:r>
      <w:r>
        <w:rPr>
          <w:rFonts w:eastAsia="Times New Roman" w:cs="Times New Roman" w:ascii="Times New Roman" w:hAnsi="Times New Roman"/>
          <w:sz w:val="24"/>
          <w:szCs w:val="24"/>
          <w:shd w:fill="auto" w:val="clear"/>
          <w:lang w:val="uk-UA" w:eastAsia="ru-RU"/>
        </w:rPr>
        <w:t xml:space="preserve"> </w:t>
      </w:r>
      <w:r>
        <w:rPr>
          <w:rFonts w:ascii="Times New Roman" w:hAnsi="Times New Roman"/>
          <w:sz w:val="24"/>
          <w:szCs w:val="24"/>
          <w:shd w:fill="auto" w:val="clear"/>
        </w:rPr>
        <w:t xml:space="preserve"> до тендерної документації на </w:t>
      </w:r>
      <w:r>
        <w:rPr>
          <w:rFonts w:ascii="Times New Roman" w:hAnsi="Times New Roman"/>
          <w:sz w:val="24"/>
          <w:szCs w:val="24"/>
          <w:shd w:fill="auto" w:val="clear"/>
        </w:rPr>
        <w:t>2</w:t>
      </w:r>
      <w:r>
        <w:rPr>
          <w:rFonts w:ascii="Times New Roman" w:hAnsi="Times New Roman"/>
          <w:sz w:val="24"/>
          <w:szCs w:val="24"/>
          <w:shd w:fill="auto" w:val="clear"/>
        </w:rPr>
        <w:t xml:space="preserve"> арк. в 1 прим.</w:t>
      </w:r>
    </w:p>
    <w:sectPr>
      <w:headerReference w:type="first" r:id="rId6"/>
      <w:footerReference w:type="default" r:id="rId7"/>
      <w:footerReference w:type="first" r:id="rId8"/>
      <w:type w:val="nextPage"/>
      <w:pgSz w:w="11906" w:h="16838"/>
      <w:pgMar w:left="1417" w:right="850" w:header="708" w:top="850" w:footer="708" w:bottom="765"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robotothin">
    <w:altName w:val="Arial"/>
    <w:charset w:val="cc"/>
    <w:family w:val="roman"/>
    <w:pitch w:val="variable"/>
  </w:font>
  <w:font w:name="Segoe UI">
    <w:altName w:val="Open Sans"/>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0" w:after="160"/>
      <w:jc w:val="right"/>
      <w:rPr/>
    </w:pPr>
    <w:r>
      <w:rPr/>
      <w:fldChar w:fldCharType="begin"/>
    </w:r>
    <w:r>
      <w:rPr/>
      <w:instrText> PAGE </w:instrText>
    </w:r>
    <w:r>
      <w:rPr/>
      <w:fldChar w:fldCharType="separate"/>
    </w:r>
    <w:r>
      <w:rPr/>
      <w:t>13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outlineLvl w:val="0"/>
    </w:pPr>
    <w:rPr>
      <w:b/>
      <w:sz w:val="48"/>
      <w:szCs w:val="48"/>
    </w:rPr>
  </w:style>
  <w:style w:type="paragraph" w:styleId="2">
    <w:name w:val="Heading 2"/>
    <w:basedOn w:val="LOnormal"/>
    <w:next w:val="LOnormal"/>
    <w:qFormat/>
    <w:pPr>
      <w:keepNext w:val="true"/>
      <w:keepLines/>
      <w:spacing w:lineRule="auto" w:line="240" w:before="360" w:after="80"/>
      <w:outlineLvl w:val="1"/>
    </w:pPr>
    <w:rPr>
      <w:b/>
      <w:sz w:val="36"/>
      <w:szCs w:val="36"/>
    </w:rPr>
  </w:style>
  <w:style w:type="paragraph" w:styleId="3">
    <w:name w:val="Heading 3"/>
    <w:basedOn w:val="LOnormal"/>
    <w:next w:val="LOnormal"/>
    <w:qFormat/>
    <w:pPr>
      <w:keepNext w:val="true"/>
      <w:keepLines/>
      <w:spacing w:lineRule="auto" w:line="240" w:before="280" w:after="80"/>
      <w:outlineLvl w:val="2"/>
    </w:pPr>
    <w:rPr>
      <w:b/>
      <w:sz w:val="28"/>
      <w:szCs w:val="28"/>
    </w:rPr>
  </w:style>
  <w:style w:type="paragraph" w:styleId="4">
    <w:name w:val="Heading 4"/>
    <w:basedOn w:val="LOnormal"/>
    <w:next w:val="LOnormal"/>
    <w:qFormat/>
    <w:pPr>
      <w:keepNext w:val="true"/>
      <w:keepLines/>
      <w:spacing w:lineRule="auto" w:line="240" w:before="240" w:after="40"/>
      <w:outlineLvl w:val="3"/>
    </w:pPr>
    <w:rPr>
      <w:b/>
      <w:sz w:val="24"/>
      <w:szCs w:val="24"/>
    </w:rPr>
  </w:style>
  <w:style w:type="paragraph" w:styleId="5">
    <w:name w:val="Heading 5"/>
    <w:basedOn w:val="LOnormal"/>
    <w:next w:val="LOnormal"/>
    <w:qFormat/>
    <w:pPr>
      <w:keepNext w:val="true"/>
      <w:keepLines/>
      <w:spacing w:lineRule="auto" w:line="240" w:before="220" w:after="40"/>
      <w:outlineLvl w:val="4"/>
    </w:pPr>
    <w:rPr>
      <w:b/>
    </w:rPr>
  </w:style>
  <w:style w:type="paragraph" w:styleId="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rPr>
      <w:color w:val="000080"/>
      <w:u w:val="single"/>
    </w:rPr>
  </w:style>
  <w:style w:type="paragraph" w:styleId="Style9" w:customStyle="1">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4">
    <w:name w:val="Title"/>
    <w:basedOn w:val="LOnormal"/>
    <w:next w:val="LOnormal"/>
    <w:qFormat/>
    <w:pPr>
      <w:keepNext w:val="true"/>
      <w:keepLines/>
      <w:spacing w:lineRule="auto" w:line="240" w:before="480" w:after="120"/>
    </w:pPr>
    <w:rPr>
      <w:b/>
      <w:sz w:val="72"/>
      <w:szCs w:val="72"/>
    </w:rPr>
  </w:style>
  <w:style w:type="paragraph" w:styleId="Style15">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6" w:customStyle="1">
    <w:name w:val="Верхній і нижній колонтитули"/>
    <w:basedOn w:val="Normal"/>
    <w:qFormat/>
    <w:pPr/>
    <w:rPr/>
  </w:style>
  <w:style w:type="paragraph" w:styleId="Style17">
    <w:name w:val="Header"/>
    <w:basedOn w:val="Style16"/>
    <w:pPr/>
    <w:rPr/>
  </w:style>
  <w:style w:type="paragraph" w:styleId="Style18">
    <w:name w:val="Footer"/>
    <w:basedOn w:val="Style16"/>
    <w:pPr/>
    <w:rPr/>
  </w:style>
  <w:style w:type="paragraph" w:styleId="ListParagraph">
    <w:name w:val="List Paragraph"/>
    <w:basedOn w:val="Normal"/>
    <w:qFormat/>
    <w:pPr>
      <w:spacing w:before="0" w:after="160"/>
      <w:ind w:left="720" w:hanging="0"/>
      <w:contextualSpacing/>
    </w:pPr>
    <w:rPr/>
  </w:style>
  <w:style w:type="paragraph" w:styleId="Default" w:customStyle="1">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19">
    <w:name w:val="Вміст таблиці"/>
    <w:basedOn w:val="Normal"/>
    <w:qFormat/>
    <w:pPr>
      <w:widowControl w:val="false"/>
      <w:suppressLineNumbers/>
    </w:pPr>
    <w:rPr/>
  </w:style>
  <w:style w:type="paragraph" w:styleId="Style20">
    <w:name w:val="Заголовок таблиці"/>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k21.dovidnyk.info/index.php?rozd=343511" TargetMode="External"/><Relationship Id="rId3" Type="http://schemas.openxmlformats.org/officeDocument/2006/relationships/hyperlink" Target="https://dk21.dovidnyk.info/index.php?rozd=3435"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LibreOffice/7.1.6.2$Windows_X86_64 LibreOffice_project/0e133318fcee89abacd6a7d077e292f1145735c3</Application>
  <AppVersion>15.0000</AppVersion>
  <Pages>25</Pages>
  <Words>6791</Words>
  <Characters>46404</Characters>
  <CharactersWithSpaces>53371</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2024-01-23T18:38:00Z</dcterms:created>
  <dc:creator/>
  <dc:description/>
  <dc:language>ru-RU</dc:language>
  <cp:lastModifiedBy/>
  <dcterms:modified xsi:type="dcterms:W3CDTF">2024-02-12T15:21:52Z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