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1A" w:rsidRDefault="00A20F1A" w:rsidP="007F21F8">
      <w:pPr>
        <w:spacing w:before="240" w:after="0" w:line="240" w:lineRule="auto"/>
        <w:jc w:val="right"/>
        <w:rPr>
          <w:rFonts w:ascii="Times New Roman" w:hAnsi="Times New Roman" w:cs="Times New Roman"/>
          <w:sz w:val="24"/>
          <w:szCs w:val="24"/>
        </w:rPr>
      </w:pPr>
      <w:r>
        <w:rPr>
          <w:rFonts w:ascii="Times New Roman" w:hAnsi="Times New Roman" w:cs="Times New Roman"/>
          <w:b/>
          <w:i/>
          <w:color w:val="4A86E8"/>
          <w:sz w:val="24"/>
          <w:szCs w:val="24"/>
          <w:highlight w:val="white"/>
        </w:rPr>
        <w:t xml:space="preserve"> </w:t>
      </w:r>
      <w:r w:rsidR="00EF620B">
        <w:rPr>
          <w:rFonts w:ascii="Times New Roman" w:hAnsi="Times New Roman" w:cs="Times New Roman"/>
          <w:b/>
          <w:color w:val="000000"/>
          <w:sz w:val="24"/>
          <w:szCs w:val="24"/>
        </w:rPr>
        <w:t>ДОДАТОК  3</w:t>
      </w:r>
    </w:p>
    <w:p w:rsidR="00A20F1A" w:rsidRDefault="00A20F1A">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A20F1A" w:rsidRDefault="00A20F1A">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A59A0" w:rsidRPr="007A59A0" w:rsidRDefault="007A59A0" w:rsidP="007A59A0">
      <w:pPr>
        <w:spacing w:after="0" w:line="240" w:lineRule="auto"/>
        <w:jc w:val="center"/>
        <w:rPr>
          <w:rFonts w:ascii="Times New Roman" w:hAnsi="Times New Roman" w:cs="Times New Roman"/>
          <w:sz w:val="28"/>
          <w:szCs w:val="28"/>
          <w:lang w:val="ru-RU" w:eastAsia="en-US"/>
        </w:rPr>
      </w:pPr>
      <w:proofErr w:type="spellStart"/>
      <w:r w:rsidRPr="007A59A0">
        <w:rPr>
          <w:rFonts w:ascii="Times New Roman" w:eastAsia="Calibri" w:hAnsi="Times New Roman" w:cs="Times New Roman"/>
          <w:b/>
          <w:bCs/>
          <w:spacing w:val="-3"/>
          <w:sz w:val="28"/>
          <w:szCs w:val="28"/>
          <w:lang w:val="ru-RU" w:eastAsia="uk-UA"/>
        </w:rPr>
        <w:t>Встановлення</w:t>
      </w:r>
      <w:proofErr w:type="spellEnd"/>
      <w:r w:rsidRPr="007A59A0">
        <w:rPr>
          <w:rFonts w:ascii="Times New Roman" w:eastAsia="Calibri" w:hAnsi="Times New Roman" w:cs="Times New Roman"/>
          <w:b/>
          <w:bCs/>
          <w:spacing w:val="-3"/>
          <w:sz w:val="28"/>
          <w:szCs w:val="28"/>
          <w:lang w:val="ru-RU" w:eastAsia="uk-UA"/>
        </w:rPr>
        <w:t xml:space="preserve"> </w:t>
      </w:r>
      <w:proofErr w:type="spellStart"/>
      <w:r w:rsidRPr="007A59A0">
        <w:rPr>
          <w:rFonts w:ascii="Times New Roman" w:eastAsia="Calibri" w:hAnsi="Times New Roman" w:cs="Times New Roman"/>
          <w:b/>
          <w:bCs/>
          <w:spacing w:val="-3"/>
          <w:sz w:val="28"/>
          <w:szCs w:val="28"/>
          <w:lang w:val="ru-RU" w:eastAsia="uk-UA"/>
        </w:rPr>
        <w:t>системи</w:t>
      </w:r>
      <w:proofErr w:type="spellEnd"/>
      <w:r w:rsidRPr="007A59A0">
        <w:rPr>
          <w:rFonts w:ascii="Times New Roman" w:eastAsia="Calibri" w:hAnsi="Times New Roman" w:cs="Times New Roman"/>
          <w:b/>
          <w:bCs/>
          <w:spacing w:val="-3"/>
          <w:sz w:val="28"/>
          <w:szCs w:val="28"/>
          <w:lang w:val="ru-RU" w:eastAsia="uk-UA"/>
        </w:rPr>
        <w:t xml:space="preserve"> </w:t>
      </w:r>
      <w:proofErr w:type="spellStart"/>
      <w:r w:rsidRPr="007A59A0">
        <w:rPr>
          <w:rFonts w:ascii="Times New Roman" w:eastAsia="Calibri" w:hAnsi="Times New Roman" w:cs="Times New Roman"/>
          <w:b/>
          <w:bCs/>
          <w:spacing w:val="-3"/>
          <w:sz w:val="28"/>
          <w:szCs w:val="28"/>
          <w:lang w:val="ru-RU" w:eastAsia="uk-UA"/>
        </w:rPr>
        <w:t>пожежної</w:t>
      </w:r>
      <w:proofErr w:type="spellEnd"/>
      <w:r w:rsidRPr="007A59A0">
        <w:rPr>
          <w:rFonts w:ascii="Times New Roman" w:eastAsia="Calibri" w:hAnsi="Times New Roman" w:cs="Times New Roman"/>
          <w:b/>
          <w:bCs/>
          <w:spacing w:val="-3"/>
          <w:sz w:val="28"/>
          <w:szCs w:val="28"/>
          <w:lang w:val="ru-RU" w:eastAsia="uk-UA"/>
        </w:rPr>
        <w:t xml:space="preserve"> </w:t>
      </w:r>
      <w:proofErr w:type="spellStart"/>
      <w:r w:rsidRPr="007A59A0">
        <w:rPr>
          <w:rFonts w:ascii="Times New Roman" w:eastAsia="Calibri" w:hAnsi="Times New Roman" w:cs="Times New Roman"/>
          <w:b/>
          <w:bCs/>
          <w:spacing w:val="-3"/>
          <w:sz w:val="28"/>
          <w:szCs w:val="28"/>
          <w:lang w:val="ru-RU" w:eastAsia="uk-UA"/>
        </w:rPr>
        <w:t>сигналізації</w:t>
      </w:r>
      <w:proofErr w:type="spellEnd"/>
      <w:r w:rsidRPr="007A59A0">
        <w:rPr>
          <w:rFonts w:ascii="Times New Roman" w:eastAsia="Calibri" w:hAnsi="Times New Roman" w:cs="Times New Roman"/>
          <w:b/>
          <w:bCs/>
          <w:spacing w:val="-3"/>
          <w:sz w:val="28"/>
          <w:szCs w:val="28"/>
          <w:lang w:val="ru-RU" w:eastAsia="uk-UA"/>
        </w:rPr>
        <w:t xml:space="preserve">, </w:t>
      </w:r>
      <w:proofErr w:type="spellStart"/>
      <w:r w:rsidRPr="007A59A0">
        <w:rPr>
          <w:rFonts w:ascii="Times New Roman" w:eastAsia="Calibri" w:hAnsi="Times New Roman" w:cs="Times New Roman"/>
          <w:b/>
          <w:bCs/>
          <w:spacing w:val="-3"/>
          <w:sz w:val="28"/>
          <w:szCs w:val="28"/>
          <w:lang w:val="ru-RU" w:eastAsia="uk-UA"/>
        </w:rPr>
        <w:t>системи</w:t>
      </w:r>
      <w:proofErr w:type="spellEnd"/>
      <w:r w:rsidRPr="007A59A0">
        <w:rPr>
          <w:rFonts w:ascii="Times New Roman" w:eastAsia="Calibri" w:hAnsi="Times New Roman" w:cs="Times New Roman"/>
          <w:b/>
          <w:bCs/>
          <w:spacing w:val="-3"/>
          <w:sz w:val="28"/>
          <w:szCs w:val="28"/>
          <w:lang w:val="ru-RU" w:eastAsia="uk-UA"/>
        </w:rPr>
        <w:t xml:space="preserve"> </w:t>
      </w:r>
      <w:proofErr w:type="spellStart"/>
      <w:r w:rsidRPr="007A59A0">
        <w:rPr>
          <w:rFonts w:ascii="Times New Roman" w:eastAsia="Calibri" w:hAnsi="Times New Roman" w:cs="Times New Roman"/>
          <w:b/>
          <w:bCs/>
          <w:spacing w:val="-3"/>
          <w:sz w:val="28"/>
          <w:szCs w:val="28"/>
          <w:lang w:val="ru-RU" w:eastAsia="uk-UA"/>
        </w:rPr>
        <w:t>оповіщення</w:t>
      </w:r>
      <w:proofErr w:type="spellEnd"/>
      <w:r w:rsidRPr="007A59A0">
        <w:rPr>
          <w:rFonts w:ascii="Times New Roman" w:eastAsia="Calibri" w:hAnsi="Times New Roman" w:cs="Times New Roman"/>
          <w:b/>
          <w:bCs/>
          <w:spacing w:val="-3"/>
          <w:sz w:val="28"/>
          <w:szCs w:val="28"/>
          <w:lang w:val="ru-RU" w:eastAsia="uk-UA"/>
        </w:rPr>
        <w:t xml:space="preserve"> про </w:t>
      </w:r>
      <w:proofErr w:type="spellStart"/>
      <w:r w:rsidRPr="007A59A0">
        <w:rPr>
          <w:rFonts w:ascii="Times New Roman" w:eastAsia="Calibri" w:hAnsi="Times New Roman" w:cs="Times New Roman"/>
          <w:b/>
          <w:bCs/>
          <w:spacing w:val="-3"/>
          <w:sz w:val="28"/>
          <w:szCs w:val="28"/>
          <w:lang w:val="ru-RU" w:eastAsia="uk-UA"/>
        </w:rPr>
        <w:t>пожежу</w:t>
      </w:r>
      <w:proofErr w:type="spellEnd"/>
      <w:r w:rsidRPr="007A59A0">
        <w:rPr>
          <w:rFonts w:ascii="Times New Roman" w:eastAsia="Calibri" w:hAnsi="Times New Roman" w:cs="Times New Roman"/>
          <w:b/>
          <w:bCs/>
          <w:spacing w:val="-3"/>
          <w:sz w:val="28"/>
          <w:szCs w:val="28"/>
          <w:lang w:val="ru-RU" w:eastAsia="uk-UA"/>
        </w:rPr>
        <w:t xml:space="preserve"> та </w:t>
      </w:r>
      <w:proofErr w:type="spellStart"/>
      <w:r w:rsidRPr="007A59A0">
        <w:rPr>
          <w:rFonts w:ascii="Times New Roman" w:eastAsia="Calibri" w:hAnsi="Times New Roman" w:cs="Times New Roman"/>
          <w:b/>
          <w:bCs/>
          <w:spacing w:val="-3"/>
          <w:sz w:val="28"/>
          <w:szCs w:val="28"/>
          <w:lang w:val="ru-RU" w:eastAsia="uk-UA"/>
        </w:rPr>
        <w:t>системи</w:t>
      </w:r>
      <w:proofErr w:type="spellEnd"/>
      <w:r w:rsidRPr="007A59A0">
        <w:rPr>
          <w:rFonts w:ascii="Times New Roman" w:eastAsia="Calibri" w:hAnsi="Times New Roman" w:cs="Times New Roman"/>
          <w:b/>
          <w:bCs/>
          <w:spacing w:val="-3"/>
          <w:sz w:val="28"/>
          <w:szCs w:val="28"/>
          <w:lang w:val="ru-RU" w:eastAsia="uk-UA"/>
        </w:rPr>
        <w:t xml:space="preserve"> </w:t>
      </w:r>
      <w:proofErr w:type="spellStart"/>
      <w:r w:rsidRPr="007A59A0">
        <w:rPr>
          <w:rFonts w:ascii="Times New Roman" w:eastAsia="Calibri" w:hAnsi="Times New Roman" w:cs="Times New Roman"/>
          <w:b/>
          <w:bCs/>
          <w:spacing w:val="-3"/>
          <w:sz w:val="28"/>
          <w:szCs w:val="28"/>
          <w:lang w:val="ru-RU" w:eastAsia="uk-UA"/>
        </w:rPr>
        <w:t>централізованого</w:t>
      </w:r>
      <w:proofErr w:type="spellEnd"/>
      <w:r w:rsidRPr="007A59A0">
        <w:rPr>
          <w:rFonts w:ascii="Times New Roman" w:eastAsia="Calibri" w:hAnsi="Times New Roman" w:cs="Times New Roman"/>
          <w:b/>
          <w:bCs/>
          <w:spacing w:val="-3"/>
          <w:sz w:val="28"/>
          <w:szCs w:val="28"/>
          <w:lang w:val="ru-RU" w:eastAsia="uk-UA"/>
        </w:rPr>
        <w:t xml:space="preserve"> </w:t>
      </w:r>
      <w:proofErr w:type="spellStart"/>
      <w:r w:rsidRPr="007A59A0">
        <w:rPr>
          <w:rFonts w:ascii="Times New Roman" w:eastAsia="Calibri" w:hAnsi="Times New Roman" w:cs="Times New Roman"/>
          <w:b/>
          <w:bCs/>
          <w:spacing w:val="-3"/>
          <w:sz w:val="28"/>
          <w:szCs w:val="28"/>
          <w:lang w:val="ru-RU" w:eastAsia="uk-UA"/>
        </w:rPr>
        <w:t>пожежного</w:t>
      </w:r>
      <w:proofErr w:type="spellEnd"/>
      <w:r w:rsidRPr="007A59A0">
        <w:rPr>
          <w:rFonts w:ascii="Times New Roman" w:eastAsia="Calibri" w:hAnsi="Times New Roman" w:cs="Times New Roman"/>
          <w:b/>
          <w:bCs/>
          <w:spacing w:val="-3"/>
          <w:sz w:val="28"/>
          <w:szCs w:val="28"/>
          <w:lang w:val="ru-RU" w:eastAsia="uk-UA"/>
        </w:rPr>
        <w:t xml:space="preserve"> </w:t>
      </w:r>
      <w:proofErr w:type="spellStart"/>
      <w:r w:rsidRPr="007A59A0">
        <w:rPr>
          <w:rFonts w:ascii="Times New Roman" w:eastAsia="Calibri" w:hAnsi="Times New Roman" w:cs="Times New Roman"/>
          <w:b/>
          <w:bCs/>
          <w:spacing w:val="-3"/>
          <w:sz w:val="28"/>
          <w:szCs w:val="28"/>
          <w:lang w:val="ru-RU" w:eastAsia="uk-UA"/>
        </w:rPr>
        <w:t>спостереження</w:t>
      </w:r>
      <w:proofErr w:type="spellEnd"/>
      <w:r w:rsidRPr="007A59A0">
        <w:rPr>
          <w:rFonts w:ascii="Times New Roman" w:hAnsi="Times New Roman" w:cs="Times New Roman"/>
          <w:sz w:val="28"/>
          <w:szCs w:val="28"/>
          <w:lang w:val="ru-RU" w:eastAsia="en-US"/>
        </w:rPr>
        <w:t xml:space="preserve"> </w:t>
      </w:r>
    </w:p>
    <w:p w:rsidR="007A59A0" w:rsidRPr="007A59A0" w:rsidRDefault="007A59A0" w:rsidP="007A59A0">
      <w:pPr>
        <w:spacing w:after="0" w:line="240" w:lineRule="auto"/>
        <w:jc w:val="center"/>
        <w:rPr>
          <w:rFonts w:ascii="Times New Roman" w:hAnsi="Times New Roman" w:cs="Times New Roman"/>
          <w:sz w:val="28"/>
          <w:szCs w:val="28"/>
          <w:lang w:val="ru-RU" w:eastAsia="en-US"/>
        </w:rPr>
      </w:pPr>
      <w:r w:rsidRPr="007A59A0">
        <w:rPr>
          <w:rFonts w:ascii="Times New Roman" w:eastAsiaTheme="minorHAnsi" w:hAnsi="Times New Roman" w:cs="Times New Roman"/>
          <w:b/>
          <w:bCs/>
          <w:spacing w:val="-3"/>
          <w:sz w:val="28"/>
          <w:szCs w:val="28"/>
          <w:lang w:val="ru-RU" w:eastAsia="en-US"/>
        </w:rPr>
        <w:t xml:space="preserve">(код ДК </w:t>
      </w:r>
      <w:r w:rsidRPr="007A59A0">
        <w:rPr>
          <w:rFonts w:ascii="Times New Roman" w:eastAsiaTheme="minorHAnsi" w:hAnsi="Times New Roman" w:cs="Times New Roman"/>
          <w:b/>
          <w:sz w:val="28"/>
          <w:szCs w:val="28"/>
          <w:bdr w:val="none" w:sz="0" w:space="0" w:color="auto" w:frame="1"/>
          <w:shd w:val="clear" w:color="auto" w:fill="FDFEFD"/>
          <w:lang w:val="ru-RU" w:eastAsia="en-US"/>
        </w:rPr>
        <w:t>021:2015</w:t>
      </w:r>
      <w:r w:rsidRPr="007A59A0">
        <w:rPr>
          <w:rFonts w:ascii="Times New Roman" w:eastAsiaTheme="minorHAnsi" w:hAnsi="Times New Roman" w:cs="Times New Roman"/>
          <w:b/>
          <w:sz w:val="28"/>
          <w:szCs w:val="28"/>
          <w:shd w:val="clear" w:color="auto" w:fill="FDFEFD"/>
          <w:lang w:val="ru-RU" w:eastAsia="en-US"/>
        </w:rPr>
        <w:t>:</w:t>
      </w:r>
      <w:r w:rsidRPr="007A59A0">
        <w:rPr>
          <w:rFonts w:ascii="Times New Roman" w:eastAsiaTheme="minorHAnsi" w:hAnsi="Times New Roman" w:cs="Times New Roman"/>
          <w:b/>
          <w:sz w:val="28"/>
          <w:szCs w:val="28"/>
          <w:shd w:val="clear" w:color="auto" w:fill="FDFEFD"/>
          <w:lang w:val="en-US" w:eastAsia="en-US"/>
        </w:rPr>
        <w:t> </w:t>
      </w:r>
      <w:r w:rsidRPr="007A59A0">
        <w:rPr>
          <w:rFonts w:ascii="Times New Roman" w:eastAsiaTheme="minorHAnsi" w:hAnsi="Times New Roman" w:cs="Times New Roman"/>
          <w:b/>
          <w:sz w:val="28"/>
          <w:szCs w:val="28"/>
          <w:bdr w:val="none" w:sz="0" w:space="0" w:color="auto" w:frame="1"/>
          <w:shd w:val="clear" w:color="auto" w:fill="FDFEFD"/>
          <w:lang w:val="ru-RU" w:eastAsia="en-US"/>
        </w:rPr>
        <w:t>45310000-3</w:t>
      </w:r>
      <w:r w:rsidRPr="007A59A0">
        <w:rPr>
          <w:rFonts w:ascii="Times New Roman" w:eastAsiaTheme="minorHAnsi" w:hAnsi="Times New Roman" w:cs="Times New Roman"/>
          <w:b/>
          <w:sz w:val="28"/>
          <w:szCs w:val="28"/>
          <w:shd w:val="clear" w:color="auto" w:fill="FDFEFD"/>
          <w:lang w:val="en-US" w:eastAsia="en-US"/>
        </w:rPr>
        <w:t> </w:t>
      </w:r>
      <w:r w:rsidRPr="007A59A0">
        <w:rPr>
          <w:rFonts w:ascii="Times New Roman" w:eastAsiaTheme="minorHAnsi" w:hAnsi="Times New Roman" w:cs="Times New Roman"/>
          <w:b/>
          <w:sz w:val="28"/>
          <w:szCs w:val="28"/>
          <w:shd w:val="clear" w:color="auto" w:fill="FDFEFD"/>
          <w:lang w:val="ru-RU" w:eastAsia="en-US"/>
        </w:rPr>
        <w:t>-</w:t>
      </w:r>
      <w:r w:rsidRPr="007A59A0">
        <w:rPr>
          <w:rFonts w:ascii="Times New Roman" w:eastAsiaTheme="minorHAnsi" w:hAnsi="Times New Roman" w:cs="Times New Roman"/>
          <w:b/>
          <w:sz w:val="28"/>
          <w:szCs w:val="28"/>
          <w:shd w:val="clear" w:color="auto" w:fill="FDFEFD"/>
          <w:lang w:val="en-US" w:eastAsia="en-US"/>
        </w:rPr>
        <w:t> </w:t>
      </w:r>
      <w:proofErr w:type="spellStart"/>
      <w:r w:rsidRPr="007A59A0">
        <w:rPr>
          <w:rFonts w:ascii="Times New Roman" w:eastAsiaTheme="minorHAnsi" w:hAnsi="Times New Roman" w:cs="Times New Roman"/>
          <w:b/>
          <w:sz w:val="28"/>
          <w:szCs w:val="28"/>
          <w:bdr w:val="none" w:sz="0" w:space="0" w:color="auto" w:frame="1"/>
          <w:shd w:val="clear" w:color="auto" w:fill="FDFEFD"/>
          <w:lang w:val="ru-RU" w:eastAsia="en-US"/>
        </w:rPr>
        <w:t>Електромонтажні</w:t>
      </w:r>
      <w:proofErr w:type="spellEnd"/>
      <w:r w:rsidRPr="007A59A0">
        <w:rPr>
          <w:rFonts w:ascii="Times New Roman" w:eastAsiaTheme="minorHAnsi" w:hAnsi="Times New Roman" w:cs="Times New Roman"/>
          <w:b/>
          <w:sz w:val="28"/>
          <w:szCs w:val="28"/>
          <w:bdr w:val="none" w:sz="0" w:space="0" w:color="auto" w:frame="1"/>
          <w:shd w:val="clear" w:color="auto" w:fill="FDFEFD"/>
          <w:lang w:val="ru-RU" w:eastAsia="en-US"/>
        </w:rPr>
        <w:t xml:space="preserve"> </w:t>
      </w:r>
      <w:proofErr w:type="spellStart"/>
      <w:r w:rsidRPr="007A59A0">
        <w:rPr>
          <w:rFonts w:ascii="Times New Roman" w:eastAsiaTheme="minorHAnsi" w:hAnsi="Times New Roman" w:cs="Times New Roman"/>
          <w:b/>
          <w:sz w:val="28"/>
          <w:szCs w:val="28"/>
          <w:bdr w:val="none" w:sz="0" w:space="0" w:color="auto" w:frame="1"/>
          <w:shd w:val="clear" w:color="auto" w:fill="FDFEFD"/>
          <w:lang w:val="ru-RU" w:eastAsia="en-US"/>
        </w:rPr>
        <w:t>роботи</w:t>
      </w:r>
      <w:proofErr w:type="spellEnd"/>
      <w:r w:rsidRPr="007A59A0">
        <w:rPr>
          <w:rFonts w:ascii="Times New Roman" w:eastAsiaTheme="minorHAnsi" w:hAnsi="Times New Roman" w:cs="Times New Roman"/>
          <w:b/>
          <w:sz w:val="28"/>
          <w:szCs w:val="28"/>
          <w:bdr w:val="none" w:sz="0" w:space="0" w:color="auto" w:frame="1"/>
          <w:shd w:val="clear" w:color="auto" w:fill="FDFEFD"/>
          <w:lang w:val="ru-RU" w:eastAsia="en-US"/>
        </w:rPr>
        <w:t>)</w:t>
      </w:r>
    </w:p>
    <w:p w:rsidR="007A59A0" w:rsidRDefault="007A59A0">
      <w:pPr>
        <w:spacing w:before="240" w:after="0" w:line="240" w:lineRule="auto"/>
        <w:jc w:val="center"/>
        <w:rPr>
          <w:rFonts w:ascii="Times New Roman" w:hAnsi="Times New Roman" w:cs="Times New Roman"/>
          <w:b/>
          <w:i/>
          <w:color w:val="000000"/>
          <w:sz w:val="24"/>
          <w:szCs w:val="24"/>
        </w:rPr>
      </w:pPr>
    </w:p>
    <w:p w:rsidR="00A20F1A" w:rsidRDefault="00A20F1A">
      <w:pPr>
        <w:spacing w:before="240" w:after="0" w:line="240" w:lineRule="auto"/>
        <w:jc w:val="center"/>
        <w:rPr>
          <w:rFonts w:ascii="Times New Roman" w:hAnsi="Times New Roman" w:cs="Times New Roman"/>
          <w:b/>
          <w:i/>
          <w:color w:val="000000"/>
          <w:sz w:val="4"/>
          <w:szCs w:val="4"/>
        </w:rPr>
      </w:pPr>
      <w:bookmarkStart w:id="0" w:name="_GoBack"/>
      <w:bookmarkEnd w:id="0"/>
    </w:p>
    <w:p w:rsidR="00A20F1A" w:rsidRDefault="00A20F1A">
      <w:pPr>
        <w:spacing w:after="0" w:line="240" w:lineRule="auto"/>
        <w:jc w:val="center"/>
        <w:rPr>
          <w:rFonts w:ascii="Times New Roman" w:hAnsi="Times New Roman" w:cs="Times New Roman"/>
          <w:i/>
          <w:color w:val="4472C4"/>
          <w:sz w:val="24"/>
          <w:szCs w:val="24"/>
        </w:rPr>
      </w:pPr>
      <w:r>
        <w:rPr>
          <w:rFonts w:ascii="Times New Roman" w:hAnsi="Times New Roman" w:cs="Times New Roman"/>
          <w:b/>
          <w:i/>
          <w:sz w:val="24"/>
          <w:szCs w:val="24"/>
          <w:highlight w:val="white"/>
        </w:rPr>
        <w:t>ТЕХНІЧНА СПЕЦИФІКАЦІЯ</w:t>
      </w:r>
    </w:p>
    <w:p w:rsidR="00094520" w:rsidRPr="00F45BDA" w:rsidRDefault="00094520" w:rsidP="00094520">
      <w:pPr>
        <w:shd w:val="clear" w:color="auto" w:fill="FFFFFF"/>
        <w:spacing w:after="0" w:line="240" w:lineRule="auto"/>
        <w:jc w:val="both"/>
        <w:rPr>
          <w:rFonts w:ascii="Times New Roman" w:hAnsi="Times New Roman" w:cs="Times New Roman"/>
          <w:b/>
          <w:color w:val="0D0D0D"/>
          <w:sz w:val="24"/>
          <w:szCs w:val="24"/>
          <w:lang w:eastAsia="uk-UA"/>
        </w:rPr>
      </w:pPr>
      <w:r>
        <w:rPr>
          <w:rFonts w:ascii="Times New Roman" w:hAnsi="Times New Roman" w:cs="Times New Roman"/>
          <w:b/>
          <w:color w:val="0D0D0D"/>
          <w:sz w:val="24"/>
          <w:szCs w:val="24"/>
          <w:lang w:eastAsia="uk-UA"/>
        </w:rPr>
        <w:t xml:space="preserve">       </w:t>
      </w:r>
      <w:r w:rsidRPr="00F45BDA">
        <w:rPr>
          <w:rFonts w:ascii="Times New Roman" w:hAnsi="Times New Roman" w:cs="Times New Roman"/>
          <w:b/>
          <w:color w:val="0D0D0D"/>
          <w:sz w:val="24"/>
          <w:szCs w:val="24"/>
          <w:lang w:eastAsia="uk-UA"/>
        </w:rPr>
        <w:t>Обґрунтування необхідності закупівлі даного виду послуг</w:t>
      </w:r>
      <w:r w:rsidRPr="00F45BDA">
        <w:rPr>
          <w:rFonts w:ascii="Times New Roman" w:hAnsi="Times New Roman" w:cs="Times New Roman"/>
          <w:color w:val="0D0D0D"/>
          <w:sz w:val="24"/>
          <w:szCs w:val="24"/>
          <w:lang w:eastAsia="uk-UA"/>
        </w:rPr>
        <w:t>— замовник здійснює закупівлю даного виду послуг,</w:t>
      </w:r>
      <w:r w:rsidR="007913AD">
        <w:rPr>
          <w:rFonts w:ascii="Times New Roman" w:hAnsi="Times New Roman" w:cs="Times New Roman"/>
          <w:color w:val="0D0D0D"/>
          <w:sz w:val="24"/>
          <w:szCs w:val="24"/>
          <w:lang w:eastAsia="uk-UA"/>
        </w:rPr>
        <w:t xml:space="preserve"> </w:t>
      </w:r>
      <w:r w:rsidRPr="00F45BDA">
        <w:rPr>
          <w:rFonts w:ascii="Times New Roman" w:hAnsi="Times New Roman" w:cs="Times New Roman"/>
          <w:color w:val="0D0D0D"/>
          <w:sz w:val="24"/>
          <w:szCs w:val="24"/>
          <w:lang w:eastAsia="uk-UA"/>
        </w:rPr>
        <w:t xml:space="preserve">згідно </w:t>
      </w:r>
      <w:r w:rsidR="007913AD">
        <w:rPr>
          <w:rFonts w:ascii="Times New Roman" w:hAnsi="Times New Roman" w:cs="Times New Roman"/>
          <w:color w:val="0D0D0D"/>
          <w:sz w:val="24"/>
          <w:szCs w:val="24"/>
          <w:lang w:eastAsia="uk-UA"/>
        </w:rPr>
        <w:t>л</w:t>
      </w:r>
      <w:r w:rsidR="005B4E17" w:rsidRPr="003C4182">
        <w:rPr>
          <w:rFonts w:ascii="Times New Roman" w:hAnsi="Times New Roman" w:cs="Times New Roman"/>
          <w:sz w:val="24"/>
          <w:szCs w:val="24"/>
        </w:rPr>
        <w:t>иста Житомирського районного управління ГУ ДСНС України у Житомирській області від 14.03.2024 р. № 51 41 01-1174/5141 01</w:t>
      </w:r>
      <w:r w:rsidRPr="00F45BDA">
        <w:rPr>
          <w:rFonts w:ascii="Times New Roman" w:hAnsi="Times New Roman" w:cs="Times New Roman"/>
          <w:color w:val="0D0D0D"/>
          <w:sz w:val="24"/>
          <w:szCs w:val="24"/>
          <w:lang w:eastAsia="uk-UA"/>
        </w:rPr>
        <w:t>.</w:t>
      </w:r>
    </w:p>
    <w:p w:rsidR="005B4E17" w:rsidRDefault="005B4E17" w:rsidP="005B4E17">
      <w:pPr>
        <w:spacing w:after="0" w:line="240" w:lineRule="auto"/>
        <w:ind w:firstLine="460"/>
        <w:jc w:val="both"/>
        <w:rPr>
          <w:rFonts w:ascii="Times New Roman" w:hAnsi="Times New Roman" w:cs="Times New Roman"/>
          <w:sz w:val="24"/>
          <w:szCs w:val="24"/>
        </w:rPr>
      </w:pPr>
    </w:p>
    <w:p w:rsidR="005B4E17" w:rsidRDefault="005B4E17" w:rsidP="005B4E17">
      <w:pPr>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 з дотриманням законодавства.</w:t>
      </w:r>
    </w:p>
    <w:p w:rsidR="00A20F1A" w:rsidRDefault="00A20F1A" w:rsidP="008459FC">
      <w:pPr>
        <w:shd w:val="clear" w:color="auto" w:fill="FFFFFF"/>
        <w:spacing w:after="0" w:line="240" w:lineRule="auto"/>
        <w:ind w:firstLine="460"/>
        <w:jc w:val="both"/>
        <w:rPr>
          <w:rFonts w:ascii="Times New Roman" w:hAnsi="Times New Roman" w:cs="Times New Roman"/>
          <w:b/>
          <w:sz w:val="24"/>
          <w:szCs w:val="24"/>
        </w:rPr>
      </w:pPr>
      <w:bookmarkStart w:id="1" w:name="_heading=h.30j0zll" w:colFirst="0" w:colLast="0"/>
      <w:bookmarkEnd w:id="1"/>
      <w:r w:rsidRPr="008459FC">
        <w:rPr>
          <w:rFonts w:ascii="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w:t>
      </w:r>
      <w:r w:rsidRPr="007F21F8">
        <w:rPr>
          <w:rFonts w:ascii="Times New Roman" w:hAnsi="Times New Roman" w:cs="Times New Roman"/>
          <w:b/>
          <w:sz w:val="24"/>
          <w:szCs w:val="24"/>
        </w:rPr>
        <w:t>.</w:t>
      </w:r>
    </w:p>
    <w:p w:rsidR="00A20F1A" w:rsidRDefault="00A20F1A" w:rsidP="003E59E6">
      <w:pPr>
        <w:spacing w:after="0" w:line="240" w:lineRule="auto"/>
        <w:jc w:val="center"/>
        <w:rPr>
          <w:rFonts w:ascii="Times New Roman" w:hAnsi="Times New Roman" w:cs="Times New Roman"/>
          <w:i/>
          <w:sz w:val="24"/>
          <w:szCs w:val="24"/>
        </w:rPr>
      </w:pPr>
    </w:p>
    <w:p w:rsidR="00A20F1A" w:rsidRDefault="00A20F1A" w:rsidP="003E59E6">
      <w:pPr>
        <w:numPr>
          <w:ilvl w:val="0"/>
          <w:numId w:val="1"/>
        </w:numPr>
        <w:spacing w:after="0" w:line="240" w:lineRule="auto"/>
        <w:ind w:left="426" w:hanging="568"/>
        <w:rPr>
          <w:rFonts w:ascii="Times New Roman" w:hAnsi="Times New Roman" w:cs="Times New Roman"/>
          <w:b/>
          <w:color w:val="000000"/>
          <w:sz w:val="24"/>
          <w:szCs w:val="24"/>
        </w:rPr>
      </w:pPr>
      <w:r>
        <w:rPr>
          <w:rFonts w:ascii="Times New Roman" w:hAnsi="Times New Roman" w:cs="Times New Roman"/>
          <w:b/>
          <w:color w:val="000000"/>
          <w:sz w:val="24"/>
          <w:szCs w:val="24"/>
        </w:rPr>
        <w:t>Детальний опис предмета закупівлі:</w:t>
      </w:r>
    </w:p>
    <w:p w:rsidR="00A20F1A" w:rsidRDefault="00A20F1A">
      <w:pPr>
        <w:spacing w:after="0" w:line="240" w:lineRule="auto"/>
        <w:rPr>
          <w:rFonts w:ascii="Times New Roman" w:hAnsi="Times New Roman" w:cs="Times New Roman"/>
          <w:i/>
          <w:sz w:val="24"/>
          <w:szCs w:val="24"/>
          <w:highlight w:val="white"/>
        </w:rPr>
      </w:pPr>
    </w:p>
    <w:tbl>
      <w:tblPr>
        <w:tblW w:w="10270" w:type="dxa"/>
        <w:jc w:val="center"/>
        <w:tblLayout w:type="fixed"/>
        <w:tblCellMar>
          <w:left w:w="28" w:type="dxa"/>
          <w:right w:w="28" w:type="dxa"/>
        </w:tblCellMar>
        <w:tblLook w:val="0000" w:firstRow="0" w:lastRow="0" w:firstColumn="0" w:lastColumn="0" w:noHBand="0" w:noVBand="0"/>
      </w:tblPr>
      <w:tblGrid>
        <w:gridCol w:w="37"/>
        <w:gridCol w:w="563"/>
        <w:gridCol w:w="6"/>
        <w:gridCol w:w="5414"/>
        <w:gridCol w:w="1415"/>
        <w:gridCol w:w="10"/>
        <w:gridCol w:w="1407"/>
        <w:gridCol w:w="18"/>
        <w:gridCol w:w="1400"/>
      </w:tblGrid>
      <w:tr w:rsidR="005F07E2" w:rsidTr="005F07E2">
        <w:trPr>
          <w:gridBefore w:val="1"/>
          <w:wBefore w:w="37" w:type="dxa"/>
          <w:jc w:val="center"/>
        </w:trPr>
        <w:tc>
          <w:tcPr>
            <w:tcW w:w="569" w:type="dxa"/>
            <w:gridSpan w:val="2"/>
            <w:tcBorders>
              <w:top w:val="single" w:sz="12" w:space="0" w:color="auto"/>
              <w:left w:val="single" w:sz="12" w:space="0" w:color="auto"/>
              <w:bottom w:val="nil"/>
              <w:right w:val="single" w:sz="4" w:space="0" w:color="auto"/>
            </w:tcBorders>
            <w:vAlign w:val="center"/>
          </w:tcPr>
          <w:p w:rsidR="005F07E2" w:rsidRDefault="005F07E2" w:rsidP="00E07C4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F07E2" w:rsidRDefault="005F07E2" w:rsidP="00E07C49">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414" w:type="dxa"/>
            <w:tcBorders>
              <w:top w:val="single" w:sz="12" w:space="0" w:color="auto"/>
              <w:left w:val="nil"/>
              <w:bottom w:val="nil"/>
              <w:right w:val="nil"/>
            </w:tcBorders>
            <w:vAlign w:val="center"/>
          </w:tcPr>
          <w:p w:rsidR="005F07E2" w:rsidRDefault="005F07E2" w:rsidP="00E07C49">
            <w:pPr>
              <w:keepLines/>
              <w:autoSpaceDE w:val="0"/>
              <w:autoSpaceDN w:val="0"/>
              <w:spacing w:after="0" w:line="240" w:lineRule="auto"/>
              <w:jc w:val="center"/>
              <w:rPr>
                <w:rFonts w:ascii="Arial" w:hAnsi="Arial" w:cs="Arial"/>
                <w:spacing w:val="-5"/>
                <w:sz w:val="20"/>
                <w:szCs w:val="20"/>
              </w:rPr>
            </w:pPr>
          </w:p>
          <w:p w:rsidR="005F07E2" w:rsidRDefault="005F07E2" w:rsidP="00E07C4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F07E2" w:rsidRDefault="005F07E2" w:rsidP="00E07C49">
            <w:pPr>
              <w:keepLines/>
              <w:autoSpaceDE w:val="0"/>
              <w:autoSpaceDN w:val="0"/>
              <w:spacing w:after="0" w:line="240" w:lineRule="auto"/>
              <w:jc w:val="center"/>
              <w:rPr>
                <w:rFonts w:ascii="Arial" w:hAnsi="Arial" w:cs="Arial"/>
                <w:sz w:val="20"/>
                <w:szCs w:val="20"/>
              </w:rPr>
            </w:pPr>
          </w:p>
        </w:tc>
        <w:tc>
          <w:tcPr>
            <w:tcW w:w="1425" w:type="dxa"/>
            <w:gridSpan w:val="2"/>
            <w:tcBorders>
              <w:top w:val="single" w:sz="12" w:space="0" w:color="auto"/>
              <w:left w:val="single" w:sz="4" w:space="0" w:color="auto"/>
              <w:bottom w:val="nil"/>
              <w:right w:val="nil"/>
            </w:tcBorders>
            <w:vAlign w:val="center"/>
          </w:tcPr>
          <w:p w:rsidR="005F07E2" w:rsidRDefault="005F07E2" w:rsidP="00E07C49">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25" w:type="dxa"/>
            <w:gridSpan w:val="2"/>
            <w:tcBorders>
              <w:top w:val="single" w:sz="12" w:space="0" w:color="auto"/>
              <w:left w:val="single" w:sz="4" w:space="0" w:color="auto"/>
              <w:bottom w:val="nil"/>
              <w:right w:val="single" w:sz="4" w:space="0" w:color="auto"/>
            </w:tcBorders>
            <w:vAlign w:val="center"/>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00" w:type="dxa"/>
            <w:tcBorders>
              <w:top w:val="single" w:sz="12" w:space="0" w:color="auto"/>
              <w:left w:val="single" w:sz="4" w:space="0" w:color="auto"/>
              <w:bottom w:val="nil"/>
              <w:right w:val="single" w:sz="12" w:space="0" w:color="auto"/>
            </w:tcBorders>
            <w:vAlign w:val="center"/>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F07E2" w:rsidTr="005F07E2">
        <w:trPr>
          <w:gridBefore w:val="1"/>
          <w:wBefore w:w="37" w:type="dxa"/>
          <w:jc w:val="center"/>
        </w:trPr>
        <w:tc>
          <w:tcPr>
            <w:tcW w:w="569" w:type="dxa"/>
            <w:gridSpan w:val="2"/>
            <w:tcBorders>
              <w:top w:val="single" w:sz="4" w:space="0" w:color="auto"/>
              <w:left w:val="single" w:sz="12" w:space="0" w:color="auto"/>
              <w:bottom w:val="single" w:sz="4" w:space="0" w:color="auto"/>
              <w:right w:val="single" w:sz="4" w:space="0" w:color="auto"/>
            </w:tcBorders>
            <w:vAlign w:val="center"/>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14" w:type="dxa"/>
            <w:tcBorders>
              <w:top w:val="single" w:sz="4" w:space="0" w:color="auto"/>
              <w:left w:val="nil"/>
              <w:bottom w:val="single" w:sz="4" w:space="0" w:color="auto"/>
              <w:right w:val="nil"/>
            </w:tcBorders>
            <w:vAlign w:val="center"/>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25" w:type="dxa"/>
            <w:gridSpan w:val="2"/>
            <w:tcBorders>
              <w:top w:val="single" w:sz="4" w:space="0" w:color="auto"/>
              <w:left w:val="single" w:sz="4" w:space="0" w:color="auto"/>
              <w:bottom w:val="single" w:sz="4" w:space="0" w:color="auto"/>
              <w:right w:val="nil"/>
            </w:tcBorders>
            <w:vAlign w:val="center"/>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00" w:type="dxa"/>
            <w:tcBorders>
              <w:top w:val="single" w:sz="4" w:space="0" w:color="auto"/>
              <w:left w:val="single" w:sz="4" w:space="0" w:color="auto"/>
              <w:bottom w:val="single" w:sz="4" w:space="0" w:color="auto"/>
              <w:right w:val="single" w:sz="12" w:space="0" w:color="auto"/>
            </w:tcBorders>
            <w:vAlign w:val="center"/>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b/>
                <w:spacing w:val="-5"/>
                <w:sz w:val="20"/>
                <w:szCs w:val="20"/>
              </w:rPr>
            </w:pPr>
            <w:r w:rsidRPr="00BA17FA">
              <w:rPr>
                <w:rFonts w:ascii="Arial" w:hAnsi="Arial" w:cs="Arial"/>
                <w:b/>
                <w:spacing w:val="-5"/>
                <w:sz w:val="20"/>
                <w:szCs w:val="20"/>
              </w:rPr>
              <w:t>Монтаж приймально - контрольного приладу на 16 зон</w:t>
            </w:r>
          </w:p>
          <w:p w:rsidR="005F07E2" w:rsidRPr="00BA17FA" w:rsidRDefault="005F07E2" w:rsidP="00E07C49">
            <w:pPr>
              <w:keepLines/>
              <w:autoSpaceDE w:val="0"/>
              <w:autoSpaceDN w:val="0"/>
              <w:spacing w:after="0" w:line="240" w:lineRule="auto"/>
              <w:rPr>
                <w:rFonts w:ascii="Arial" w:hAnsi="Arial" w:cs="Arial"/>
                <w:b/>
                <w:sz w:val="20"/>
                <w:szCs w:val="20"/>
              </w:rPr>
            </w:pPr>
            <w:r w:rsidRPr="00BA17FA">
              <w:rPr>
                <w:rFonts w:ascii="Arial" w:hAnsi="Arial" w:cs="Arial"/>
                <w:b/>
                <w:spacing w:val="-5"/>
                <w:sz w:val="20"/>
                <w:szCs w:val="20"/>
              </w:rPr>
              <w:t>основного</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proofErr w:type="spellStart"/>
            <w:r w:rsidRPr="00BA17FA">
              <w:rPr>
                <w:rFonts w:ascii="Arial" w:hAnsi="Arial" w:cs="Arial"/>
                <w:b/>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r w:rsidRPr="00BA17FA">
              <w:rPr>
                <w:rFonts w:ascii="Arial" w:hAnsi="Arial" w:cs="Arial"/>
                <w:b/>
                <w:spacing w:val="-5"/>
                <w:sz w:val="20"/>
                <w:szCs w:val="20"/>
              </w:rPr>
              <w:t>1</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i/>
                <w:spacing w:val="-5"/>
                <w:sz w:val="20"/>
                <w:szCs w:val="20"/>
              </w:rPr>
            </w:pPr>
            <w:r w:rsidRPr="00BA17FA">
              <w:rPr>
                <w:rFonts w:ascii="Arial" w:hAnsi="Arial" w:cs="Arial"/>
                <w:i/>
                <w:spacing w:val="-5"/>
                <w:sz w:val="20"/>
                <w:szCs w:val="20"/>
              </w:rPr>
              <w:t>Прилад приймально - контрольний пожежний Тірас-16.</w:t>
            </w:r>
          </w:p>
          <w:p w:rsidR="005F07E2" w:rsidRPr="00BA17FA" w:rsidRDefault="005F07E2" w:rsidP="00E07C49">
            <w:pPr>
              <w:keepLines/>
              <w:autoSpaceDE w:val="0"/>
              <w:autoSpaceDN w:val="0"/>
              <w:spacing w:after="0" w:line="240" w:lineRule="auto"/>
              <w:rPr>
                <w:rFonts w:ascii="Arial" w:hAnsi="Arial" w:cs="Arial"/>
                <w:i/>
                <w:sz w:val="20"/>
                <w:szCs w:val="20"/>
              </w:rPr>
            </w:pPr>
            <w:r w:rsidRPr="00BA17FA">
              <w:rPr>
                <w:rFonts w:ascii="Arial" w:hAnsi="Arial" w:cs="Arial"/>
                <w:i/>
                <w:spacing w:val="-5"/>
                <w:sz w:val="20"/>
                <w:szCs w:val="20"/>
              </w:rPr>
              <w:t>128</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proofErr w:type="spellStart"/>
            <w:r w:rsidRPr="00BA17F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r w:rsidRPr="00BA17FA">
              <w:rPr>
                <w:rFonts w:ascii="Arial" w:hAnsi="Arial" w:cs="Arial"/>
                <w:i/>
                <w:spacing w:val="-5"/>
                <w:sz w:val="20"/>
                <w:szCs w:val="20"/>
              </w:rPr>
              <w:t>1</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b/>
                <w:spacing w:val="-5"/>
                <w:sz w:val="20"/>
                <w:szCs w:val="20"/>
              </w:rPr>
            </w:pPr>
            <w:r w:rsidRPr="00BA17FA">
              <w:rPr>
                <w:rFonts w:ascii="Arial" w:hAnsi="Arial" w:cs="Arial"/>
                <w:b/>
                <w:spacing w:val="-5"/>
                <w:sz w:val="20"/>
                <w:szCs w:val="20"/>
              </w:rPr>
              <w:t>Монтаж приладу приймально-контрольного пожежного</w:t>
            </w:r>
          </w:p>
          <w:p w:rsidR="005F07E2" w:rsidRPr="00BA17FA" w:rsidRDefault="005F07E2" w:rsidP="00E07C49">
            <w:pPr>
              <w:keepLines/>
              <w:autoSpaceDE w:val="0"/>
              <w:autoSpaceDN w:val="0"/>
              <w:spacing w:after="0" w:line="240" w:lineRule="auto"/>
              <w:rPr>
                <w:rFonts w:ascii="Arial" w:hAnsi="Arial" w:cs="Arial"/>
                <w:b/>
                <w:sz w:val="20"/>
                <w:szCs w:val="20"/>
              </w:rPr>
            </w:pPr>
            <w:r w:rsidRPr="00BA17FA">
              <w:rPr>
                <w:rFonts w:ascii="Arial" w:hAnsi="Arial" w:cs="Arial"/>
                <w:b/>
                <w:spacing w:val="-5"/>
                <w:sz w:val="20"/>
                <w:szCs w:val="20"/>
              </w:rPr>
              <w:t>на 16 зон</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proofErr w:type="spellStart"/>
            <w:r w:rsidRPr="00BA17FA">
              <w:rPr>
                <w:rFonts w:ascii="Arial" w:hAnsi="Arial" w:cs="Arial"/>
                <w:b/>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r w:rsidRPr="00BA17FA">
              <w:rPr>
                <w:rFonts w:ascii="Arial" w:hAnsi="Arial" w:cs="Arial"/>
                <w:b/>
                <w:spacing w:val="-5"/>
                <w:sz w:val="20"/>
                <w:szCs w:val="20"/>
              </w:rPr>
              <w:t>2</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i/>
                <w:sz w:val="20"/>
                <w:szCs w:val="20"/>
              </w:rPr>
            </w:pPr>
            <w:r w:rsidRPr="00BA17FA">
              <w:rPr>
                <w:rFonts w:ascii="Arial" w:hAnsi="Arial" w:cs="Arial"/>
                <w:i/>
                <w:spacing w:val="-5"/>
                <w:sz w:val="20"/>
                <w:szCs w:val="20"/>
              </w:rPr>
              <w:t>Приймально - контрольний прилад "Тірас-16П"</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proofErr w:type="spellStart"/>
            <w:r w:rsidRPr="00BA17F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r w:rsidRPr="00BA17FA">
              <w:rPr>
                <w:rFonts w:ascii="Arial" w:hAnsi="Arial" w:cs="Arial"/>
                <w:i/>
                <w:spacing w:val="-5"/>
                <w:sz w:val="20"/>
                <w:szCs w:val="20"/>
              </w:rPr>
              <w:t>2</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b/>
                <w:sz w:val="20"/>
                <w:szCs w:val="20"/>
              </w:rPr>
            </w:pPr>
            <w:r w:rsidRPr="00BA17FA">
              <w:rPr>
                <w:rFonts w:ascii="Arial" w:hAnsi="Arial" w:cs="Arial"/>
                <w:b/>
                <w:spacing w:val="-5"/>
                <w:sz w:val="20"/>
                <w:szCs w:val="20"/>
              </w:rPr>
              <w:t>Монтаж приймально- контрольного приладу на 8 зон</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proofErr w:type="spellStart"/>
            <w:r w:rsidRPr="00BA17FA">
              <w:rPr>
                <w:rFonts w:ascii="Arial" w:hAnsi="Arial" w:cs="Arial"/>
                <w:b/>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r w:rsidRPr="00BA17FA">
              <w:rPr>
                <w:rFonts w:ascii="Arial" w:hAnsi="Arial" w:cs="Arial"/>
                <w:b/>
                <w:spacing w:val="-5"/>
                <w:sz w:val="20"/>
                <w:szCs w:val="20"/>
              </w:rPr>
              <w:t>2</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i/>
                <w:sz w:val="20"/>
                <w:szCs w:val="20"/>
              </w:rPr>
            </w:pPr>
            <w:r w:rsidRPr="00BA17FA">
              <w:rPr>
                <w:rFonts w:ascii="Arial" w:hAnsi="Arial" w:cs="Arial"/>
                <w:i/>
                <w:spacing w:val="-5"/>
                <w:sz w:val="20"/>
                <w:szCs w:val="20"/>
              </w:rPr>
              <w:t>Прилад приймально - контрольний пожежний "Тірас-8П"</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proofErr w:type="spellStart"/>
            <w:r w:rsidRPr="00BA17F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r w:rsidRPr="00BA17FA">
              <w:rPr>
                <w:rFonts w:ascii="Arial" w:hAnsi="Arial" w:cs="Arial"/>
                <w:i/>
                <w:spacing w:val="-5"/>
                <w:sz w:val="20"/>
                <w:szCs w:val="20"/>
              </w:rPr>
              <w:t>2</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b/>
                <w:sz w:val="20"/>
                <w:szCs w:val="20"/>
              </w:rPr>
            </w:pPr>
            <w:r w:rsidRPr="00BA17FA">
              <w:rPr>
                <w:rFonts w:ascii="Arial" w:hAnsi="Arial" w:cs="Arial"/>
                <w:b/>
                <w:spacing w:val="-5"/>
                <w:sz w:val="20"/>
                <w:szCs w:val="20"/>
              </w:rPr>
              <w:t>Встановлення пристрою передавання пожежної тривоги</w:t>
            </w:r>
            <w:r>
              <w:rPr>
                <w:rFonts w:ascii="Arial" w:hAnsi="Arial" w:cs="Arial"/>
                <w:b/>
                <w:spacing w:val="-5"/>
                <w:sz w:val="20"/>
                <w:szCs w:val="20"/>
              </w:rPr>
              <w:t xml:space="preserve"> </w:t>
            </w:r>
            <w:r w:rsidRPr="00BA17FA">
              <w:rPr>
                <w:rFonts w:ascii="Arial" w:hAnsi="Arial" w:cs="Arial"/>
                <w:b/>
                <w:spacing w:val="-5"/>
                <w:sz w:val="20"/>
                <w:szCs w:val="20"/>
              </w:rPr>
              <w:t>МЦА-GSM</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proofErr w:type="spellStart"/>
            <w:r w:rsidRPr="00BA17FA">
              <w:rPr>
                <w:rFonts w:ascii="Arial" w:hAnsi="Arial" w:cs="Arial"/>
                <w:b/>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r w:rsidRPr="00BA17FA">
              <w:rPr>
                <w:rFonts w:ascii="Arial" w:hAnsi="Arial" w:cs="Arial"/>
                <w:b/>
                <w:spacing w:val="-5"/>
                <w:sz w:val="20"/>
                <w:szCs w:val="20"/>
              </w:rPr>
              <w:t>1</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i/>
                <w:sz w:val="20"/>
                <w:szCs w:val="20"/>
              </w:rPr>
            </w:pPr>
            <w:r w:rsidRPr="00BA17FA">
              <w:rPr>
                <w:rFonts w:ascii="Arial" w:hAnsi="Arial" w:cs="Arial"/>
                <w:i/>
                <w:spacing w:val="-5"/>
                <w:sz w:val="20"/>
                <w:szCs w:val="20"/>
              </w:rPr>
              <w:t>Пристрій передавання пожежної тривоги МЦА - GSM</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proofErr w:type="spellStart"/>
            <w:r w:rsidRPr="00BA17F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r w:rsidRPr="00BA17FA">
              <w:rPr>
                <w:rFonts w:ascii="Arial" w:hAnsi="Arial" w:cs="Arial"/>
                <w:i/>
                <w:spacing w:val="-5"/>
                <w:sz w:val="20"/>
                <w:szCs w:val="20"/>
              </w:rPr>
              <w:t>1</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i/>
                <w:sz w:val="20"/>
                <w:szCs w:val="20"/>
              </w:rPr>
            </w:pPr>
            <w:r w:rsidRPr="00BA17FA">
              <w:rPr>
                <w:rFonts w:ascii="Arial" w:hAnsi="Arial" w:cs="Arial"/>
                <w:i/>
                <w:spacing w:val="-5"/>
                <w:sz w:val="20"/>
                <w:szCs w:val="20"/>
              </w:rPr>
              <w:t>Батарея акумуляторна 12 В 18А/год</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proofErr w:type="spellStart"/>
            <w:r w:rsidRPr="00BA17F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r w:rsidRPr="00BA17FA">
              <w:rPr>
                <w:rFonts w:ascii="Arial" w:hAnsi="Arial" w:cs="Arial"/>
                <w:i/>
                <w:spacing w:val="-5"/>
                <w:sz w:val="20"/>
                <w:szCs w:val="20"/>
              </w:rPr>
              <w:t>3</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i/>
                <w:sz w:val="20"/>
                <w:szCs w:val="20"/>
              </w:rPr>
            </w:pPr>
            <w:r w:rsidRPr="00BA17FA">
              <w:rPr>
                <w:rFonts w:ascii="Arial" w:hAnsi="Arial" w:cs="Arial"/>
                <w:i/>
                <w:spacing w:val="-5"/>
                <w:sz w:val="20"/>
                <w:szCs w:val="20"/>
              </w:rPr>
              <w:t>Батарея акумуляторна 12 В 7 А/год</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proofErr w:type="spellStart"/>
            <w:r w:rsidRPr="00BA17F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r w:rsidRPr="00BA17FA">
              <w:rPr>
                <w:rFonts w:ascii="Arial" w:hAnsi="Arial" w:cs="Arial"/>
                <w:i/>
                <w:spacing w:val="-5"/>
                <w:sz w:val="20"/>
                <w:szCs w:val="20"/>
              </w:rPr>
              <w:t>2</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b/>
                <w:sz w:val="20"/>
                <w:szCs w:val="20"/>
              </w:rPr>
            </w:pPr>
            <w:r w:rsidRPr="00BA17FA">
              <w:rPr>
                <w:rFonts w:ascii="Arial" w:hAnsi="Arial" w:cs="Arial"/>
                <w:b/>
                <w:spacing w:val="-5"/>
                <w:sz w:val="20"/>
                <w:szCs w:val="20"/>
              </w:rPr>
              <w:t>Монтаж акустичного комплексу</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proofErr w:type="spellStart"/>
            <w:r w:rsidRPr="00BA17FA">
              <w:rPr>
                <w:rFonts w:ascii="Arial" w:hAnsi="Arial" w:cs="Arial"/>
                <w:b/>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r w:rsidRPr="00BA17FA">
              <w:rPr>
                <w:rFonts w:ascii="Arial" w:hAnsi="Arial" w:cs="Arial"/>
                <w:b/>
                <w:spacing w:val="-5"/>
                <w:sz w:val="20"/>
                <w:szCs w:val="20"/>
              </w:rPr>
              <w:t>1</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i/>
                <w:sz w:val="20"/>
                <w:szCs w:val="20"/>
              </w:rPr>
            </w:pPr>
            <w:r w:rsidRPr="00BA17FA">
              <w:rPr>
                <w:rFonts w:ascii="Arial" w:hAnsi="Arial" w:cs="Arial"/>
                <w:i/>
                <w:spacing w:val="-5"/>
                <w:sz w:val="20"/>
                <w:szCs w:val="20"/>
              </w:rPr>
              <w:t xml:space="preserve">Моноблок </w:t>
            </w:r>
            <w:proofErr w:type="spellStart"/>
            <w:r w:rsidRPr="00BA17FA">
              <w:rPr>
                <w:rFonts w:ascii="Arial" w:hAnsi="Arial" w:cs="Arial"/>
                <w:i/>
                <w:spacing w:val="-5"/>
                <w:sz w:val="20"/>
                <w:szCs w:val="20"/>
              </w:rPr>
              <w:t>ВЕЛЛЕЗш</w:t>
            </w:r>
            <w:proofErr w:type="spellEnd"/>
            <w:r w:rsidRPr="00BA17FA">
              <w:rPr>
                <w:rFonts w:ascii="Arial" w:hAnsi="Arial" w:cs="Arial"/>
                <w:i/>
                <w:spacing w:val="-5"/>
                <w:sz w:val="20"/>
                <w:szCs w:val="20"/>
              </w:rPr>
              <w:t xml:space="preserve"> 120-200</w:t>
            </w:r>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r w:rsidRPr="00BA17FA">
              <w:rPr>
                <w:rFonts w:ascii="Arial" w:hAnsi="Arial" w:cs="Arial"/>
                <w:i/>
                <w:spacing w:val="-5"/>
                <w:sz w:val="20"/>
                <w:szCs w:val="20"/>
              </w:rPr>
              <w:t>комплект</w:t>
            </w:r>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i/>
                <w:sz w:val="20"/>
                <w:szCs w:val="20"/>
              </w:rPr>
            </w:pPr>
            <w:r w:rsidRPr="00BA17FA">
              <w:rPr>
                <w:rFonts w:ascii="Arial" w:hAnsi="Arial" w:cs="Arial"/>
                <w:i/>
                <w:spacing w:val="-5"/>
                <w:sz w:val="20"/>
                <w:szCs w:val="20"/>
              </w:rPr>
              <w:t>1</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414" w:type="dxa"/>
            <w:tcBorders>
              <w:top w:val="single" w:sz="4" w:space="0" w:color="auto"/>
              <w:left w:val="nil"/>
              <w:bottom w:val="single" w:sz="4" w:space="0" w:color="auto"/>
              <w:right w:val="nil"/>
            </w:tcBorders>
          </w:tcPr>
          <w:p w:rsidR="005F07E2" w:rsidRPr="00BA17FA" w:rsidRDefault="005F07E2" w:rsidP="00E07C49">
            <w:pPr>
              <w:keepLines/>
              <w:autoSpaceDE w:val="0"/>
              <w:autoSpaceDN w:val="0"/>
              <w:spacing w:after="0" w:line="240" w:lineRule="auto"/>
              <w:rPr>
                <w:rFonts w:ascii="Arial" w:hAnsi="Arial" w:cs="Arial"/>
                <w:b/>
                <w:spacing w:val="-5"/>
                <w:sz w:val="20"/>
                <w:szCs w:val="20"/>
              </w:rPr>
            </w:pPr>
            <w:proofErr w:type="spellStart"/>
            <w:r w:rsidRPr="00BA17FA">
              <w:rPr>
                <w:rFonts w:ascii="Arial" w:hAnsi="Arial" w:cs="Arial"/>
                <w:b/>
                <w:spacing w:val="-5"/>
                <w:sz w:val="20"/>
                <w:szCs w:val="20"/>
              </w:rPr>
              <w:t>Сповiщувач</w:t>
            </w:r>
            <w:proofErr w:type="spellEnd"/>
            <w:r w:rsidRPr="00BA17FA">
              <w:rPr>
                <w:rFonts w:ascii="Arial" w:hAnsi="Arial" w:cs="Arial"/>
                <w:b/>
                <w:spacing w:val="-5"/>
                <w:sz w:val="20"/>
                <w:szCs w:val="20"/>
              </w:rPr>
              <w:t xml:space="preserve"> ПС автоматичний тепловий</w:t>
            </w:r>
          </w:p>
          <w:p w:rsidR="005F07E2" w:rsidRPr="00BA17FA" w:rsidRDefault="005F07E2" w:rsidP="00E07C49">
            <w:pPr>
              <w:keepLines/>
              <w:autoSpaceDE w:val="0"/>
              <w:autoSpaceDN w:val="0"/>
              <w:spacing w:after="0" w:line="240" w:lineRule="auto"/>
              <w:rPr>
                <w:rFonts w:ascii="Arial" w:hAnsi="Arial" w:cs="Arial"/>
                <w:b/>
                <w:sz w:val="20"/>
                <w:szCs w:val="20"/>
              </w:rPr>
            </w:pPr>
            <w:r w:rsidRPr="00BA17FA">
              <w:rPr>
                <w:rFonts w:ascii="Arial" w:hAnsi="Arial" w:cs="Arial"/>
                <w:b/>
                <w:spacing w:val="-5"/>
                <w:sz w:val="20"/>
                <w:szCs w:val="20"/>
              </w:rPr>
              <w:t xml:space="preserve">електроконтактний у нормальному </w:t>
            </w:r>
            <w:proofErr w:type="spellStart"/>
            <w:r w:rsidRPr="00BA17FA">
              <w:rPr>
                <w:rFonts w:ascii="Arial" w:hAnsi="Arial" w:cs="Arial"/>
                <w:b/>
                <w:spacing w:val="-5"/>
                <w:sz w:val="20"/>
                <w:szCs w:val="20"/>
              </w:rPr>
              <w:t>виконаннi</w:t>
            </w:r>
            <w:proofErr w:type="spellEnd"/>
          </w:p>
        </w:tc>
        <w:tc>
          <w:tcPr>
            <w:tcW w:w="1425" w:type="dxa"/>
            <w:gridSpan w:val="2"/>
            <w:tcBorders>
              <w:top w:val="single" w:sz="4" w:space="0" w:color="auto"/>
              <w:left w:val="single" w:sz="4" w:space="0" w:color="auto"/>
              <w:bottom w:val="single" w:sz="4" w:space="0" w:color="auto"/>
              <w:right w:val="nil"/>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proofErr w:type="spellStart"/>
            <w:r w:rsidRPr="00BA17FA">
              <w:rPr>
                <w:rFonts w:ascii="Arial" w:hAnsi="Arial" w:cs="Arial"/>
                <w:b/>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BA17FA" w:rsidRDefault="005F07E2" w:rsidP="00E07C49">
            <w:pPr>
              <w:keepLines/>
              <w:autoSpaceDE w:val="0"/>
              <w:autoSpaceDN w:val="0"/>
              <w:spacing w:after="0" w:line="240" w:lineRule="auto"/>
              <w:jc w:val="center"/>
              <w:rPr>
                <w:rFonts w:ascii="Arial" w:hAnsi="Arial" w:cs="Arial"/>
                <w:b/>
                <w:sz w:val="20"/>
                <w:szCs w:val="20"/>
              </w:rPr>
            </w:pPr>
            <w:r w:rsidRPr="00BA17FA">
              <w:rPr>
                <w:rFonts w:ascii="Arial" w:hAnsi="Arial" w:cs="Arial"/>
                <w:b/>
                <w:spacing w:val="-5"/>
                <w:sz w:val="20"/>
                <w:szCs w:val="20"/>
              </w:rPr>
              <w:t>8</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 xml:space="preserve">Сповіщувач пожежний тепловий ТПТ-3 </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8</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b/>
                <w:spacing w:val="-5"/>
                <w:sz w:val="20"/>
                <w:szCs w:val="20"/>
              </w:rPr>
            </w:pPr>
            <w:proofErr w:type="spellStart"/>
            <w:r w:rsidRPr="000449BA">
              <w:rPr>
                <w:rFonts w:ascii="Arial" w:hAnsi="Arial" w:cs="Arial"/>
                <w:b/>
                <w:spacing w:val="-5"/>
                <w:sz w:val="20"/>
                <w:szCs w:val="20"/>
              </w:rPr>
              <w:t>Сповiщувач</w:t>
            </w:r>
            <w:proofErr w:type="spellEnd"/>
            <w:r w:rsidRPr="000449BA">
              <w:rPr>
                <w:rFonts w:ascii="Arial" w:hAnsi="Arial" w:cs="Arial"/>
                <w:b/>
                <w:spacing w:val="-5"/>
                <w:sz w:val="20"/>
                <w:szCs w:val="20"/>
              </w:rPr>
              <w:t xml:space="preserve"> ПС автоматичний </w:t>
            </w:r>
            <w:proofErr w:type="spellStart"/>
            <w:r w:rsidRPr="000449BA">
              <w:rPr>
                <w:rFonts w:ascii="Arial" w:hAnsi="Arial" w:cs="Arial"/>
                <w:b/>
                <w:spacing w:val="-5"/>
                <w:sz w:val="20"/>
                <w:szCs w:val="20"/>
              </w:rPr>
              <w:t>димовий,ручний</w:t>
            </w:r>
            <w:proofErr w:type="spellEnd"/>
          </w:p>
          <w:p w:rsidR="005F07E2" w:rsidRPr="000449BA" w:rsidRDefault="005F07E2" w:rsidP="00E07C49">
            <w:pPr>
              <w:keepLines/>
              <w:autoSpaceDE w:val="0"/>
              <w:autoSpaceDN w:val="0"/>
              <w:spacing w:after="0" w:line="240" w:lineRule="auto"/>
              <w:rPr>
                <w:rFonts w:ascii="Arial" w:hAnsi="Arial" w:cs="Arial"/>
                <w:b/>
                <w:sz w:val="20"/>
                <w:szCs w:val="20"/>
              </w:rPr>
            </w:pPr>
            <w:proofErr w:type="spellStart"/>
            <w:r w:rsidRPr="000449BA">
              <w:rPr>
                <w:rFonts w:ascii="Arial" w:hAnsi="Arial" w:cs="Arial"/>
                <w:b/>
                <w:spacing w:val="-5"/>
                <w:sz w:val="20"/>
                <w:szCs w:val="20"/>
              </w:rPr>
              <w:t>фотоелектрични</w:t>
            </w:r>
            <w:proofErr w:type="spellEnd"/>
            <w:r w:rsidRPr="000449BA">
              <w:rPr>
                <w:rFonts w:ascii="Arial" w:hAnsi="Arial" w:cs="Arial"/>
                <w:b/>
                <w:spacing w:val="-5"/>
                <w:sz w:val="20"/>
                <w:szCs w:val="20"/>
              </w:rPr>
              <w:t xml:space="preserve"> у нормальному </w:t>
            </w:r>
            <w:proofErr w:type="spellStart"/>
            <w:r w:rsidRPr="000449BA">
              <w:rPr>
                <w:rFonts w:ascii="Arial" w:hAnsi="Arial" w:cs="Arial"/>
                <w:b/>
                <w:spacing w:val="-5"/>
                <w:sz w:val="20"/>
                <w:szCs w:val="20"/>
              </w:rPr>
              <w:t>виконаннi</w:t>
            </w:r>
            <w:proofErr w:type="spellEnd"/>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b/>
                <w:sz w:val="20"/>
                <w:szCs w:val="20"/>
              </w:rPr>
            </w:pPr>
            <w:proofErr w:type="spellStart"/>
            <w:r w:rsidRPr="000449BA">
              <w:rPr>
                <w:rFonts w:ascii="Arial" w:hAnsi="Arial" w:cs="Arial"/>
                <w:b/>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b/>
                <w:sz w:val="20"/>
                <w:szCs w:val="20"/>
              </w:rPr>
            </w:pPr>
            <w:r w:rsidRPr="000449BA">
              <w:rPr>
                <w:rFonts w:ascii="Arial" w:hAnsi="Arial" w:cs="Arial"/>
                <w:b/>
                <w:spacing w:val="-5"/>
                <w:sz w:val="20"/>
                <w:szCs w:val="20"/>
              </w:rPr>
              <w:t>140</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RPr="000449BA"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proofErr w:type="spellStart"/>
            <w:r w:rsidRPr="000449BA">
              <w:rPr>
                <w:rFonts w:ascii="Arial" w:hAnsi="Arial" w:cs="Arial"/>
                <w:i/>
                <w:spacing w:val="-5"/>
                <w:sz w:val="20"/>
                <w:szCs w:val="20"/>
              </w:rPr>
              <w:t>Сповiщувач</w:t>
            </w:r>
            <w:proofErr w:type="spellEnd"/>
            <w:r w:rsidRPr="000449BA">
              <w:rPr>
                <w:rFonts w:ascii="Arial" w:hAnsi="Arial" w:cs="Arial"/>
                <w:i/>
                <w:spacing w:val="-5"/>
                <w:sz w:val="20"/>
                <w:szCs w:val="20"/>
              </w:rPr>
              <w:t xml:space="preserve"> пожежний димовий СПД-3</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115</w:t>
            </w:r>
          </w:p>
        </w:tc>
        <w:tc>
          <w:tcPr>
            <w:tcW w:w="1400" w:type="dxa"/>
            <w:tcBorders>
              <w:top w:val="single" w:sz="4" w:space="0" w:color="auto"/>
              <w:left w:val="single" w:sz="4" w:space="0" w:color="auto"/>
              <w:bottom w:val="single" w:sz="4" w:space="0" w:color="auto"/>
              <w:right w:val="single" w:sz="4" w:space="0" w:color="auto"/>
            </w:tcBorders>
          </w:tcPr>
          <w:p w:rsidR="005F07E2" w:rsidRPr="000449BA" w:rsidRDefault="005F07E2" w:rsidP="00E07C49">
            <w:pPr>
              <w:autoSpaceDE w:val="0"/>
              <w:autoSpaceDN w:val="0"/>
              <w:adjustRightInd w:val="0"/>
              <w:spacing w:after="0" w:line="240" w:lineRule="auto"/>
              <w:rPr>
                <w:rFonts w:ascii="Arial" w:hAnsi="Arial" w:cs="Arial"/>
                <w:i/>
                <w:sz w:val="16"/>
                <w:szCs w:val="16"/>
              </w:rPr>
            </w:pPr>
            <w:r w:rsidRPr="000449BA">
              <w:rPr>
                <w:rFonts w:ascii="Arial" w:hAnsi="Arial" w:cs="Arial"/>
                <w:i/>
                <w:sz w:val="16"/>
                <w:szCs w:val="16"/>
              </w:rPr>
              <w:t xml:space="preserve"> </w:t>
            </w:r>
          </w:p>
        </w:tc>
      </w:tr>
      <w:tr w:rsidR="005F07E2" w:rsidRPr="000449BA"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proofErr w:type="spellStart"/>
            <w:r w:rsidRPr="000449BA">
              <w:rPr>
                <w:rFonts w:ascii="Arial" w:hAnsi="Arial" w:cs="Arial"/>
                <w:i/>
                <w:spacing w:val="-5"/>
                <w:sz w:val="20"/>
                <w:szCs w:val="20"/>
              </w:rPr>
              <w:t>Сповiщувач</w:t>
            </w:r>
            <w:proofErr w:type="spellEnd"/>
            <w:r w:rsidRPr="000449BA">
              <w:rPr>
                <w:rFonts w:ascii="Arial" w:hAnsi="Arial" w:cs="Arial"/>
                <w:i/>
                <w:spacing w:val="-5"/>
                <w:sz w:val="20"/>
                <w:szCs w:val="20"/>
              </w:rPr>
              <w:t xml:space="preserve"> ручний пожежний СПР </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25</w:t>
            </w:r>
          </w:p>
        </w:tc>
        <w:tc>
          <w:tcPr>
            <w:tcW w:w="1400" w:type="dxa"/>
            <w:tcBorders>
              <w:top w:val="single" w:sz="4" w:space="0" w:color="auto"/>
              <w:left w:val="single" w:sz="4" w:space="0" w:color="auto"/>
              <w:bottom w:val="single" w:sz="4" w:space="0" w:color="auto"/>
              <w:right w:val="single" w:sz="4" w:space="0" w:color="auto"/>
            </w:tcBorders>
          </w:tcPr>
          <w:p w:rsidR="005F07E2" w:rsidRPr="000449BA" w:rsidRDefault="005F07E2" w:rsidP="00E07C49">
            <w:pPr>
              <w:autoSpaceDE w:val="0"/>
              <w:autoSpaceDN w:val="0"/>
              <w:adjustRightInd w:val="0"/>
              <w:spacing w:after="0" w:line="240" w:lineRule="auto"/>
              <w:rPr>
                <w:rFonts w:ascii="Arial" w:hAnsi="Arial" w:cs="Arial"/>
                <w:i/>
                <w:sz w:val="16"/>
                <w:szCs w:val="16"/>
              </w:rPr>
            </w:pPr>
            <w:r w:rsidRPr="000449BA">
              <w:rPr>
                <w:rFonts w:ascii="Arial" w:hAnsi="Arial" w:cs="Arial"/>
                <w:i/>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b/>
                <w:sz w:val="20"/>
                <w:szCs w:val="20"/>
              </w:rPr>
            </w:pPr>
            <w:r w:rsidRPr="000449BA">
              <w:rPr>
                <w:rFonts w:ascii="Arial" w:hAnsi="Arial" w:cs="Arial"/>
                <w:b/>
                <w:spacing w:val="-5"/>
                <w:sz w:val="20"/>
                <w:szCs w:val="20"/>
              </w:rPr>
              <w:t>Прокладання кабелів</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b/>
                <w:sz w:val="20"/>
                <w:szCs w:val="20"/>
              </w:rPr>
            </w:pPr>
            <w:r w:rsidRPr="000449BA">
              <w:rPr>
                <w:rFonts w:ascii="Arial" w:hAnsi="Arial" w:cs="Arial"/>
                <w:b/>
                <w:spacing w:val="-5"/>
                <w:sz w:val="20"/>
                <w:szCs w:val="20"/>
              </w:rPr>
              <w:t xml:space="preserve"> м</w:t>
            </w:r>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b/>
                <w:sz w:val="20"/>
                <w:szCs w:val="20"/>
              </w:rPr>
            </w:pPr>
            <w:r w:rsidRPr="000449BA">
              <w:rPr>
                <w:rFonts w:ascii="Arial" w:hAnsi="Arial" w:cs="Arial"/>
                <w:b/>
                <w:spacing w:val="-5"/>
                <w:sz w:val="20"/>
                <w:szCs w:val="20"/>
              </w:rPr>
              <w:t>4800</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Кабель для структурованих мереж UTP 4x2x.0.51</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м</w:t>
            </w:r>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300</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Кабель електричний 1х2х0,8 NHXH FE 180/E30</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м</w:t>
            </w:r>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1900</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21</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Кабель ПСВВ 20х0,4</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м</w:t>
            </w:r>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Кабель сигнальний 2х0,4</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м</w:t>
            </w:r>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2500</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b/>
                <w:sz w:val="20"/>
                <w:szCs w:val="20"/>
              </w:rPr>
            </w:pPr>
            <w:r w:rsidRPr="000449BA">
              <w:rPr>
                <w:rFonts w:ascii="Arial" w:hAnsi="Arial" w:cs="Arial"/>
                <w:b/>
                <w:spacing w:val="-5"/>
                <w:sz w:val="20"/>
                <w:szCs w:val="20"/>
              </w:rPr>
              <w:t>Прокладання коробів пластикових</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b/>
                <w:sz w:val="20"/>
                <w:szCs w:val="20"/>
              </w:rPr>
            </w:pPr>
            <w:r w:rsidRPr="000449BA">
              <w:rPr>
                <w:rFonts w:ascii="Arial" w:hAnsi="Arial" w:cs="Arial"/>
                <w:b/>
                <w:spacing w:val="-5"/>
                <w:sz w:val="20"/>
                <w:szCs w:val="20"/>
              </w:rPr>
              <w:t>м</w:t>
            </w:r>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b/>
                <w:sz w:val="20"/>
                <w:szCs w:val="20"/>
              </w:rPr>
            </w:pPr>
            <w:r w:rsidRPr="000449BA">
              <w:rPr>
                <w:rFonts w:ascii="Arial" w:hAnsi="Arial" w:cs="Arial"/>
                <w:b/>
                <w:spacing w:val="-5"/>
                <w:sz w:val="20"/>
                <w:szCs w:val="20"/>
              </w:rPr>
              <w:t>1150</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 xml:space="preserve">Короб кабельний 20х10 </w:t>
            </w:r>
            <w:proofErr w:type="spellStart"/>
            <w:r w:rsidRPr="000449BA">
              <w:rPr>
                <w:rFonts w:ascii="Arial" w:hAnsi="Arial" w:cs="Arial"/>
                <w:i/>
                <w:spacing w:val="-5"/>
                <w:sz w:val="20"/>
                <w:szCs w:val="20"/>
              </w:rPr>
              <w:t>шт</w:t>
            </w:r>
            <w:proofErr w:type="spellEnd"/>
            <w:r w:rsidRPr="000449BA">
              <w:rPr>
                <w:rFonts w:ascii="Arial" w:hAnsi="Arial" w:cs="Arial"/>
                <w:i/>
                <w:spacing w:val="-5"/>
                <w:sz w:val="20"/>
                <w:szCs w:val="20"/>
              </w:rPr>
              <w:t>=м</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1000</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 xml:space="preserve">Короб кабельний 40х16 </w:t>
            </w:r>
            <w:proofErr w:type="spellStart"/>
            <w:r w:rsidRPr="000449BA">
              <w:rPr>
                <w:rFonts w:ascii="Arial" w:hAnsi="Arial" w:cs="Arial"/>
                <w:i/>
                <w:spacing w:val="-5"/>
                <w:sz w:val="20"/>
                <w:szCs w:val="20"/>
              </w:rPr>
              <w:t>шт</w:t>
            </w:r>
            <w:proofErr w:type="spellEnd"/>
            <w:r w:rsidRPr="000449BA">
              <w:rPr>
                <w:rFonts w:ascii="Arial" w:hAnsi="Arial" w:cs="Arial"/>
                <w:i/>
                <w:spacing w:val="-5"/>
                <w:sz w:val="20"/>
                <w:szCs w:val="20"/>
              </w:rPr>
              <w:t>=м</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150</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b/>
                <w:sz w:val="20"/>
                <w:szCs w:val="20"/>
              </w:rPr>
            </w:pPr>
            <w:r w:rsidRPr="000449BA">
              <w:rPr>
                <w:rFonts w:ascii="Arial" w:hAnsi="Arial" w:cs="Arial"/>
                <w:b/>
                <w:spacing w:val="-5"/>
                <w:sz w:val="20"/>
                <w:szCs w:val="20"/>
              </w:rPr>
              <w:t>Гучномовець або звукова колонка у приміщенні</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b/>
                <w:sz w:val="20"/>
                <w:szCs w:val="20"/>
              </w:rPr>
            </w:pPr>
            <w:proofErr w:type="spellStart"/>
            <w:r w:rsidRPr="000449BA">
              <w:rPr>
                <w:rFonts w:ascii="Arial" w:hAnsi="Arial" w:cs="Arial"/>
                <w:b/>
                <w:spacing w:val="-5"/>
                <w:sz w:val="20"/>
                <w:szCs w:val="20"/>
              </w:rPr>
              <w:t>шт</w:t>
            </w:r>
            <w:proofErr w:type="spellEnd"/>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b/>
                <w:sz w:val="20"/>
                <w:szCs w:val="20"/>
              </w:rPr>
            </w:pPr>
            <w:r w:rsidRPr="000449BA">
              <w:rPr>
                <w:rFonts w:ascii="Arial" w:hAnsi="Arial" w:cs="Arial"/>
                <w:b/>
                <w:spacing w:val="-5"/>
                <w:sz w:val="20"/>
                <w:szCs w:val="20"/>
              </w:rPr>
              <w:t>34</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Гучномовець настінний 3 АС 100 ПН-2</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комплект</w:t>
            </w:r>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15</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gridBefore w:val="1"/>
          <w:wBefore w:w="37" w:type="dxa"/>
          <w:jc w:val="center"/>
        </w:trPr>
        <w:tc>
          <w:tcPr>
            <w:tcW w:w="569"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414" w:type="dxa"/>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Гучномовець настінний 6 АС100 ПН-2</w:t>
            </w:r>
          </w:p>
        </w:tc>
        <w:tc>
          <w:tcPr>
            <w:tcW w:w="1425" w:type="dxa"/>
            <w:gridSpan w:val="2"/>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комплект</w:t>
            </w:r>
          </w:p>
        </w:tc>
        <w:tc>
          <w:tcPr>
            <w:tcW w:w="1425"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19</w:t>
            </w:r>
          </w:p>
        </w:tc>
        <w:tc>
          <w:tcPr>
            <w:tcW w:w="1400" w:type="dxa"/>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jc w:val="center"/>
        </w:trPr>
        <w:tc>
          <w:tcPr>
            <w:tcW w:w="600"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420" w:type="dxa"/>
            <w:gridSpan w:val="2"/>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b/>
                <w:sz w:val="20"/>
                <w:szCs w:val="20"/>
              </w:rPr>
            </w:pPr>
            <w:proofErr w:type="spellStart"/>
            <w:r w:rsidRPr="000449BA">
              <w:rPr>
                <w:rFonts w:ascii="Arial" w:hAnsi="Arial" w:cs="Arial"/>
                <w:b/>
                <w:spacing w:val="-5"/>
                <w:sz w:val="20"/>
                <w:szCs w:val="20"/>
              </w:rPr>
              <w:t>Оповiщувач</w:t>
            </w:r>
            <w:proofErr w:type="spellEnd"/>
            <w:r w:rsidRPr="000449BA">
              <w:rPr>
                <w:rFonts w:ascii="Arial" w:hAnsi="Arial" w:cs="Arial"/>
                <w:b/>
                <w:spacing w:val="-5"/>
                <w:sz w:val="20"/>
                <w:szCs w:val="20"/>
              </w:rPr>
              <w:t xml:space="preserve"> світловий, світлозвуковий</w:t>
            </w:r>
          </w:p>
        </w:tc>
        <w:tc>
          <w:tcPr>
            <w:tcW w:w="1415" w:type="dxa"/>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b/>
                <w:sz w:val="20"/>
                <w:szCs w:val="20"/>
              </w:rPr>
            </w:pPr>
            <w:proofErr w:type="spellStart"/>
            <w:r w:rsidRPr="000449BA">
              <w:rPr>
                <w:rFonts w:ascii="Arial" w:hAnsi="Arial" w:cs="Arial"/>
                <w:b/>
                <w:spacing w:val="-5"/>
                <w:sz w:val="20"/>
                <w:szCs w:val="20"/>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b/>
                <w:sz w:val="20"/>
                <w:szCs w:val="20"/>
              </w:rPr>
            </w:pPr>
            <w:r w:rsidRPr="000449BA">
              <w:rPr>
                <w:rFonts w:ascii="Arial" w:hAnsi="Arial" w:cs="Arial"/>
                <w:b/>
                <w:spacing w:val="-5"/>
                <w:sz w:val="20"/>
                <w:szCs w:val="20"/>
              </w:rPr>
              <w:t>25</w:t>
            </w:r>
          </w:p>
        </w:tc>
        <w:tc>
          <w:tcPr>
            <w:tcW w:w="1418"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jc w:val="center"/>
        </w:trPr>
        <w:tc>
          <w:tcPr>
            <w:tcW w:w="600"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420" w:type="dxa"/>
            <w:gridSpan w:val="2"/>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Оповіщувач світло-звуковий виносний</w:t>
            </w:r>
          </w:p>
        </w:tc>
        <w:tc>
          <w:tcPr>
            <w:tcW w:w="1415" w:type="dxa"/>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jc w:val="center"/>
        </w:trPr>
        <w:tc>
          <w:tcPr>
            <w:tcW w:w="600"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420" w:type="dxa"/>
            <w:gridSpan w:val="2"/>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Оповіщувач світловий ОС-1 "Вихід"</w:t>
            </w:r>
          </w:p>
        </w:tc>
        <w:tc>
          <w:tcPr>
            <w:tcW w:w="1415" w:type="dxa"/>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24</w:t>
            </w:r>
          </w:p>
        </w:tc>
        <w:tc>
          <w:tcPr>
            <w:tcW w:w="1418"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jc w:val="center"/>
        </w:trPr>
        <w:tc>
          <w:tcPr>
            <w:tcW w:w="600"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420" w:type="dxa"/>
            <w:gridSpan w:val="2"/>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Захисний металевий бокс для ППКП</w:t>
            </w:r>
          </w:p>
        </w:tc>
        <w:tc>
          <w:tcPr>
            <w:tcW w:w="1415" w:type="dxa"/>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jc w:val="center"/>
        </w:trPr>
        <w:tc>
          <w:tcPr>
            <w:tcW w:w="600"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420" w:type="dxa"/>
            <w:gridSpan w:val="2"/>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Коробка монтажна з'єднувальна</w:t>
            </w:r>
          </w:p>
        </w:tc>
        <w:tc>
          <w:tcPr>
            <w:tcW w:w="1415" w:type="dxa"/>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jc w:val="center"/>
        </w:trPr>
        <w:tc>
          <w:tcPr>
            <w:tcW w:w="600"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420" w:type="dxa"/>
            <w:gridSpan w:val="2"/>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 xml:space="preserve">Монтажний набір </w:t>
            </w:r>
          </w:p>
        </w:tc>
        <w:tc>
          <w:tcPr>
            <w:tcW w:w="1415" w:type="dxa"/>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jc w:val="center"/>
        </w:trPr>
        <w:tc>
          <w:tcPr>
            <w:tcW w:w="600"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420" w:type="dxa"/>
            <w:gridSpan w:val="2"/>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Коробка вогнестійка розподільча</w:t>
            </w:r>
          </w:p>
        </w:tc>
        <w:tc>
          <w:tcPr>
            <w:tcW w:w="1415" w:type="dxa"/>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7</w:t>
            </w:r>
          </w:p>
        </w:tc>
        <w:tc>
          <w:tcPr>
            <w:tcW w:w="1418"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F07E2" w:rsidTr="005F07E2">
        <w:trPr>
          <w:jc w:val="center"/>
        </w:trPr>
        <w:tc>
          <w:tcPr>
            <w:tcW w:w="600"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420" w:type="dxa"/>
            <w:gridSpan w:val="2"/>
            <w:tcBorders>
              <w:top w:val="single" w:sz="4" w:space="0" w:color="auto"/>
              <w:left w:val="nil"/>
              <w:bottom w:val="single" w:sz="4" w:space="0" w:color="auto"/>
              <w:right w:val="nil"/>
            </w:tcBorders>
          </w:tcPr>
          <w:p w:rsidR="005F07E2" w:rsidRPr="000449BA" w:rsidRDefault="005F07E2" w:rsidP="00E07C49">
            <w:pPr>
              <w:keepLines/>
              <w:autoSpaceDE w:val="0"/>
              <w:autoSpaceDN w:val="0"/>
              <w:spacing w:after="0" w:line="240" w:lineRule="auto"/>
              <w:rPr>
                <w:rFonts w:ascii="Arial" w:hAnsi="Arial" w:cs="Arial"/>
                <w:i/>
                <w:sz w:val="20"/>
                <w:szCs w:val="20"/>
              </w:rPr>
            </w:pPr>
            <w:r w:rsidRPr="000449BA">
              <w:rPr>
                <w:rFonts w:ascii="Arial" w:hAnsi="Arial" w:cs="Arial"/>
                <w:i/>
                <w:spacing w:val="-5"/>
                <w:sz w:val="20"/>
                <w:szCs w:val="20"/>
              </w:rPr>
              <w:t xml:space="preserve">Ліхтар аварійного освітлення з </w:t>
            </w:r>
            <w:proofErr w:type="spellStart"/>
            <w:r w:rsidRPr="000449BA">
              <w:rPr>
                <w:rFonts w:ascii="Arial" w:hAnsi="Arial" w:cs="Arial"/>
                <w:i/>
                <w:spacing w:val="-5"/>
                <w:sz w:val="20"/>
                <w:szCs w:val="20"/>
              </w:rPr>
              <w:t>акумуляторм</w:t>
            </w:r>
            <w:proofErr w:type="spellEnd"/>
          </w:p>
        </w:tc>
        <w:tc>
          <w:tcPr>
            <w:tcW w:w="1415" w:type="dxa"/>
            <w:tcBorders>
              <w:top w:val="single" w:sz="4" w:space="0" w:color="auto"/>
              <w:left w:val="single" w:sz="4" w:space="0" w:color="auto"/>
              <w:bottom w:val="single" w:sz="4" w:space="0" w:color="auto"/>
              <w:right w:val="nil"/>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proofErr w:type="spellStart"/>
            <w:r w:rsidRPr="000449BA">
              <w:rPr>
                <w:rFonts w:ascii="Arial" w:hAnsi="Arial" w:cs="Arial"/>
                <w:i/>
                <w:spacing w:val="-5"/>
                <w:sz w:val="20"/>
                <w:szCs w:val="20"/>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5F07E2" w:rsidRPr="000449BA" w:rsidRDefault="005F07E2" w:rsidP="00E07C49">
            <w:pPr>
              <w:keepLines/>
              <w:autoSpaceDE w:val="0"/>
              <w:autoSpaceDN w:val="0"/>
              <w:spacing w:after="0" w:line="240" w:lineRule="auto"/>
              <w:jc w:val="center"/>
              <w:rPr>
                <w:rFonts w:ascii="Arial" w:hAnsi="Arial" w:cs="Arial"/>
                <w:i/>
                <w:sz w:val="20"/>
                <w:szCs w:val="20"/>
              </w:rPr>
            </w:pPr>
            <w:r w:rsidRPr="000449BA">
              <w:rPr>
                <w:rFonts w:ascii="Arial" w:hAnsi="Arial" w:cs="Arial"/>
                <w:i/>
                <w:spacing w:val="-5"/>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tcPr>
          <w:p w:rsidR="005F07E2" w:rsidRDefault="005F07E2" w:rsidP="00E07C4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9F6864" w:rsidRDefault="009F6864" w:rsidP="009F6864">
      <w:pPr>
        <w:suppressAutoHyphens/>
        <w:spacing w:after="0" w:line="240" w:lineRule="auto"/>
        <w:ind w:left="-284"/>
        <w:contextualSpacing/>
        <w:jc w:val="both"/>
        <w:rPr>
          <w:rFonts w:ascii="Times New Roman" w:eastAsiaTheme="minorHAnsi" w:hAnsi="Times New Roman" w:cs="Times New Roman"/>
          <w:kern w:val="2"/>
          <w:sz w:val="24"/>
          <w:szCs w:val="24"/>
          <w:lang w:eastAsia="en-US"/>
        </w:rPr>
      </w:pPr>
    </w:p>
    <w:p w:rsidR="009F6864" w:rsidRDefault="009F6864" w:rsidP="009F6864">
      <w:pPr>
        <w:suppressAutoHyphens/>
        <w:spacing w:after="0" w:line="240" w:lineRule="auto"/>
        <w:ind w:left="-284"/>
        <w:contextualSpacing/>
        <w:jc w:val="both"/>
        <w:rPr>
          <w:rFonts w:ascii="Times New Roman" w:eastAsiaTheme="minorHAnsi" w:hAnsi="Times New Roman" w:cs="Times New Roman"/>
          <w:kern w:val="2"/>
          <w:sz w:val="24"/>
          <w:szCs w:val="24"/>
          <w:lang w:eastAsia="en-US"/>
        </w:rPr>
      </w:pPr>
    </w:p>
    <w:p w:rsidR="00A20F1A" w:rsidRPr="009F6864" w:rsidRDefault="009F6864" w:rsidP="009F6864">
      <w:pPr>
        <w:suppressAutoHyphens/>
        <w:spacing w:after="0" w:line="240" w:lineRule="auto"/>
        <w:ind w:left="-284"/>
        <w:contextualSpacing/>
        <w:rPr>
          <w:rFonts w:ascii="Times New Roman" w:eastAsiaTheme="minorHAnsi" w:hAnsi="Times New Roman" w:cs="Times New Roman"/>
          <w:kern w:val="2"/>
          <w:sz w:val="24"/>
          <w:szCs w:val="24"/>
          <w:lang w:eastAsia="en-US"/>
        </w:rPr>
      </w:pPr>
      <w:r>
        <w:rPr>
          <w:rFonts w:ascii="Times New Roman" w:hAnsi="Times New Roman" w:cs="Times New Roman"/>
          <w:sz w:val="24"/>
          <w:szCs w:val="24"/>
        </w:rPr>
        <w:t>2.</w:t>
      </w:r>
      <w:r w:rsidR="00A20F1A" w:rsidRPr="00990E4D">
        <w:rPr>
          <w:rFonts w:ascii="Times New Roman" w:hAnsi="Times New Roman" w:cs="Times New Roman"/>
          <w:sz w:val="24"/>
          <w:szCs w:val="24"/>
        </w:rPr>
        <w:t xml:space="preserve"> </w:t>
      </w:r>
      <w:r w:rsidR="00A20F1A" w:rsidRPr="002F0328">
        <w:rPr>
          <w:rStyle w:val="rvts0"/>
          <w:rFonts w:cs="Times New Roman"/>
          <w:bCs/>
          <w:iCs/>
          <w:sz w:val="24"/>
          <w:szCs w:val="24"/>
        </w:rPr>
        <w:t xml:space="preserve">На виконання вимог ч. 4 ст. 23 Закону України «Про публічні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його походження чи спосіб виробництва, після кожного такого посилання  </w:t>
      </w:r>
      <w:r w:rsidR="00A20F1A" w:rsidRPr="002F0328">
        <w:rPr>
          <w:rFonts w:ascii="Times New Roman" w:hAnsi="Times New Roman" w:cs="Times New Roman"/>
          <w:bCs/>
          <w:iCs/>
          <w:spacing w:val="-3"/>
          <w:sz w:val="24"/>
          <w:szCs w:val="24"/>
        </w:rPr>
        <w:t xml:space="preserve">слід доповнити,  читати і сприймати з виразом «або еквівалент». </w:t>
      </w:r>
    </w:p>
    <w:p w:rsidR="009F6864" w:rsidRDefault="009F6864" w:rsidP="00990E4D">
      <w:pPr>
        <w:spacing w:after="0" w:line="240" w:lineRule="auto"/>
        <w:ind w:left="-142" w:firstLine="284"/>
        <w:jc w:val="both"/>
        <w:rPr>
          <w:rFonts w:ascii="Times New Roman" w:hAnsi="Times New Roman" w:cs="Times New Roman"/>
          <w:b/>
          <w:iCs/>
          <w:spacing w:val="-3"/>
          <w:sz w:val="24"/>
          <w:szCs w:val="24"/>
        </w:rPr>
      </w:pPr>
    </w:p>
    <w:p w:rsidR="00A20F1A" w:rsidRPr="002F0328" w:rsidRDefault="00A20F1A" w:rsidP="00990E4D">
      <w:pPr>
        <w:spacing w:after="0" w:line="240" w:lineRule="auto"/>
        <w:ind w:left="-284" w:firstLine="426"/>
        <w:jc w:val="both"/>
        <w:rPr>
          <w:rFonts w:ascii="Times New Roman" w:hAnsi="Times New Roman" w:cs="Times New Roman"/>
          <w:sz w:val="24"/>
          <w:szCs w:val="24"/>
        </w:rPr>
      </w:pPr>
      <w:r w:rsidRPr="002F0328">
        <w:rPr>
          <w:rFonts w:ascii="Times New Roman" w:hAnsi="Times New Roman" w:cs="Times New Roman"/>
          <w:sz w:val="24"/>
          <w:szCs w:val="24"/>
        </w:rPr>
        <w:t>Якість матеріальних ресурсів, що використовуються при виконанні робіт, повинна відповідати стандартам, технічним умовам, іншій технічній документації, яка встановлює вимоги до їх якості відповідно до законодавства України.</w:t>
      </w:r>
    </w:p>
    <w:p w:rsidR="00B444DD" w:rsidRPr="003E1B99" w:rsidRDefault="00EF620B" w:rsidP="00EF620B">
      <w:pPr>
        <w:pStyle w:val="af5"/>
        <w:ind w:left="-284"/>
        <w:jc w:val="both"/>
        <w:rPr>
          <w:color w:val="000000"/>
          <w:lang w:val="uk-UA"/>
        </w:rPr>
      </w:pPr>
      <w:r>
        <w:rPr>
          <w:color w:val="000000"/>
          <w:lang w:val="uk-UA"/>
        </w:rPr>
        <w:t xml:space="preserve">       </w:t>
      </w:r>
      <w:r w:rsidR="00B444DD">
        <w:rPr>
          <w:color w:val="000000"/>
          <w:lang w:val="uk-UA"/>
        </w:rPr>
        <w:t>В</w:t>
      </w:r>
      <w:r w:rsidR="00B444DD" w:rsidRPr="003E1B99">
        <w:rPr>
          <w:color w:val="000000"/>
          <w:lang w:val="uk-UA"/>
        </w:rPr>
        <w:t xml:space="preserve">иконавець повинен встановити систему пожежної сигналізації якісно та відповідно до технічних характеристик, які відповідають </w:t>
      </w:r>
      <w:r w:rsidR="00B444DD">
        <w:rPr>
          <w:color w:val="000000"/>
          <w:lang w:val="uk-UA"/>
        </w:rPr>
        <w:t>діючим нормативним документам, а саме:</w:t>
      </w:r>
    </w:p>
    <w:p w:rsidR="00B444DD" w:rsidRPr="003C2474" w:rsidRDefault="00B444DD" w:rsidP="00B444DD">
      <w:pPr>
        <w:pStyle w:val="af5"/>
        <w:jc w:val="both"/>
        <w:rPr>
          <w:color w:val="000000"/>
        </w:rPr>
      </w:pPr>
      <w:r w:rsidRPr="00994CED">
        <w:rPr>
          <w:b/>
          <w:color w:val="000000"/>
        </w:rPr>
        <w:t xml:space="preserve">- </w:t>
      </w:r>
      <w:r w:rsidRPr="003C2474">
        <w:rPr>
          <w:color w:val="000000"/>
        </w:rPr>
        <w:t>«Правила</w:t>
      </w:r>
      <w:r w:rsidRPr="003C2474">
        <w:rPr>
          <w:color w:val="000000"/>
          <w:lang w:val="uk-UA"/>
        </w:rPr>
        <w:t>м</w:t>
      </w:r>
      <w:r w:rsidRPr="003C2474">
        <w:rPr>
          <w:color w:val="000000"/>
        </w:rPr>
        <w:t xml:space="preserve"> </w:t>
      </w:r>
      <w:proofErr w:type="spellStart"/>
      <w:r w:rsidRPr="003C2474">
        <w:rPr>
          <w:color w:val="000000"/>
        </w:rPr>
        <w:t>пожежної</w:t>
      </w:r>
      <w:proofErr w:type="spellEnd"/>
      <w:r w:rsidRPr="003C2474">
        <w:rPr>
          <w:color w:val="000000"/>
        </w:rPr>
        <w:t xml:space="preserve"> </w:t>
      </w:r>
      <w:proofErr w:type="spellStart"/>
      <w:r w:rsidRPr="003C2474">
        <w:rPr>
          <w:color w:val="000000"/>
        </w:rPr>
        <w:t>безпеки</w:t>
      </w:r>
      <w:proofErr w:type="spellEnd"/>
      <w:r w:rsidRPr="003C2474">
        <w:rPr>
          <w:color w:val="000000"/>
        </w:rPr>
        <w:t xml:space="preserve"> в </w:t>
      </w:r>
      <w:proofErr w:type="spellStart"/>
      <w:r w:rsidRPr="003C2474">
        <w:rPr>
          <w:color w:val="000000"/>
        </w:rPr>
        <w:t>Україні</w:t>
      </w:r>
      <w:proofErr w:type="spellEnd"/>
      <w:r w:rsidRPr="003C2474">
        <w:rPr>
          <w:color w:val="000000"/>
        </w:rPr>
        <w:t xml:space="preserve">», </w:t>
      </w:r>
      <w:proofErr w:type="spellStart"/>
      <w:r w:rsidRPr="003C2474">
        <w:rPr>
          <w:color w:val="000000"/>
        </w:rPr>
        <w:t>затверджені</w:t>
      </w:r>
      <w:proofErr w:type="spellEnd"/>
      <w:r w:rsidRPr="003C2474">
        <w:rPr>
          <w:color w:val="000000"/>
        </w:rPr>
        <w:t xml:space="preserve"> наказом </w:t>
      </w:r>
      <w:proofErr w:type="spellStart"/>
      <w:r w:rsidRPr="003C2474">
        <w:rPr>
          <w:color w:val="000000"/>
        </w:rPr>
        <w:t>Міністерства</w:t>
      </w:r>
      <w:proofErr w:type="spellEnd"/>
      <w:r w:rsidRPr="003C2474">
        <w:rPr>
          <w:color w:val="000000"/>
        </w:rPr>
        <w:t xml:space="preserve"> </w:t>
      </w:r>
      <w:proofErr w:type="spellStart"/>
      <w:r w:rsidRPr="003C2474">
        <w:rPr>
          <w:color w:val="000000"/>
        </w:rPr>
        <w:t>внутрішніх</w:t>
      </w:r>
      <w:proofErr w:type="spellEnd"/>
      <w:r w:rsidRPr="003C2474">
        <w:rPr>
          <w:color w:val="000000"/>
        </w:rPr>
        <w:t xml:space="preserve"> справ </w:t>
      </w:r>
      <w:proofErr w:type="spellStart"/>
      <w:r w:rsidRPr="003C2474">
        <w:rPr>
          <w:color w:val="000000"/>
        </w:rPr>
        <w:t>України</w:t>
      </w:r>
      <w:proofErr w:type="spellEnd"/>
      <w:r w:rsidRPr="003C2474">
        <w:rPr>
          <w:color w:val="000000"/>
        </w:rPr>
        <w:t xml:space="preserve"> </w:t>
      </w:r>
      <w:proofErr w:type="spellStart"/>
      <w:r w:rsidRPr="003C2474">
        <w:rPr>
          <w:color w:val="000000"/>
        </w:rPr>
        <w:t>від</w:t>
      </w:r>
      <w:proofErr w:type="spellEnd"/>
      <w:r w:rsidRPr="003C2474">
        <w:rPr>
          <w:color w:val="000000"/>
        </w:rPr>
        <w:t xml:space="preserve"> 30.12.2014 № 1417;</w:t>
      </w:r>
    </w:p>
    <w:p w:rsidR="00B444DD" w:rsidRPr="003C2474" w:rsidRDefault="00B444DD" w:rsidP="00B444DD">
      <w:pPr>
        <w:pStyle w:val="af5"/>
        <w:jc w:val="both"/>
        <w:rPr>
          <w:color w:val="000000"/>
        </w:rPr>
      </w:pPr>
      <w:r w:rsidRPr="003C2474">
        <w:rPr>
          <w:color w:val="000000"/>
        </w:rPr>
        <w:t>- ДБН В.2.5-56:2014 «</w:t>
      </w:r>
      <w:proofErr w:type="spellStart"/>
      <w:r w:rsidRPr="003C2474">
        <w:rPr>
          <w:color w:val="000000"/>
        </w:rPr>
        <w:t>Системи</w:t>
      </w:r>
      <w:proofErr w:type="spellEnd"/>
      <w:r w:rsidRPr="003C2474">
        <w:rPr>
          <w:color w:val="000000"/>
        </w:rPr>
        <w:t xml:space="preserve"> </w:t>
      </w:r>
      <w:proofErr w:type="spellStart"/>
      <w:r w:rsidRPr="003C2474">
        <w:rPr>
          <w:color w:val="000000"/>
        </w:rPr>
        <w:t>протипожежного</w:t>
      </w:r>
      <w:proofErr w:type="spellEnd"/>
      <w:r w:rsidRPr="003C2474">
        <w:rPr>
          <w:color w:val="000000"/>
        </w:rPr>
        <w:t xml:space="preserve"> </w:t>
      </w:r>
      <w:proofErr w:type="spellStart"/>
      <w:r w:rsidRPr="003C2474">
        <w:rPr>
          <w:color w:val="000000"/>
        </w:rPr>
        <w:t>захисту</w:t>
      </w:r>
      <w:proofErr w:type="spellEnd"/>
      <w:r w:rsidRPr="003C2474">
        <w:rPr>
          <w:color w:val="000000"/>
        </w:rPr>
        <w:t>»;</w:t>
      </w:r>
    </w:p>
    <w:p w:rsidR="00B444DD" w:rsidRPr="003C2474" w:rsidRDefault="00B444DD" w:rsidP="00B444DD">
      <w:pPr>
        <w:pStyle w:val="af5"/>
        <w:jc w:val="both"/>
        <w:rPr>
          <w:color w:val="000000"/>
        </w:rPr>
      </w:pPr>
      <w:r w:rsidRPr="003C2474">
        <w:rPr>
          <w:color w:val="000000"/>
        </w:rPr>
        <w:t>- ДБН В.1.1.7-2016 «</w:t>
      </w:r>
      <w:proofErr w:type="spellStart"/>
      <w:r w:rsidRPr="003C2474">
        <w:rPr>
          <w:color w:val="000000"/>
        </w:rPr>
        <w:t>Пожежна</w:t>
      </w:r>
      <w:proofErr w:type="spellEnd"/>
      <w:r w:rsidRPr="003C2474">
        <w:rPr>
          <w:color w:val="000000"/>
        </w:rPr>
        <w:t xml:space="preserve"> </w:t>
      </w:r>
      <w:proofErr w:type="spellStart"/>
      <w:r w:rsidRPr="003C2474">
        <w:rPr>
          <w:color w:val="000000"/>
        </w:rPr>
        <w:t>безпека</w:t>
      </w:r>
      <w:proofErr w:type="spellEnd"/>
      <w:r w:rsidRPr="003C2474">
        <w:rPr>
          <w:color w:val="000000"/>
        </w:rPr>
        <w:t xml:space="preserve"> </w:t>
      </w:r>
      <w:proofErr w:type="spellStart"/>
      <w:r w:rsidRPr="003C2474">
        <w:rPr>
          <w:color w:val="000000"/>
        </w:rPr>
        <w:t>об'єктів</w:t>
      </w:r>
      <w:proofErr w:type="spellEnd"/>
      <w:r w:rsidRPr="003C2474">
        <w:rPr>
          <w:color w:val="000000"/>
        </w:rPr>
        <w:t xml:space="preserve"> </w:t>
      </w:r>
      <w:proofErr w:type="spellStart"/>
      <w:r w:rsidRPr="003C2474">
        <w:rPr>
          <w:color w:val="000000"/>
        </w:rPr>
        <w:t>будівництва</w:t>
      </w:r>
      <w:proofErr w:type="spellEnd"/>
      <w:r w:rsidRPr="003C2474">
        <w:rPr>
          <w:color w:val="000000"/>
        </w:rPr>
        <w:t>»;</w:t>
      </w:r>
    </w:p>
    <w:p w:rsidR="00B444DD" w:rsidRDefault="00B444DD" w:rsidP="00B444DD">
      <w:pPr>
        <w:pStyle w:val="af5"/>
        <w:jc w:val="both"/>
        <w:rPr>
          <w:color w:val="000000"/>
          <w:lang w:val="uk-UA"/>
        </w:rPr>
      </w:pPr>
      <w:r w:rsidRPr="003C2474">
        <w:rPr>
          <w:color w:val="000000"/>
        </w:rPr>
        <w:t>- ДСТУ-Н СЕN/TS 54-14:2021 «</w:t>
      </w:r>
      <w:proofErr w:type="spellStart"/>
      <w:r w:rsidRPr="003C2474">
        <w:rPr>
          <w:color w:val="000000"/>
        </w:rPr>
        <w:t>Системи</w:t>
      </w:r>
      <w:proofErr w:type="spellEnd"/>
      <w:r w:rsidRPr="003C2474">
        <w:rPr>
          <w:color w:val="000000"/>
        </w:rPr>
        <w:t xml:space="preserve"> </w:t>
      </w:r>
      <w:proofErr w:type="spellStart"/>
      <w:r w:rsidRPr="003C2474">
        <w:rPr>
          <w:color w:val="000000"/>
        </w:rPr>
        <w:t>пожежної</w:t>
      </w:r>
      <w:proofErr w:type="spellEnd"/>
      <w:r w:rsidRPr="003C2474">
        <w:rPr>
          <w:color w:val="000000"/>
        </w:rPr>
        <w:t xml:space="preserve"> </w:t>
      </w:r>
      <w:proofErr w:type="spellStart"/>
      <w:r w:rsidRPr="003C2474">
        <w:rPr>
          <w:color w:val="000000"/>
        </w:rPr>
        <w:t>сигналізації</w:t>
      </w:r>
      <w:proofErr w:type="spellEnd"/>
      <w:r w:rsidRPr="003C2474">
        <w:rPr>
          <w:color w:val="000000"/>
        </w:rPr>
        <w:t xml:space="preserve"> та </w:t>
      </w:r>
      <w:proofErr w:type="spellStart"/>
      <w:r w:rsidRPr="003C2474">
        <w:rPr>
          <w:color w:val="000000"/>
        </w:rPr>
        <w:t>оповіщення</w:t>
      </w:r>
      <w:proofErr w:type="spellEnd"/>
      <w:r w:rsidR="003F5CC8">
        <w:rPr>
          <w:color w:val="000000"/>
          <w:lang w:val="uk-UA"/>
        </w:rPr>
        <w:t xml:space="preserve">. </w:t>
      </w:r>
      <w:r w:rsidR="003F5CC8">
        <w:rPr>
          <w:rFonts w:eastAsia="Calibri"/>
          <w:bCs/>
          <w:lang w:val="uk-UA" w:eastAsia="en-US"/>
        </w:rPr>
        <w:t xml:space="preserve">Частина 14. Настанови щодо побудови, проектування, монтування, </w:t>
      </w:r>
      <w:proofErr w:type="spellStart"/>
      <w:r w:rsidR="003F5CC8">
        <w:rPr>
          <w:rFonts w:eastAsia="Calibri"/>
          <w:bCs/>
          <w:lang w:val="uk-UA" w:eastAsia="en-US"/>
        </w:rPr>
        <w:t>пусконалагоджування</w:t>
      </w:r>
      <w:proofErr w:type="spellEnd"/>
      <w:r w:rsidR="003F5CC8">
        <w:rPr>
          <w:rFonts w:eastAsia="Calibri"/>
          <w:bCs/>
          <w:lang w:val="uk-UA" w:eastAsia="en-US"/>
        </w:rPr>
        <w:t>, введення в експлуатацію, експлуатування та технічного обслуговування»</w:t>
      </w:r>
      <w:r w:rsidRPr="003C2474">
        <w:rPr>
          <w:color w:val="000000"/>
        </w:rPr>
        <w:t>.</w:t>
      </w:r>
      <w:r w:rsidR="003F5CC8">
        <w:rPr>
          <w:color w:val="000000"/>
          <w:lang w:val="uk-UA"/>
        </w:rPr>
        <w:t xml:space="preserve"> Учасник надає копію </w:t>
      </w:r>
      <w:r w:rsidR="008F34DB">
        <w:rPr>
          <w:color w:val="000000"/>
          <w:lang w:val="uk-UA"/>
        </w:rPr>
        <w:t>чинного</w:t>
      </w:r>
      <w:r w:rsidR="003F5CC8">
        <w:rPr>
          <w:color w:val="000000"/>
          <w:lang w:val="uk-UA"/>
        </w:rPr>
        <w:t xml:space="preserve"> сертифікату.</w:t>
      </w:r>
    </w:p>
    <w:p w:rsidR="003F5CC8" w:rsidRPr="003F5CC8" w:rsidRDefault="003F5CC8" w:rsidP="00B444DD">
      <w:pPr>
        <w:pStyle w:val="af5"/>
        <w:jc w:val="both"/>
        <w:rPr>
          <w:color w:val="000000"/>
          <w:lang w:val="uk-UA"/>
        </w:rPr>
      </w:pPr>
      <w:r>
        <w:rPr>
          <w:color w:val="000000"/>
          <w:lang w:val="uk-UA"/>
        </w:rPr>
        <w:t xml:space="preserve">- </w:t>
      </w:r>
      <w:r>
        <w:rPr>
          <w:rFonts w:eastAsia="Calibri"/>
          <w:bCs/>
          <w:lang w:val="uk-UA" w:eastAsia="en-US"/>
        </w:rPr>
        <w:t xml:space="preserve">ДСТУ 8965:2019«Система управління пожежною безпекою об’єкта захисту. Загальні положення». Учасник надає копію </w:t>
      </w:r>
      <w:r w:rsidR="008F34DB">
        <w:rPr>
          <w:rFonts w:eastAsia="Calibri"/>
          <w:bCs/>
          <w:lang w:val="uk-UA" w:eastAsia="en-US"/>
        </w:rPr>
        <w:t>чинного</w:t>
      </w:r>
      <w:r>
        <w:rPr>
          <w:rFonts w:eastAsia="Calibri"/>
          <w:bCs/>
          <w:lang w:val="uk-UA" w:eastAsia="en-US"/>
        </w:rPr>
        <w:t xml:space="preserve"> сертифікату.</w:t>
      </w:r>
    </w:p>
    <w:p w:rsidR="007913AD" w:rsidRPr="007913AD" w:rsidRDefault="007913AD" w:rsidP="00B444DD">
      <w:pPr>
        <w:pStyle w:val="af5"/>
        <w:jc w:val="both"/>
        <w:rPr>
          <w:color w:val="000000"/>
          <w:lang w:val="uk-UA"/>
        </w:rPr>
      </w:pPr>
      <w:r>
        <w:rPr>
          <w:color w:val="000000"/>
          <w:lang w:val="uk-UA"/>
        </w:rPr>
        <w:t>- ДБН В.2.2-3:2018 «Будинки і споруди. Заклади освіти. Зі змінами № 1»</w:t>
      </w:r>
    </w:p>
    <w:p w:rsidR="00B444DD" w:rsidRPr="003F5CC8" w:rsidRDefault="00B444DD" w:rsidP="00B444DD">
      <w:pPr>
        <w:pStyle w:val="af5"/>
        <w:jc w:val="both"/>
        <w:rPr>
          <w:color w:val="000000"/>
          <w:lang w:val="uk-UA"/>
        </w:rPr>
      </w:pPr>
      <w:r w:rsidRPr="003F5CC8">
        <w:rPr>
          <w:color w:val="000000"/>
          <w:lang w:val="uk-UA"/>
        </w:rPr>
        <w:t>Система пожежної сигналізації не повинна реагувати на інші явища, не пов'язані з виявленням пожежі.</w:t>
      </w:r>
    </w:p>
    <w:p w:rsidR="005B4E17" w:rsidRPr="005F0098" w:rsidRDefault="005F0098" w:rsidP="005F0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B4E17" w:rsidRPr="005F0098">
        <w:rPr>
          <w:rFonts w:ascii="Times New Roman" w:hAnsi="Times New Roman" w:cs="Times New Roman"/>
          <w:sz w:val="24"/>
          <w:szCs w:val="24"/>
        </w:rPr>
        <w:t xml:space="preserve">Інші вимоги та документи від учасника </w:t>
      </w:r>
    </w:p>
    <w:p w:rsidR="005B4E17" w:rsidRDefault="005B4E17" w:rsidP="005B4E17">
      <w:pPr>
        <w:spacing w:after="0" w:line="240" w:lineRule="auto"/>
        <w:ind w:left="720"/>
        <w:contextualSpacing/>
        <w:jc w:val="both"/>
        <w:rPr>
          <w:rFonts w:ascii="Times New Roman" w:hAnsi="Times New Roman" w:cs="Times New Roman"/>
          <w:sz w:val="24"/>
          <w:szCs w:val="24"/>
          <w:u w:val="single"/>
          <w:lang w:eastAsia="uk-UA"/>
        </w:rPr>
      </w:pPr>
    </w:p>
    <w:p w:rsidR="00C51124" w:rsidRPr="00C51124" w:rsidRDefault="00C51124" w:rsidP="007913AD">
      <w:pPr>
        <w:pStyle w:val="af3"/>
        <w:numPr>
          <w:ilvl w:val="0"/>
          <w:numId w:val="7"/>
        </w:numPr>
        <w:spacing w:after="0" w:line="240" w:lineRule="auto"/>
        <w:jc w:val="both"/>
        <w:rPr>
          <w:rFonts w:ascii="Times New Roman" w:hAnsi="Times New Roman" w:cs="Times New Roman"/>
          <w:b/>
          <w:bCs/>
          <w:sz w:val="24"/>
          <w:szCs w:val="24"/>
        </w:rPr>
      </w:pPr>
      <w:r>
        <w:rPr>
          <w:rFonts w:ascii="Times New Roman" w:hAnsi="Times New Roman"/>
          <w:sz w:val="24"/>
          <w:szCs w:val="24"/>
        </w:rPr>
        <w:t>К</w:t>
      </w:r>
      <w:r w:rsidRPr="00C76F40">
        <w:rPr>
          <w:rFonts w:ascii="Times New Roman" w:hAnsi="Times New Roman"/>
          <w:sz w:val="24"/>
          <w:szCs w:val="24"/>
        </w:rPr>
        <w:t>опію ліцензії на право проведення робіт протипожежного призначення або довідка про наявність ліцензії, що видана згідно наказу ДСНС України, з посиланням на електронний реєстр ліцензіатів</w:t>
      </w:r>
      <w:r>
        <w:rPr>
          <w:rFonts w:ascii="Times New Roman" w:hAnsi="Times New Roman"/>
          <w:sz w:val="24"/>
          <w:szCs w:val="24"/>
        </w:rPr>
        <w:t>.</w:t>
      </w:r>
      <w:r w:rsidRPr="007913AD">
        <w:rPr>
          <w:rFonts w:ascii="Times New Roman" w:hAnsi="Times New Roman" w:cs="Times New Roman"/>
          <w:sz w:val="24"/>
          <w:szCs w:val="24"/>
        </w:rPr>
        <w:t xml:space="preserve"> </w:t>
      </w:r>
    </w:p>
    <w:p w:rsidR="005B4E17" w:rsidRPr="007913AD" w:rsidRDefault="005B4E17" w:rsidP="007913AD">
      <w:pPr>
        <w:pStyle w:val="af3"/>
        <w:numPr>
          <w:ilvl w:val="0"/>
          <w:numId w:val="7"/>
        </w:numPr>
        <w:spacing w:after="0" w:line="240" w:lineRule="auto"/>
        <w:jc w:val="both"/>
        <w:rPr>
          <w:rFonts w:ascii="Times New Roman" w:hAnsi="Times New Roman" w:cs="Times New Roman"/>
          <w:b/>
          <w:bCs/>
          <w:sz w:val="24"/>
          <w:szCs w:val="24"/>
        </w:rPr>
      </w:pPr>
      <w:r w:rsidRPr="007913AD">
        <w:rPr>
          <w:rFonts w:ascii="Times New Roman" w:hAnsi="Times New Roman" w:cs="Times New Roman"/>
          <w:sz w:val="24"/>
          <w:szCs w:val="24"/>
        </w:rPr>
        <w:lastRenderedPageBreak/>
        <w:t xml:space="preserve">До подачі тендерної пропозиції учасник може </w:t>
      </w:r>
      <w:r w:rsidRPr="00C51124">
        <w:rPr>
          <w:rFonts w:ascii="Times New Roman" w:hAnsi="Times New Roman" w:cs="Times New Roman"/>
          <w:sz w:val="24"/>
          <w:szCs w:val="24"/>
        </w:rPr>
        <w:t xml:space="preserve">(за бажанням) здійснити вихід на </w:t>
      </w:r>
      <w:r w:rsidR="006F2650" w:rsidRPr="00C51124">
        <w:rPr>
          <w:rFonts w:ascii="Times New Roman" w:hAnsi="Times New Roman" w:cs="Times New Roman"/>
          <w:sz w:val="24"/>
          <w:szCs w:val="24"/>
        </w:rPr>
        <w:t xml:space="preserve">  </w:t>
      </w:r>
      <w:r w:rsidRPr="00C51124">
        <w:rPr>
          <w:rFonts w:ascii="Times New Roman" w:hAnsi="Times New Roman" w:cs="Times New Roman"/>
          <w:sz w:val="24"/>
          <w:szCs w:val="24"/>
        </w:rPr>
        <w:t xml:space="preserve">об`єкт </w:t>
      </w:r>
      <w:r w:rsidRPr="007913AD">
        <w:rPr>
          <w:rFonts w:ascii="Times New Roman" w:hAnsi="Times New Roman" w:cs="Times New Roman"/>
          <w:sz w:val="24"/>
          <w:szCs w:val="24"/>
        </w:rPr>
        <w:t xml:space="preserve">та ознайомитися з робочим проектом  та фактичними обсягами робіт. </w:t>
      </w:r>
      <w:r w:rsidR="007913AD">
        <w:rPr>
          <w:rFonts w:ascii="Times New Roman" w:hAnsi="Times New Roman" w:cs="Times New Roman"/>
          <w:sz w:val="24"/>
          <w:szCs w:val="24"/>
        </w:rPr>
        <w:t xml:space="preserve">                                                                                      </w:t>
      </w:r>
      <w:r w:rsidR="006F2650" w:rsidRPr="007913AD">
        <w:rPr>
          <w:rFonts w:ascii="Times New Roman" w:hAnsi="Times New Roman" w:cs="Times New Roman"/>
          <w:sz w:val="24"/>
          <w:szCs w:val="24"/>
        </w:rPr>
        <w:t xml:space="preserve">  </w:t>
      </w:r>
      <w:r w:rsidR="00901D0E">
        <w:rPr>
          <w:rFonts w:ascii="Times New Roman" w:hAnsi="Times New Roman" w:cs="Times New Roman"/>
          <w:sz w:val="24"/>
          <w:szCs w:val="24"/>
        </w:rPr>
        <w:t xml:space="preserve"> - </w:t>
      </w:r>
      <w:r w:rsidRPr="007913AD">
        <w:rPr>
          <w:rFonts w:ascii="Times New Roman" w:hAnsi="Times New Roman" w:cs="Times New Roman"/>
          <w:sz w:val="24"/>
          <w:szCs w:val="24"/>
        </w:rPr>
        <w:t xml:space="preserve">Виконавець повинен надати сертифікати якості на обладнання, що буде встановлене та всю супровідну документацію (паспорт, експлуатаційна документація тощо) згідно вимог діючого законодавства. Вартість всіх матеріальних ресурсів повинна бути врахована в ціні. </w:t>
      </w:r>
      <w:r w:rsidRPr="007913AD">
        <w:rPr>
          <w:rFonts w:ascii="Times New Roman" w:hAnsi="Times New Roman" w:cs="Times New Roman"/>
          <w:b/>
          <w:bCs/>
          <w:sz w:val="24"/>
          <w:szCs w:val="24"/>
        </w:rPr>
        <w:t>Про що у складі пропозиції Учасником надається гарантійний лист.</w:t>
      </w:r>
    </w:p>
    <w:p w:rsidR="005B4E17" w:rsidRPr="003C2474" w:rsidRDefault="005B4E17" w:rsidP="003C2474">
      <w:pPr>
        <w:pStyle w:val="af3"/>
        <w:numPr>
          <w:ilvl w:val="0"/>
          <w:numId w:val="7"/>
        </w:numPr>
        <w:spacing w:after="0" w:line="240" w:lineRule="auto"/>
        <w:jc w:val="both"/>
        <w:rPr>
          <w:rFonts w:ascii="Times New Roman" w:hAnsi="Times New Roman" w:cs="Times New Roman"/>
          <w:sz w:val="24"/>
          <w:szCs w:val="24"/>
        </w:rPr>
      </w:pPr>
      <w:r w:rsidRPr="003C2474">
        <w:rPr>
          <w:rFonts w:ascii="Times New Roman" w:hAnsi="Times New Roman" w:cs="Times New Roman"/>
          <w:sz w:val="24"/>
          <w:szCs w:val="24"/>
        </w:rPr>
        <w:t>Обладнання повинно бути новим, таким, що не було в експлуатації, якісним та відповідати нормам встановлених ДСТУ,  та чинному законодавству України. На все обладнання та матеріали Виконавець надає гарантійні зобов’язання, не менше, ніж на 12 місяців від дня підписання Акту виконаних робіт, в письмовому вигляді. При виявленні недоліків (дефектів) обладнання Виконавець зобов`язується усунути недоліки (дефекти) або замінити неякісне обладнання обладнанням належної якості за свій рахунок протягом 10 днів з моменту отримання письмового повідомлення Замовника про виявлені недоліків (дефектів).</w:t>
      </w:r>
      <w:r w:rsidRPr="003C2474">
        <w:rPr>
          <w:rFonts w:ascii="Times New Roman" w:hAnsi="Times New Roman" w:cs="Times New Roman"/>
          <w:b/>
          <w:sz w:val="24"/>
          <w:szCs w:val="24"/>
          <w:lang w:eastAsia="ru-RU"/>
        </w:rPr>
        <w:t xml:space="preserve"> </w:t>
      </w:r>
      <w:bookmarkStart w:id="2" w:name="_Hlk140666441"/>
      <w:r w:rsidRPr="003C2474">
        <w:rPr>
          <w:rFonts w:ascii="Times New Roman" w:hAnsi="Times New Roman" w:cs="Times New Roman"/>
          <w:b/>
          <w:sz w:val="24"/>
          <w:szCs w:val="24"/>
          <w:lang w:eastAsia="ru-RU"/>
        </w:rPr>
        <w:t>Про що у складі пропозиції Учасником надається гарантійний лист.</w:t>
      </w:r>
      <w:bookmarkEnd w:id="2"/>
    </w:p>
    <w:p w:rsidR="005B4E17" w:rsidRPr="003C2474" w:rsidRDefault="005B4E17" w:rsidP="003C2474">
      <w:pPr>
        <w:pStyle w:val="af3"/>
        <w:numPr>
          <w:ilvl w:val="0"/>
          <w:numId w:val="7"/>
        </w:numPr>
        <w:spacing w:after="0" w:line="240" w:lineRule="auto"/>
        <w:jc w:val="both"/>
        <w:rPr>
          <w:rFonts w:ascii="Times New Roman" w:hAnsi="Times New Roman" w:cs="Times New Roman"/>
          <w:sz w:val="24"/>
          <w:szCs w:val="24"/>
        </w:rPr>
      </w:pPr>
      <w:r w:rsidRPr="003C2474">
        <w:rPr>
          <w:rFonts w:ascii="Times New Roman" w:hAnsi="Times New Roman" w:cs="Times New Roman"/>
          <w:sz w:val="24"/>
          <w:szCs w:val="24"/>
        </w:rPr>
        <w:t>По закінченню монтажу та пусконалагоджувальних робіт учасник (Виконавець) зобов`язується оформити і підписати Акт перевірки відповідності системи пожежної сигналізації та оповіщення про пожежу</w:t>
      </w:r>
      <w:r w:rsidR="00740C86" w:rsidRPr="003C2474">
        <w:rPr>
          <w:rFonts w:ascii="Times New Roman" w:hAnsi="Times New Roman" w:cs="Times New Roman"/>
          <w:sz w:val="24"/>
          <w:szCs w:val="24"/>
        </w:rPr>
        <w:t>.</w:t>
      </w:r>
      <w:r w:rsidRPr="003C2474">
        <w:rPr>
          <w:rFonts w:ascii="Times New Roman" w:hAnsi="Times New Roman" w:cs="Times New Roman"/>
          <w:sz w:val="24"/>
          <w:szCs w:val="24"/>
        </w:rPr>
        <w:t xml:space="preserve"> Акт складається відповідно до чинного законодавства.</w:t>
      </w:r>
    </w:p>
    <w:p w:rsidR="005B4E17" w:rsidRPr="003C2474" w:rsidRDefault="005B4E17" w:rsidP="003C2474">
      <w:pPr>
        <w:pStyle w:val="af3"/>
        <w:numPr>
          <w:ilvl w:val="0"/>
          <w:numId w:val="7"/>
        </w:numPr>
        <w:spacing w:after="0" w:line="240" w:lineRule="auto"/>
        <w:jc w:val="both"/>
        <w:rPr>
          <w:rFonts w:ascii="Times New Roman" w:hAnsi="Times New Roman" w:cs="Times New Roman"/>
          <w:sz w:val="24"/>
          <w:szCs w:val="24"/>
        </w:rPr>
      </w:pPr>
      <w:r w:rsidRPr="003C2474">
        <w:rPr>
          <w:rFonts w:ascii="Times New Roman" w:hAnsi="Times New Roman" w:cs="Times New Roman"/>
          <w:sz w:val="24"/>
          <w:szCs w:val="24"/>
        </w:rPr>
        <w:t xml:space="preserve">Гарантійний термін на виконані роботи становить 12 місяців з дня підписання Акту виконаних робіт. </w:t>
      </w:r>
      <w:bookmarkStart w:id="3" w:name="_Hlk140667050"/>
      <w:r w:rsidRPr="003C2474">
        <w:rPr>
          <w:rFonts w:ascii="Times New Roman" w:hAnsi="Times New Roman" w:cs="Times New Roman"/>
          <w:b/>
          <w:sz w:val="24"/>
          <w:szCs w:val="24"/>
        </w:rPr>
        <w:t>Про що у складі пропозиції Учасником надається гарантійний лист.</w:t>
      </w:r>
      <w:bookmarkEnd w:id="3"/>
    </w:p>
    <w:p w:rsidR="005B4E17" w:rsidRPr="003C2474" w:rsidRDefault="005B4E17" w:rsidP="003C2474">
      <w:pPr>
        <w:pStyle w:val="af3"/>
        <w:numPr>
          <w:ilvl w:val="0"/>
          <w:numId w:val="7"/>
        </w:numPr>
        <w:spacing w:after="0" w:line="240" w:lineRule="auto"/>
        <w:jc w:val="both"/>
        <w:rPr>
          <w:rFonts w:ascii="Times New Roman" w:hAnsi="Times New Roman" w:cs="Times New Roman"/>
          <w:sz w:val="24"/>
          <w:szCs w:val="24"/>
        </w:rPr>
      </w:pPr>
      <w:r w:rsidRPr="003C2474">
        <w:rPr>
          <w:rFonts w:ascii="Times New Roman" w:hAnsi="Times New Roman" w:cs="Times New Roman"/>
          <w:sz w:val="24"/>
          <w:szCs w:val="24"/>
        </w:rPr>
        <w:t xml:space="preserve">Учасник (Виконавець) несе повну матеріальну відповідальність за пошкодження майна Замовника, якщо це сталося при проведенні монтажних та </w:t>
      </w:r>
      <w:proofErr w:type="spellStart"/>
      <w:r w:rsidRPr="003C2474">
        <w:rPr>
          <w:rFonts w:ascii="Times New Roman" w:hAnsi="Times New Roman" w:cs="Times New Roman"/>
          <w:sz w:val="24"/>
          <w:szCs w:val="24"/>
        </w:rPr>
        <w:t>пусконаладжувальних</w:t>
      </w:r>
      <w:proofErr w:type="spellEnd"/>
      <w:r w:rsidRPr="003C2474">
        <w:rPr>
          <w:rFonts w:ascii="Times New Roman" w:hAnsi="Times New Roman" w:cs="Times New Roman"/>
          <w:sz w:val="24"/>
          <w:szCs w:val="24"/>
        </w:rPr>
        <w:t xml:space="preserve"> робіт. </w:t>
      </w:r>
      <w:r w:rsidRPr="003C2474">
        <w:rPr>
          <w:rFonts w:ascii="Times New Roman" w:hAnsi="Times New Roman" w:cs="Times New Roman"/>
          <w:b/>
          <w:sz w:val="24"/>
          <w:szCs w:val="24"/>
        </w:rPr>
        <w:t>Про що у складі пропозиції Учасником надається гарантійний лист.</w:t>
      </w:r>
      <w:r w:rsidRPr="003C2474">
        <w:rPr>
          <w:rFonts w:ascii="Times New Roman" w:hAnsi="Times New Roman" w:cs="Times New Roman"/>
          <w:sz w:val="24"/>
          <w:szCs w:val="24"/>
        </w:rPr>
        <w:t xml:space="preserve"> </w:t>
      </w:r>
    </w:p>
    <w:p w:rsidR="005B4E17" w:rsidRPr="003C2474" w:rsidRDefault="005B4E17" w:rsidP="003C2474">
      <w:pPr>
        <w:pStyle w:val="af3"/>
        <w:numPr>
          <w:ilvl w:val="0"/>
          <w:numId w:val="7"/>
        </w:numPr>
        <w:spacing w:after="0" w:line="240" w:lineRule="auto"/>
        <w:jc w:val="both"/>
        <w:rPr>
          <w:rFonts w:ascii="Times New Roman" w:hAnsi="Times New Roman" w:cs="Times New Roman"/>
          <w:sz w:val="24"/>
          <w:szCs w:val="24"/>
        </w:rPr>
      </w:pPr>
      <w:r w:rsidRPr="003C2474">
        <w:rPr>
          <w:rFonts w:ascii="Times New Roman" w:hAnsi="Times New Roman" w:cs="Times New Roman"/>
          <w:sz w:val="24"/>
          <w:szCs w:val="24"/>
        </w:rPr>
        <w:t xml:space="preserve"> Завезення обладнання на об`єкт  та  вивезення будівельного сміття учасником (Виконавцем) має відбуватися безпосередньо з автотранспорту учасника (Виконавця) без проміжного складування на території Замовника. Встановлення, монтаж, демонтаж, необхідні будівельні роботи, транспортування, вивезення та інші дії, пов`язані з виконанням роботи, здійснюється Виконавцем власними силами та за власні кошти.</w:t>
      </w:r>
    </w:p>
    <w:p w:rsidR="005B4E17" w:rsidRDefault="005B4E17" w:rsidP="003C2474">
      <w:pPr>
        <w:pStyle w:val="af3"/>
        <w:numPr>
          <w:ilvl w:val="0"/>
          <w:numId w:val="7"/>
        </w:numPr>
        <w:spacing w:after="0" w:line="240" w:lineRule="auto"/>
        <w:jc w:val="both"/>
        <w:rPr>
          <w:rFonts w:ascii="Times New Roman" w:hAnsi="Times New Roman" w:cs="Times New Roman"/>
          <w:sz w:val="24"/>
          <w:szCs w:val="24"/>
        </w:rPr>
      </w:pPr>
      <w:r w:rsidRPr="003C2474">
        <w:rPr>
          <w:rFonts w:ascii="Times New Roman" w:hAnsi="Times New Roman" w:cs="Times New Roman"/>
          <w:b/>
          <w:bCs/>
          <w:sz w:val="24"/>
          <w:szCs w:val="24"/>
        </w:rPr>
        <w:t>Учасник надає у складі пропозиції гарантійний лист</w:t>
      </w:r>
      <w:r w:rsidRPr="003C2474">
        <w:rPr>
          <w:rFonts w:ascii="Times New Roman" w:hAnsi="Times New Roman" w:cs="Times New Roman"/>
          <w:sz w:val="24"/>
          <w:szCs w:val="24"/>
        </w:rPr>
        <w:t>, що надані послуги будуть виконан</w:t>
      </w:r>
      <w:r w:rsidR="00740C86" w:rsidRPr="003C2474">
        <w:rPr>
          <w:rFonts w:ascii="Times New Roman" w:hAnsi="Times New Roman" w:cs="Times New Roman"/>
          <w:sz w:val="24"/>
          <w:szCs w:val="24"/>
        </w:rPr>
        <w:t>і до 31.07</w:t>
      </w:r>
      <w:r w:rsidRPr="003C2474">
        <w:rPr>
          <w:rFonts w:ascii="Times New Roman" w:hAnsi="Times New Roman" w:cs="Times New Roman"/>
          <w:sz w:val="24"/>
          <w:szCs w:val="24"/>
        </w:rPr>
        <w:t xml:space="preserve">.2024 року. </w:t>
      </w:r>
    </w:p>
    <w:p w:rsidR="005F0098" w:rsidRPr="005F0098" w:rsidRDefault="005F0098" w:rsidP="005F0098">
      <w:pPr>
        <w:pStyle w:val="af3"/>
        <w:numPr>
          <w:ilvl w:val="0"/>
          <w:numId w:val="7"/>
        </w:numPr>
        <w:spacing w:after="0" w:line="240" w:lineRule="auto"/>
        <w:jc w:val="both"/>
        <w:rPr>
          <w:rFonts w:ascii="Times New Roman" w:hAnsi="Times New Roman" w:cs="Times New Roman"/>
          <w:i/>
          <w:sz w:val="24"/>
          <w:szCs w:val="24"/>
        </w:rPr>
      </w:pPr>
      <w:r w:rsidRPr="005F0098">
        <w:rPr>
          <w:rFonts w:ascii="Times New Roman" w:hAnsi="Times New Roman" w:cs="Times New Roman"/>
          <w:bCs/>
          <w:sz w:val="24"/>
          <w:szCs w:val="24"/>
        </w:rPr>
        <w:t>Переможець</w:t>
      </w:r>
      <w:r w:rsidRPr="005F0098">
        <w:rPr>
          <w:rFonts w:ascii="Times New Roman" w:hAnsi="Times New Roman" w:cs="Times New Roman"/>
          <w:sz w:val="24"/>
          <w:szCs w:val="24"/>
        </w:rPr>
        <w:t xml:space="preserve"> протягом п’яти календарних днів з дати визначення його переможцем надає </w:t>
      </w:r>
      <w:r w:rsidRPr="005F0098">
        <w:rPr>
          <w:rFonts w:ascii="Times New Roman" w:hAnsi="Times New Roman" w:cs="Times New Roman"/>
          <w:bCs/>
          <w:sz w:val="24"/>
          <w:szCs w:val="24"/>
        </w:rPr>
        <w:t>Замовнику</w:t>
      </w:r>
      <w:r w:rsidRPr="005F0098">
        <w:rPr>
          <w:rFonts w:ascii="Times New Roman" w:hAnsi="Times New Roman" w:cs="Times New Roman"/>
          <w:sz w:val="24"/>
          <w:szCs w:val="24"/>
        </w:rPr>
        <w:t xml:space="preserve"> на перевірку інформаційну модель договірної ціни </w:t>
      </w:r>
      <w:r w:rsidRPr="005F0098">
        <w:rPr>
          <w:rFonts w:ascii="Times New Roman" w:hAnsi="Times New Roman" w:cs="Times New Roman"/>
          <w:bCs/>
          <w:sz w:val="24"/>
          <w:szCs w:val="24"/>
        </w:rPr>
        <w:t>(</w:t>
      </w:r>
      <w:r w:rsidRPr="005F0098">
        <w:rPr>
          <w:rFonts w:ascii="Times New Roman" w:hAnsi="Times New Roman" w:cs="Times New Roman"/>
          <w:bCs/>
          <w:sz w:val="24"/>
          <w:szCs w:val="24"/>
          <w:lang w:val="ru-RU"/>
        </w:rPr>
        <w:t>IMD</w:t>
      </w:r>
      <w:r w:rsidRPr="005F0098">
        <w:rPr>
          <w:rFonts w:ascii="Times New Roman" w:hAnsi="Times New Roman" w:cs="Times New Roman"/>
          <w:bCs/>
          <w:sz w:val="24"/>
          <w:szCs w:val="24"/>
        </w:rPr>
        <w:t>)</w:t>
      </w:r>
      <w:r w:rsidRPr="005F0098">
        <w:rPr>
          <w:rFonts w:ascii="Times New Roman" w:hAnsi="Times New Roman" w:cs="Times New Roman"/>
          <w:sz w:val="24"/>
          <w:szCs w:val="24"/>
        </w:rPr>
        <w:t xml:space="preserve"> в програмному комплексі </w:t>
      </w:r>
      <w:r w:rsidRPr="005F0098">
        <w:rPr>
          <w:rFonts w:ascii="Times New Roman" w:hAnsi="Times New Roman" w:cs="Times New Roman"/>
          <w:bCs/>
          <w:sz w:val="24"/>
          <w:szCs w:val="24"/>
        </w:rPr>
        <w:t>АВК-5</w:t>
      </w:r>
      <w:r w:rsidRPr="005F0098">
        <w:rPr>
          <w:rFonts w:ascii="Times New Roman" w:hAnsi="Times New Roman" w:cs="Times New Roman"/>
          <w:sz w:val="24"/>
          <w:szCs w:val="24"/>
        </w:rPr>
        <w:t xml:space="preserve">, складену згідно обґрунтованих розрахунків Учасника на підставі Державних будівельних стандартів і правил, що стане підставою визначення ціни договору, але в розмірі, що не перевищує усереднені показники рекомендовані </w:t>
      </w:r>
      <w:proofErr w:type="spellStart"/>
      <w:r w:rsidRPr="005F0098">
        <w:rPr>
          <w:rFonts w:ascii="Times New Roman" w:hAnsi="Times New Roman" w:cs="Times New Roman"/>
          <w:sz w:val="24"/>
          <w:szCs w:val="24"/>
        </w:rPr>
        <w:t>Мінрегіонбудом</w:t>
      </w:r>
      <w:proofErr w:type="spellEnd"/>
      <w:r w:rsidRPr="005F0098">
        <w:rPr>
          <w:rFonts w:ascii="Times New Roman" w:hAnsi="Times New Roman" w:cs="Times New Roman"/>
          <w:sz w:val="24"/>
          <w:szCs w:val="24"/>
        </w:rPr>
        <w:t xml:space="preserve"> та нормативно-правовими актами  органів місцевого самоврядування </w:t>
      </w:r>
      <w:r w:rsidRPr="005F0098">
        <w:rPr>
          <w:rFonts w:ascii="Times New Roman" w:hAnsi="Times New Roman" w:cs="Times New Roman"/>
          <w:i/>
          <w:sz w:val="24"/>
          <w:szCs w:val="24"/>
        </w:rPr>
        <w:t>(в поточних цінах на дату укладання договору з урахуванням усереднених цін на будівельні матеріали, з урахуванням рівня заробітної плати у розмірі 10464,0 грн., норма тривалості робочого часу 170,25 люд./год., що відповідає середньому тарифному розряду робіт у будівництві – 3,8).</w:t>
      </w:r>
    </w:p>
    <w:p w:rsidR="005F0098" w:rsidRPr="005F0098" w:rsidRDefault="005F0098" w:rsidP="005F0098">
      <w:pPr>
        <w:pStyle w:val="af3"/>
        <w:numPr>
          <w:ilvl w:val="0"/>
          <w:numId w:val="7"/>
        </w:numPr>
        <w:spacing w:after="0" w:line="240" w:lineRule="auto"/>
        <w:ind w:right="-6"/>
        <w:jc w:val="both"/>
        <w:rPr>
          <w:rFonts w:ascii="Times New Roman" w:hAnsi="Times New Roman" w:cs="Times New Roman"/>
          <w:bCs/>
          <w:sz w:val="24"/>
          <w:szCs w:val="24"/>
        </w:rPr>
      </w:pPr>
      <w:r w:rsidRPr="005F0098">
        <w:rPr>
          <w:rFonts w:ascii="Times New Roman" w:hAnsi="Times New Roman" w:cs="Times New Roman"/>
          <w:sz w:val="24"/>
          <w:szCs w:val="24"/>
        </w:rPr>
        <w:t xml:space="preserve">Не надання Переможцем протягом п’яти календарних днів з дати визначення його переможцем на перевірку Замовнику інформаційної моделі договірної ціни </w:t>
      </w:r>
      <w:r w:rsidRPr="005F0098">
        <w:rPr>
          <w:rFonts w:ascii="Times New Roman" w:hAnsi="Times New Roman" w:cs="Times New Roman"/>
          <w:bCs/>
          <w:sz w:val="24"/>
          <w:szCs w:val="24"/>
        </w:rPr>
        <w:t>(IMD)</w:t>
      </w:r>
      <w:r w:rsidRPr="005F0098">
        <w:rPr>
          <w:rFonts w:ascii="Times New Roman" w:hAnsi="Times New Roman" w:cs="Times New Roman"/>
          <w:sz w:val="24"/>
          <w:szCs w:val="24"/>
        </w:rPr>
        <w:t xml:space="preserve"> в програмному комплексі </w:t>
      </w:r>
      <w:r w:rsidRPr="005F0098">
        <w:rPr>
          <w:rFonts w:ascii="Times New Roman" w:hAnsi="Times New Roman" w:cs="Times New Roman"/>
          <w:bCs/>
          <w:sz w:val="24"/>
          <w:szCs w:val="24"/>
        </w:rPr>
        <w:t>АВК-5, розцінюється Замовником як відмова від підписання договору.</w:t>
      </w:r>
    </w:p>
    <w:p w:rsidR="005F0098" w:rsidRPr="003C2474" w:rsidRDefault="005F0098" w:rsidP="005F0098">
      <w:pPr>
        <w:pStyle w:val="af3"/>
        <w:numPr>
          <w:ilvl w:val="0"/>
          <w:numId w:val="7"/>
        </w:numPr>
        <w:spacing w:after="0" w:line="240" w:lineRule="auto"/>
        <w:jc w:val="both"/>
        <w:rPr>
          <w:rFonts w:ascii="Times New Roman" w:hAnsi="Times New Roman" w:cs="Times New Roman"/>
          <w:sz w:val="24"/>
          <w:szCs w:val="24"/>
        </w:rPr>
      </w:pPr>
      <w:r w:rsidRPr="009505F7">
        <w:rPr>
          <w:rFonts w:ascii="Times New Roman" w:eastAsia="Times New Roman" w:hAnsi="Times New Roman" w:cs="Times New Roman"/>
          <w:sz w:val="24"/>
          <w:szCs w:val="24"/>
        </w:rPr>
        <w:t xml:space="preserve">Інформаційна модель договірної ціни </w:t>
      </w:r>
      <w:r w:rsidRPr="009505F7">
        <w:rPr>
          <w:rFonts w:ascii="Times New Roman" w:eastAsia="Times New Roman" w:hAnsi="Times New Roman" w:cs="Times New Roman"/>
          <w:bCs/>
          <w:sz w:val="24"/>
          <w:szCs w:val="24"/>
        </w:rPr>
        <w:t>(IMD)</w:t>
      </w:r>
      <w:r w:rsidRPr="009505F7">
        <w:rPr>
          <w:rFonts w:ascii="Times New Roman" w:eastAsia="Times New Roman" w:hAnsi="Times New Roman" w:cs="Times New Roman"/>
          <w:sz w:val="24"/>
          <w:szCs w:val="24"/>
        </w:rPr>
        <w:t xml:space="preserve"> в програмному комплексі </w:t>
      </w:r>
      <w:r w:rsidRPr="009505F7">
        <w:rPr>
          <w:rFonts w:ascii="Times New Roman" w:eastAsia="Times New Roman" w:hAnsi="Times New Roman" w:cs="Times New Roman"/>
          <w:bCs/>
          <w:sz w:val="24"/>
          <w:szCs w:val="24"/>
        </w:rPr>
        <w:t>АВК-5 подається на електронну адресу Замовника.</w:t>
      </w:r>
    </w:p>
    <w:p w:rsidR="005B4E17" w:rsidRPr="00F45BDA" w:rsidRDefault="005B4E17" w:rsidP="005B4E17">
      <w:pPr>
        <w:spacing w:after="0" w:line="240" w:lineRule="auto"/>
        <w:ind w:left="8222"/>
        <w:rPr>
          <w:rFonts w:ascii="Times New Roman" w:hAnsi="Times New Roman" w:cs="Times New Roman"/>
          <w:b/>
          <w:sz w:val="24"/>
          <w:szCs w:val="24"/>
        </w:rPr>
      </w:pPr>
    </w:p>
    <w:p w:rsidR="005B4E17" w:rsidRPr="00F45BDA" w:rsidRDefault="005B4E17" w:rsidP="005B4E17">
      <w:pPr>
        <w:spacing w:after="0" w:line="240" w:lineRule="auto"/>
        <w:ind w:left="8222"/>
        <w:rPr>
          <w:rFonts w:ascii="Times New Roman" w:hAnsi="Times New Roman" w:cs="Times New Roman"/>
          <w:b/>
          <w:sz w:val="24"/>
          <w:szCs w:val="24"/>
        </w:rPr>
      </w:pPr>
    </w:p>
    <w:p w:rsidR="00B444DD" w:rsidRPr="005B4E17" w:rsidRDefault="00B444DD" w:rsidP="008914C7">
      <w:pPr>
        <w:spacing w:after="0" w:line="240" w:lineRule="auto"/>
        <w:ind w:firstLine="567"/>
        <w:jc w:val="both"/>
        <w:rPr>
          <w:rFonts w:ascii="Times New Roman" w:hAnsi="Times New Roman" w:cs="Times New Roman"/>
          <w:color w:val="FF0000"/>
          <w:sz w:val="24"/>
          <w:szCs w:val="24"/>
        </w:rPr>
      </w:pPr>
    </w:p>
    <w:p w:rsidR="008914C7" w:rsidRPr="002F0328" w:rsidRDefault="008914C7" w:rsidP="008459FC">
      <w:pPr>
        <w:shd w:val="clear" w:color="auto" w:fill="FFFFFF"/>
        <w:spacing w:after="0" w:line="240" w:lineRule="auto"/>
        <w:ind w:left="-284" w:firstLine="568"/>
        <w:jc w:val="both"/>
        <w:rPr>
          <w:rFonts w:ascii="Times New Roman" w:hAnsi="Times New Roman" w:cs="Times New Roman"/>
          <w:b/>
          <w:sz w:val="24"/>
          <w:szCs w:val="24"/>
        </w:rPr>
      </w:pPr>
    </w:p>
    <w:p w:rsidR="00A20F1A" w:rsidRDefault="00A20F1A">
      <w:pPr>
        <w:tabs>
          <w:tab w:val="left" w:pos="698"/>
        </w:tabs>
        <w:spacing w:after="0"/>
        <w:jc w:val="both"/>
        <w:rPr>
          <w:rFonts w:ascii="Times New Roman" w:hAnsi="Times New Roman" w:cs="Times New Roman"/>
          <w:sz w:val="24"/>
          <w:szCs w:val="24"/>
        </w:rPr>
      </w:pPr>
    </w:p>
    <w:sectPr w:rsidR="00A20F1A" w:rsidSect="009F6864">
      <w:headerReference w:type="default" r:id="rId7"/>
      <w:pgSz w:w="11906" w:h="16838"/>
      <w:pgMar w:top="426" w:right="850" w:bottom="850" w:left="1418"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03" w:rsidRDefault="00013A03" w:rsidP="00990E4D">
      <w:pPr>
        <w:spacing w:after="0" w:line="240" w:lineRule="auto"/>
      </w:pPr>
      <w:r>
        <w:separator/>
      </w:r>
    </w:p>
  </w:endnote>
  <w:endnote w:type="continuationSeparator" w:id="0">
    <w:p w:rsidR="00013A03" w:rsidRDefault="00013A03" w:rsidP="0099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03" w:rsidRDefault="00013A03" w:rsidP="00990E4D">
      <w:pPr>
        <w:spacing w:after="0" w:line="240" w:lineRule="auto"/>
      </w:pPr>
      <w:r>
        <w:separator/>
      </w:r>
    </w:p>
  </w:footnote>
  <w:footnote w:type="continuationSeparator" w:id="0">
    <w:p w:rsidR="00013A03" w:rsidRDefault="00013A03" w:rsidP="0099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1A" w:rsidRPr="00990E4D" w:rsidRDefault="00A20F1A">
    <w:pPr>
      <w:tabs>
        <w:tab w:val="center" w:pos="4564"/>
        <w:tab w:val="right" w:pos="8313"/>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164"/>
    <w:multiLevelType w:val="hybridMultilevel"/>
    <w:tmpl w:val="4DFC28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092C3B"/>
    <w:multiLevelType w:val="hybridMultilevel"/>
    <w:tmpl w:val="7C6E0050"/>
    <w:lvl w:ilvl="0" w:tplc="73AAA1FA">
      <w:start w:val="2024"/>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0922"/>
    <w:multiLevelType w:val="hybridMultilevel"/>
    <w:tmpl w:val="1AA6A346"/>
    <w:lvl w:ilvl="0" w:tplc="53A67134">
      <w:start w:val="1"/>
      <w:numFmt w:val="decimal"/>
      <w:lvlText w:val="%1."/>
      <w:lvlJc w:val="left"/>
      <w:pPr>
        <w:ind w:left="-284" w:hanging="360"/>
      </w:pPr>
      <w:rPr>
        <w:rFonts w:ascii="Times New Roman" w:hAnsi="Times New Roman" w:cs="Times New Roman" w:hint="default"/>
        <w:b/>
        <w:i w:val="0"/>
        <w:sz w:val="28"/>
        <w:szCs w:val="28"/>
      </w:rPr>
    </w:lvl>
    <w:lvl w:ilvl="1" w:tplc="04220019" w:tentative="1">
      <w:start w:val="1"/>
      <w:numFmt w:val="lowerLetter"/>
      <w:lvlText w:val="%2."/>
      <w:lvlJc w:val="left"/>
      <w:pPr>
        <w:ind w:left="436" w:hanging="360"/>
      </w:pPr>
    </w:lvl>
    <w:lvl w:ilvl="2" w:tplc="0422001B" w:tentative="1">
      <w:start w:val="1"/>
      <w:numFmt w:val="lowerRoman"/>
      <w:lvlText w:val="%3."/>
      <w:lvlJc w:val="right"/>
      <w:pPr>
        <w:ind w:left="1156" w:hanging="180"/>
      </w:pPr>
    </w:lvl>
    <w:lvl w:ilvl="3" w:tplc="0422000F" w:tentative="1">
      <w:start w:val="1"/>
      <w:numFmt w:val="decimal"/>
      <w:lvlText w:val="%4."/>
      <w:lvlJc w:val="left"/>
      <w:pPr>
        <w:ind w:left="1876" w:hanging="360"/>
      </w:pPr>
    </w:lvl>
    <w:lvl w:ilvl="4" w:tplc="04220019" w:tentative="1">
      <w:start w:val="1"/>
      <w:numFmt w:val="lowerLetter"/>
      <w:lvlText w:val="%5."/>
      <w:lvlJc w:val="left"/>
      <w:pPr>
        <w:ind w:left="2596" w:hanging="360"/>
      </w:pPr>
    </w:lvl>
    <w:lvl w:ilvl="5" w:tplc="0422001B" w:tentative="1">
      <w:start w:val="1"/>
      <w:numFmt w:val="lowerRoman"/>
      <w:lvlText w:val="%6."/>
      <w:lvlJc w:val="right"/>
      <w:pPr>
        <w:ind w:left="3316" w:hanging="180"/>
      </w:pPr>
    </w:lvl>
    <w:lvl w:ilvl="6" w:tplc="0422000F" w:tentative="1">
      <w:start w:val="1"/>
      <w:numFmt w:val="decimal"/>
      <w:lvlText w:val="%7."/>
      <w:lvlJc w:val="left"/>
      <w:pPr>
        <w:ind w:left="4036" w:hanging="360"/>
      </w:pPr>
    </w:lvl>
    <w:lvl w:ilvl="7" w:tplc="04220019" w:tentative="1">
      <w:start w:val="1"/>
      <w:numFmt w:val="lowerLetter"/>
      <w:lvlText w:val="%8."/>
      <w:lvlJc w:val="left"/>
      <w:pPr>
        <w:ind w:left="4756" w:hanging="360"/>
      </w:pPr>
    </w:lvl>
    <w:lvl w:ilvl="8" w:tplc="0422001B" w:tentative="1">
      <w:start w:val="1"/>
      <w:numFmt w:val="lowerRoman"/>
      <w:lvlText w:val="%9."/>
      <w:lvlJc w:val="right"/>
      <w:pPr>
        <w:ind w:left="5476" w:hanging="180"/>
      </w:pPr>
    </w:lvl>
  </w:abstractNum>
  <w:abstractNum w:abstractNumId="3" w15:restartNumberingAfterBreak="0">
    <w:nsid w:val="11A21CF1"/>
    <w:multiLevelType w:val="multilevel"/>
    <w:tmpl w:val="2528F77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3B7502C"/>
    <w:multiLevelType w:val="hybridMultilevel"/>
    <w:tmpl w:val="65CCE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17BA7"/>
    <w:multiLevelType w:val="hybridMultilevel"/>
    <w:tmpl w:val="CBA89C48"/>
    <w:lvl w:ilvl="0" w:tplc="D660E3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74D21"/>
    <w:multiLevelType w:val="hybridMultilevel"/>
    <w:tmpl w:val="8A846A66"/>
    <w:lvl w:ilvl="0" w:tplc="8DD81B2A">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BED7D47"/>
    <w:multiLevelType w:val="hybridMultilevel"/>
    <w:tmpl w:val="E7F4241A"/>
    <w:lvl w:ilvl="0" w:tplc="F90274A2">
      <w:start w:val="13"/>
      <w:numFmt w:val="bullet"/>
      <w:lvlText w:val="-"/>
      <w:lvlJc w:val="left"/>
      <w:pPr>
        <w:ind w:left="1080" w:hanging="360"/>
      </w:pPr>
      <w:rPr>
        <w:rFonts w:ascii="Times New Roman" w:eastAsia="Times New Roman"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C40898"/>
    <w:multiLevelType w:val="hybridMultilevel"/>
    <w:tmpl w:val="10503D02"/>
    <w:lvl w:ilvl="0" w:tplc="C43855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DE10F49"/>
    <w:multiLevelType w:val="multilevel"/>
    <w:tmpl w:val="4ADE82BC"/>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9"/>
  </w:num>
  <w:num w:numId="2">
    <w:abstractNumId w:val="6"/>
  </w:num>
  <w:num w:numId="3">
    <w:abstractNumId w:val="2"/>
  </w:num>
  <w:num w:numId="4">
    <w:abstractNumId w:val="3"/>
  </w:num>
  <w:num w:numId="5">
    <w:abstractNumId w:val="0"/>
  </w:num>
  <w:num w:numId="6">
    <w:abstractNumId w:val="4"/>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67"/>
    <w:rsid w:val="00013A03"/>
    <w:rsid w:val="0004517E"/>
    <w:rsid w:val="000465AD"/>
    <w:rsid w:val="00094520"/>
    <w:rsid w:val="001D7728"/>
    <w:rsid w:val="0023590E"/>
    <w:rsid w:val="002438CE"/>
    <w:rsid w:val="002C239B"/>
    <w:rsid w:val="002F0328"/>
    <w:rsid w:val="00311065"/>
    <w:rsid w:val="00397076"/>
    <w:rsid w:val="003C2474"/>
    <w:rsid w:val="003E59E6"/>
    <w:rsid w:val="003F5CC8"/>
    <w:rsid w:val="00495063"/>
    <w:rsid w:val="004E18AF"/>
    <w:rsid w:val="004F5720"/>
    <w:rsid w:val="00520BA9"/>
    <w:rsid w:val="005A44A4"/>
    <w:rsid w:val="005B4E17"/>
    <w:rsid w:val="005F0098"/>
    <w:rsid w:val="005F07E2"/>
    <w:rsid w:val="006A4689"/>
    <w:rsid w:val="006B2E42"/>
    <w:rsid w:val="006F2650"/>
    <w:rsid w:val="00740C86"/>
    <w:rsid w:val="00750293"/>
    <w:rsid w:val="007913AD"/>
    <w:rsid w:val="007A4328"/>
    <w:rsid w:val="007A59A0"/>
    <w:rsid w:val="007C65FC"/>
    <w:rsid w:val="007D6CF2"/>
    <w:rsid w:val="007F21F8"/>
    <w:rsid w:val="008147F3"/>
    <w:rsid w:val="008459FC"/>
    <w:rsid w:val="008914C7"/>
    <w:rsid w:val="008F34DB"/>
    <w:rsid w:val="00901D0E"/>
    <w:rsid w:val="009528BE"/>
    <w:rsid w:val="00961349"/>
    <w:rsid w:val="00990E4D"/>
    <w:rsid w:val="009B0030"/>
    <w:rsid w:val="009D615F"/>
    <w:rsid w:val="009D7D64"/>
    <w:rsid w:val="009F6864"/>
    <w:rsid w:val="00A20F1A"/>
    <w:rsid w:val="00A84967"/>
    <w:rsid w:val="00AC69B0"/>
    <w:rsid w:val="00B444DD"/>
    <w:rsid w:val="00B9727C"/>
    <w:rsid w:val="00BA5953"/>
    <w:rsid w:val="00BE6105"/>
    <w:rsid w:val="00C51124"/>
    <w:rsid w:val="00C53377"/>
    <w:rsid w:val="00C8047F"/>
    <w:rsid w:val="00C82C16"/>
    <w:rsid w:val="00C939CE"/>
    <w:rsid w:val="00D01ED9"/>
    <w:rsid w:val="00EA63BF"/>
    <w:rsid w:val="00EF620B"/>
    <w:rsid w:val="00F470A0"/>
    <w:rsid w:val="00FD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E027C"/>
  <w15:docId w15:val="{AE1B839C-54EA-482E-AD78-840E03FD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sz w:val="22"/>
      <w:szCs w:val="22"/>
      <w:lang w:val="uk-UA"/>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84967"/>
    <w:pPr>
      <w:spacing w:after="160" w:line="259" w:lineRule="auto"/>
    </w:pPr>
    <w:rPr>
      <w:rFonts w:eastAsia="Times New Roman"/>
      <w:sz w:val="22"/>
      <w:szCs w:val="22"/>
      <w:lang w:val="uk-UA"/>
    </w:rPr>
  </w:style>
  <w:style w:type="table" w:customStyle="1" w:styleId="TableNormal1">
    <w:name w:val="Table Normal1"/>
    <w:rsid w:val="00A84967"/>
    <w:pPr>
      <w:spacing w:after="160" w:line="259" w:lineRule="auto"/>
    </w:pPr>
    <w:rPr>
      <w:rFonts w:eastAsia="Times New Roman"/>
      <w:sz w:val="22"/>
      <w:szCs w:val="22"/>
      <w:lang w:val="uk-UA"/>
    </w:rPr>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2">
    <w:name w:val="Table Normal2"/>
    <w:pPr>
      <w:spacing w:after="160" w:line="259" w:lineRule="auto"/>
    </w:pPr>
    <w:rPr>
      <w:rFonts w:eastAsia="Times New Roman"/>
      <w:sz w:val="22"/>
      <w:szCs w:val="22"/>
      <w:lang w:val="uk-UA"/>
    </w:rPr>
    <w:tblPr>
      <w:tblCellMar>
        <w:top w:w="0" w:type="dxa"/>
        <w:left w:w="0" w:type="dxa"/>
        <w:bottom w:w="0" w:type="dxa"/>
        <w:right w:w="0" w:type="dxa"/>
      </w:tblCellMar>
    </w:tblPr>
  </w:style>
  <w:style w:type="table" w:customStyle="1" w:styleId="TableNormal3">
    <w:name w:val="Table Normal3"/>
    <w:pPr>
      <w:spacing w:after="160" w:line="259" w:lineRule="auto"/>
    </w:pPr>
    <w:rPr>
      <w:rFonts w:eastAsia="Times New Roman"/>
      <w:sz w:val="22"/>
      <w:szCs w:val="22"/>
      <w:lang w:val="uk-UA"/>
    </w:rPr>
    <w:tblPr>
      <w:tblCellMar>
        <w:top w:w="0" w:type="dxa"/>
        <w:left w:w="0" w:type="dxa"/>
        <w:bottom w:w="0" w:type="dxa"/>
        <w:right w:w="0" w:type="dxa"/>
      </w:tblCellMar>
    </w:tblPr>
  </w:style>
  <w:style w:type="table" w:customStyle="1" w:styleId="TableNormal4">
    <w:name w:val="Table Normal4"/>
    <w:pPr>
      <w:spacing w:after="160" w:line="259" w:lineRule="auto"/>
    </w:pPr>
    <w:rPr>
      <w:rFonts w:eastAsia="Times New Roman"/>
      <w:sz w:val="22"/>
      <w:szCs w:val="22"/>
      <w:lang w:val="uk-UA"/>
    </w:rPr>
    <w:tblPr>
      <w:tblCellMar>
        <w:top w:w="0" w:type="dxa"/>
        <w:left w:w="0" w:type="dxa"/>
        <w:bottom w:w="0" w:type="dxa"/>
        <w:right w:w="0" w:type="dxa"/>
      </w:tblCellMar>
    </w:tblPr>
  </w:style>
  <w:style w:type="paragraph" w:styleId="a4">
    <w:name w:val="Subtitle"/>
    <w:basedOn w:val="10"/>
    <w:next w:val="10"/>
    <w:qFormat/>
    <w:rsid w:val="00A84967"/>
    <w:pPr>
      <w:keepNext/>
      <w:keepLines/>
      <w:spacing w:before="360" w:after="80"/>
    </w:pPr>
    <w:rPr>
      <w:rFonts w:ascii="Georgia" w:hAnsi="Georgia" w:cs="Georgia"/>
      <w:i/>
      <w:color w:val="666666"/>
      <w:sz w:val="48"/>
      <w:szCs w:val="48"/>
    </w:rPr>
  </w:style>
  <w:style w:type="table" w:customStyle="1" w:styleId="a5">
    <w:name w:val="Стиль"/>
    <w:basedOn w:val="TableNormal4"/>
    <w:tblPr>
      <w:tblStyleRowBandSize w:val="1"/>
      <w:tblStyleColBandSize w:val="1"/>
      <w:tblCellMar>
        <w:top w:w="100" w:type="dxa"/>
        <w:left w:w="100" w:type="dxa"/>
        <w:bottom w:w="100" w:type="dxa"/>
        <w:right w:w="100" w:type="dxa"/>
      </w:tblCellMar>
    </w:tblPr>
  </w:style>
  <w:style w:type="character" w:styleId="a6">
    <w:name w:val="Hyperlink"/>
    <w:basedOn w:val="a0"/>
    <w:semiHidden/>
    <w:rPr>
      <w:rFonts w:cs="Times New Roman"/>
      <w:color w:val="0000FF"/>
      <w:u w:val="single"/>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sz w:val="24"/>
      <w:szCs w:val="24"/>
      <w:lang w:val="ru-RU"/>
    </w:rPr>
  </w:style>
  <w:style w:type="table" w:styleId="a7">
    <w:name w:val="Table Grid"/>
    <w:basedOn w:val="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Pr>
      <w:rFonts w:cs="Times New Roman"/>
      <w:sz w:val="16"/>
      <w:szCs w:val="16"/>
    </w:rPr>
  </w:style>
  <w:style w:type="paragraph" w:styleId="a9">
    <w:name w:val="annotation text"/>
    <w:basedOn w:val="a"/>
    <w:link w:val="aa"/>
    <w:semiHidden/>
    <w:pPr>
      <w:spacing w:line="240" w:lineRule="auto"/>
    </w:pPr>
    <w:rPr>
      <w:sz w:val="20"/>
      <w:szCs w:val="20"/>
    </w:rPr>
  </w:style>
  <w:style w:type="character" w:customStyle="1" w:styleId="aa">
    <w:name w:val="Текст примечания Знак"/>
    <w:basedOn w:val="a0"/>
    <w:link w:val="a9"/>
    <w:semiHidden/>
    <w:locked/>
    <w:rPr>
      <w:rFonts w:cs="Times New Roman"/>
      <w:sz w:val="20"/>
      <w:szCs w:val="20"/>
    </w:rPr>
  </w:style>
  <w:style w:type="paragraph" w:styleId="ab">
    <w:name w:val="annotation subject"/>
    <w:basedOn w:val="a9"/>
    <w:next w:val="a9"/>
    <w:link w:val="ac"/>
    <w:semiHidden/>
    <w:rPr>
      <w:b/>
      <w:bCs/>
    </w:rPr>
  </w:style>
  <w:style w:type="character" w:customStyle="1" w:styleId="ac">
    <w:name w:val="Тема примечания Знак"/>
    <w:basedOn w:val="aa"/>
    <w:link w:val="ab"/>
    <w:semiHidden/>
    <w:locked/>
    <w:rPr>
      <w:rFonts w:cs="Times New Roman"/>
      <w:b/>
      <w:bCs/>
      <w:sz w:val="20"/>
      <w:szCs w:val="20"/>
    </w:rPr>
  </w:style>
  <w:style w:type="paragraph" w:styleId="ad">
    <w:name w:val="Balloon Text"/>
    <w:basedOn w:val="a"/>
    <w:link w:val="ae"/>
    <w:semiHidden/>
    <w:pPr>
      <w:spacing w:after="0" w:line="240" w:lineRule="auto"/>
    </w:pPr>
    <w:rPr>
      <w:rFonts w:ascii="Segoe UI" w:hAnsi="Segoe UI" w:cs="Segoe UI"/>
      <w:sz w:val="18"/>
      <w:szCs w:val="18"/>
    </w:rPr>
  </w:style>
  <w:style w:type="character" w:customStyle="1" w:styleId="ae">
    <w:name w:val="Текст выноски Знак"/>
    <w:basedOn w:val="a0"/>
    <w:link w:val="ad"/>
    <w:semiHidden/>
    <w:locked/>
    <w:rPr>
      <w:rFonts w:ascii="Segoe UI" w:hAnsi="Segoe UI" w:cs="Segoe UI"/>
      <w:sz w:val="18"/>
      <w:szCs w:val="18"/>
    </w:rPr>
  </w:style>
  <w:style w:type="table" w:customStyle="1" w:styleId="7">
    <w:name w:val="Стиль7"/>
    <w:basedOn w:val="TableNormal4"/>
    <w:tblPr>
      <w:tblStyleRowBandSize w:val="1"/>
      <w:tblStyleColBandSize w:val="1"/>
      <w:tblCellMar>
        <w:top w:w="100" w:type="dxa"/>
        <w:left w:w="100" w:type="dxa"/>
        <w:bottom w:w="100" w:type="dxa"/>
        <w:right w:w="100" w:type="dxa"/>
      </w:tblCellMar>
    </w:tblPr>
  </w:style>
  <w:style w:type="table" w:customStyle="1" w:styleId="60">
    <w:name w:val="Стиль6"/>
    <w:basedOn w:val="TableNormal4"/>
    <w:tblPr>
      <w:tblStyleRowBandSize w:val="1"/>
      <w:tblStyleColBandSize w:val="1"/>
      <w:tblCellMar>
        <w:top w:w="100" w:type="dxa"/>
        <w:left w:w="100" w:type="dxa"/>
        <w:bottom w:w="100" w:type="dxa"/>
        <w:right w:w="100" w:type="dxa"/>
      </w:tblCellMar>
    </w:tblPr>
  </w:style>
  <w:style w:type="table" w:customStyle="1" w:styleId="50">
    <w:name w:val="Стиль5"/>
    <w:basedOn w:val="TableNormal4"/>
    <w:tblPr>
      <w:tblStyleRowBandSize w:val="1"/>
      <w:tblStyleColBandSize w:val="1"/>
      <w:tblCellMar>
        <w:top w:w="100" w:type="dxa"/>
        <w:left w:w="100" w:type="dxa"/>
        <w:bottom w:w="100" w:type="dxa"/>
        <w:right w:w="100" w:type="dxa"/>
      </w:tblCellMar>
    </w:tblPr>
  </w:style>
  <w:style w:type="table" w:customStyle="1" w:styleId="40">
    <w:name w:val="Стиль4"/>
    <w:basedOn w:val="TableNormal4"/>
    <w:tblPr>
      <w:tblStyleRowBandSize w:val="1"/>
      <w:tblStyleColBandSize w:val="1"/>
      <w:tblCellMar>
        <w:top w:w="100" w:type="dxa"/>
        <w:left w:w="100" w:type="dxa"/>
        <w:bottom w:w="100" w:type="dxa"/>
        <w:right w:w="100" w:type="dxa"/>
      </w:tblCellMar>
    </w:tblPr>
  </w:style>
  <w:style w:type="table" w:customStyle="1" w:styleId="30">
    <w:name w:val="Стиль3"/>
    <w:basedOn w:val="TableNormal4"/>
    <w:tblPr>
      <w:tblStyleRowBandSize w:val="1"/>
      <w:tblStyleColBandSize w:val="1"/>
      <w:tblCellMar>
        <w:top w:w="100" w:type="dxa"/>
        <w:left w:w="100" w:type="dxa"/>
        <w:bottom w:w="100" w:type="dxa"/>
        <w:right w:w="100" w:type="dxa"/>
      </w:tblCellMar>
    </w:tblPr>
  </w:style>
  <w:style w:type="table" w:customStyle="1" w:styleId="20">
    <w:name w:val="Стиль2"/>
    <w:basedOn w:val="TableNormal4"/>
    <w:tblPr>
      <w:tblStyleRowBandSize w:val="1"/>
      <w:tblStyleColBandSize w:val="1"/>
      <w:tblCellMar>
        <w:top w:w="100" w:type="dxa"/>
        <w:left w:w="100" w:type="dxa"/>
        <w:bottom w:w="100" w:type="dxa"/>
        <w:right w:w="100" w:type="dxa"/>
      </w:tblCellMar>
    </w:tblPr>
  </w:style>
  <w:style w:type="paragraph" w:customStyle="1" w:styleId="11">
    <w:name w:val="Абзац списка1"/>
    <w:aliases w:val="Elenco Normale,Список уровня 2,название табл/рис,Chapter10"/>
    <w:basedOn w:val="a"/>
    <w:link w:val="ListParagraphChar"/>
    <w:pPr>
      <w:ind w:left="720"/>
      <w:contextualSpacing/>
    </w:pPr>
  </w:style>
  <w:style w:type="character" w:customStyle="1" w:styleId="ListParagraphChar">
    <w:name w:val="List Paragraph Char"/>
    <w:aliases w:val="Elenco Normale Char,Список уровня 2 Char,название табл/рис Char,Chapter10 Char"/>
    <w:link w:val="11"/>
    <w:locked/>
  </w:style>
  <w:style w:type="table" w:customStyle="1" w:styleId="12">
    <w:name w:val="Стиль1"/>
    <w:basedOn w:val="TableNormal2"/>
    <w:rsid w:val="00A84967"/>
    <w:tblPr>
      <w:tblStyleRowBandSize w:val="1"/>
      <w:tblStyleColBandSize w:val="1"/>
      <w:tblCellMar>
        <w:top w:w="100" w:type="dxa"/>
        <w:left w:w="100" w:type="dxa"/>
        <w:bottom w:w="100" w:type="dxa"/>
        <w:right w:w="100" w:type="dxa"/>
      </w:tblCellMar>
    </w:tblPr>
  </w:style>
  <w:style w:type="paragraph" w:styleId="af">
    <w:name w:val="header"/>
    <w:basedOn w:val="a"/>
    <w:link w:val="af0"/>
    <w:semiHidden/>
    <w:rsid w:val="00990E4D"/>
    <w:pPr>
      <w:tabs>
        <w:tab w:val="center" w:pos="4677"/>
        <w:tab w:val="right" w:pos="9355"/>
      </w:tabs>
      <w:spacing w:after="0" w:line="240" w:lineRule="auto"/>
    </w:pPr>
  </w:style>
  <w:style w:type="character" w:customStyle="1" w:styleId="af0">
    <w:name w:val="Верхний колонтитул Знак"/>
    <w:basedOn w:val="a0"/>
    <w:link w:val="af"/>
    <w:semiHidden/>
    <w:locked/>
    <w:rsid w:val="00990E4D"/>
    <w:rPr>
      <w:rFonts w:cs="Times New Roman"/>
    </w:rPr>
  </w:style>
  <w:style w:type="paragraph" w:styleId="af1">
    <w:name w:val="footer"/>
    <w:basedOn w:val="a"/>
    <w:link w:val="af2"/>
    <w:semiHidden/>
    <w:rsid w:val="00990E4D"/>
    <w:pPr>
      <w:tabs>
        <w:tab w:val="center" w:pos="4677"/>
        <w:tab w:val="right" w:pos="9355"/>
      </w:tabs>
      <w:spacing w:after="0" w:line="240" w:lineRule="auto"/>
    </w:pPr>
  </w:style>
  <w:style w:type="character" w:customStyle="1" w:styleId="af2">
    <w:name w:val="Нижний колонтитул Знак"/>
    <w:basedOn w:val="a0"/>
    <w:link w:val="af1"/>
    <w:semiHidden/>
    <w:locked/>
    <w:rsid w:val="00990E4D"/>
    <w:rPr>
      <w:rFonts w:cs="Times New Roman"/>
    </w:rPr>
  </w:style>
  <w:style w:type="character" w:customStyle="1" w:styleId="rvts0">
    <w:name w:val="rvts0"/>
    <w:rsid w:val="00990E4D"/>
    <w:rPr>
      <w:rFonts w:ascii="Times New Roman" w:hAnsi="Times New Roman"/>
    </w:rPr>
  </w:style>
  <w:style w:type="paragraph" w:customStyle="1" w:styleId="HTML1">
    <w:name w:val="Стандартный HTML1"/>
    <w:basedOn w:val="a"/>
    <w:rsid w:val="0099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000000"/>
      <w:sz w:val="18"/>
      <w:szCs w:val="18"/>
      <w:lang w:val="ru-RU" w:eastAsia="ar-SA"/>
    </w:rPr>
  </w:style>
  <w:style w:type="paragraph" w:styleId="af3">
    <w:name w:val="List Paragraph"/>
    <w:basedOn w:val="a"/>
    <w:qFormat/>
    <w:rsid w:val="004F5720"/>
    <w:pPr>
      <w:ind w:left="720"/>
      <w:contextualSpacing/>
    </w:pPr>
    <w:rPr>
      <w:rFonts w:eastAsia="Calibri"/>
      <w:lang w:eastAsia="uk-UA"/>
    </w:rPr>
  </w:style>
  <w:style w:type="character" w:customStyle="1" w:styleId="af4">
    <w:name w:val="Обычный (веб) Знак"/>
    <w:link w:val="af5"/>
    <w:uiPriority w:val="99"/>
    <w:locked/>
    <w:rsid w:val="00B444DD"/>
    <w:rPr>
      <w:rFonts w:ascii="Times New Roman" w:eastAsia="Times New Roman" w:hAnsi="Times New Roman" w:cs="Times New Roman"/>
      <w:sz w:val="24"/>
      <w:szCs w:val="24"/>
      <w:lang w:eastAsia="uk-UA"/>
    </w:rPr>
  </w:style>
  <w:style w:type="paragraph" w:styleId="af5">
    <w:name w:val="Normal (Web)"/>
    <w:basedOn w:val="a"/>
    <w:link w:val="af4"/>
    <w:uiPriority w:val="99"/>
    <w:unhideWhenUsed/>
    <w:rsid w:val="00B444DD"/>
    <w:pPr>
      <w:spacing w:before="100" w:beforeAutospacing="1" w:after="100" w:afterAutospacing="1" w:line="240" w:lineRule="auto"/>
    </w:pPr>
    <w:rPr>
      <w:rFonts w:ascii="Times New Roman" w:hAnsi="Times New Roman" w:cs="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userua12</dc:creator>
  <cp:lastModifiedBy>User</cp:lastModifiedBy>
  <cp:revision>8</cp:revision>
  <cp:lastPrinted>2024-04-19T08:48:00Z</cp:lastPrinted>
  <dcterms:created xsi:type="dcterms:W3CDTF">2024-04-17T09:18:00Z</dcterms:created>
  <dcterms:modified xsi:type="dcterms:W3CDTF">2024-04-19T11:08:00Z</dcterms:modified>
</cp:coreProperties>
</file>