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87E4" w14:textId="77777777" w:rsidR="00EF7D5A" w:rsidRDefault="00EF7D5A" w:rsidP="00EF7D5A">
      <w:pPr>
        <w:spacing w:after="0" w:line="240" w:lineRule="auto"/>
        <w:ind w:left="-1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освіти, сім’ї, молоді, спорту, культури і туризму</w:t>
      </w:r>
    </w:p>
    <w:p w14:paraId="7EB8BE10" w14:textId="0A908FB8" w:rsidR="00283866" w:rsidRDefault="00EF7D5A" w:rsidP="00EF7D5A">
      <w:pPr>
        <w:spacing w:after="0" w:line="240" w:lineRule="auto"/>
        <w:ind w:left="-1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Кам’янської сільської ради</w:t>
      </w:r>
      <w:r w:rsidR="00C214B1">
        <w:rPr>
          <w:rFonts w:ascii="Times New Roman" w:eastAsia="Times New Roman" w:hAnsi="Times New Roman" w:cs="Times New Roman"/>
          <w:b/>
          <w:color w:val="000000"/>
          <w:sz w:val="24"/>
          <w:szCs w:val="24"/>
        </w:rPr>
        <w:t xml:space="preserve"> Чернівецького району Чернівецької області</w:t>
      </w:r>
    </w:p>
    <w:p w14:paraId="1E1FE31B" w14:textId="77777777" w:rsidR="00283866" w:rsidRDefault="00283866">
      <w:pPr>
        <w:spacing w:after="0" w:line="240" w:lineRule="auto"/>
        <w:ind w:left="-1418"/>
        <w:jc w:val="center"/>
        <w:rPr>
          <w:rFonts w:ascii="Times New Roman" w:eastAsia="Times New Roman" w:hAnsi="Times New Roman" w:cs="Times New Roman"/>
          <w:b/>
          <w:color w:val="000000"/>
          <w:sz w:val="24"/>
          <w:szCs w:val="24"/>
        </w:rPr>
      </w:pPr>
      <w:bookmarkStart w:id="0" w:name="_heading=h.gjdgxs" w:colFirst="0" w:colLast="0"/>
      <w:bookmarkEnd w:id="0"/>
    </w:p>
    <w:p w14:paraId="48583430" w14:textId="77777777" w:rsidR="00283866" w:rsidRDefault="00283866">
      <w:pPr>
        <w:spacing w:after="0" w:line="240" w:lineRule="auto"/>
        <w:ind w:left="-1418"/>
        <w:jc w:val="right"/>
        <w:rPr>
          <w:rFonts w:ascii="Times New Roman" w:eastAsia="Times New Roman" w:hAnsi="Times New Roman" w:cs="Times New Roman"/>
          <w:b/>
          <w:color w:val="000000"/>
          <w:sz w:val="24"/>
          <w:szCs w:val="24"/>
        </w:rPr>
      </w:pPr>
    </w:p>
    <w:p w14:paraId="395769E8" w14:textId="77777777" w:rsidR="00C214B1" w:rsidRPr="009E5322" w:rsidRDefault="00C214B1" w:rsidP="00C214B1">
      <w:pPr>
        <w:spacing w:after="0"/>
        <w:jc w:val="right"/>
        <w:rPr>
          <w:rFonts w:ascii="Times New Roman" w:hAnsi="Times New Roman" w:cs="Times New Roman"/>
        </w:rPr>
      </w:pPr>
      <w:r w:rsidRPr="009E5322">
        <w:rPr>
          <w:rFonts w:ascii="Times New Roman" w:hAnsi="Times New Roman" w:cs="Times New Roman"/>
          <w:sz w:val="24"/>
          <w:szCs w:val="24"/>
        </w:rPr>
        <w:t>Затверджено</w:t>
      </w:r>
    </w:p>
    <w:p w14:paraId="6986B81B" w14:textId="77777777" w:rsidR="00C214B1" w:rsidRPr="009E5322" w:rsidRDefault="00C214B1" w:rsidP="00C214B1">
      <w:pPr>
        <w:spacing w:after="0"/>
        <w:jc w:val="right"/>
        <w:rPr>
          <w:rFonts w:ascii="Times New Roman" w:hAnsi="Times New Roman" w:cs="Times New Roman"/>
        </w:rPr>
      </w:pPr>
      <w:r w:rsidRPr="009E5322">
        <w:rPr>
          <w:rFonts w:ascii="Times New Roman" w:hAnsi="Times New Roman" w:cs="Times New Roman"/>
          <w:sz w:val="24"/>
          <w:szCs w:val="24"/>
        </w:rPr>
        <w:t xml:space="preserve">протокольним рішенням </w:t>
      </w:r>
    </w:p>
    <w:p w14:paraId="7051C0F1" w14:textId="77777777" w:rsidR="00C214B1" w:rsidRPr="009E5322" w:rsidRDefault="00C214B1" w:rsidP="00C214B1">
      <w:pPr>
        <w:spacing w:after="0"/>
        <w:jc w:val="right"/>
        <w:rPr>
          <w:rFonts w:ascii="Times New Roman" w:hAnsi="Times New Roman" w:cs="Times New Roman"/>
        </w:rPr>
      </w:pPr>
      <w:r w:rsidRPr="009E5322">
        <w:rPr>
          <w:rFonts w:ascii="Times New Roman" w:hAnsi="Times New Roman" w:cs="Times New Roman"/>
          <w:sz w:val="24"/>
          <w:szCs w:val="24"/>
        </w:rPr>
        <w:t>уповноваженої особи</w:t>
      </w:r>
    </w:p>
    <w:p w14:paraId="0B63D54A" w14:textId="64327A13" w:rsidR="00C214B1" w:rsidRPr="001F515F" w:rsidRDefault="00C214B1" w:rsidP="00C214B1">
      <w:pPr>
        <w:spacing w:after="0"/>
        <w:jc w:val="right"/>
      </w:pPr>
      <w:r w:rsidRPr="009E5322">
        <w:rPr>
          <w:rFonts w:ascii="Times New Roman" w:hAnsi="Times New Roman" w:cs="Times New Roman"/>
          <w:sz w:val="24"/>
          <w:szCs w:val="24"/>
        </w:rPr>
        <w:t xml:space="preserve">№ </w:t>
      </w:r>
      <w:r w:rsidR="00D63817">
        <w:rPr>
          <w:rFonts w:ascii="Times New Roman" w:hAnsi="Times New Roman" w:cs="Times New Roman"/>
          <w:sz w:val="24"/>
          <w:szCs w:val="24"/>
        </w:rPr>
        <w:t>79</w:t>
      </w:r>
      <w:r w:rsidRPr="009E5322">
        <w:rPr>
          <w:rFonts w:ascii="Times New Roman" w:hAnsi="Times New Roman" w:cs="Times New Roman"/>
          <w:sz w:val="24"/>
          <w:szCs w:val="24"/>
        </w:rPr>
        <w:t xml:space="preserve"> від</w:t>
      </w:r>
      <w:r>
        <w:rPr>
          <w:rFonts w:ascii="Times New Roman" w:hAnsi="Times New Roman" w:cs="Times New Roman"/>
          <w:sz w:val="24"/>
          <w:szCs w:val="24"/>
        </w:rPr>
        <w:t xml:space="preserve"> </w:t>
      </w:r>
      <w:r w:rsidR="0022321D">
        <w:rPr>
          <w:rFonts w:ascii="Times New Roman" w:hAnsi="Times New Roman" w:cs="Times New Roman"/>
          <w:sz w:val="24"/>
          <w:szCs w:val="24"/>
        </w:rPr>
        <w:t>01</w:t>
      </w:r>
      <w:r w:rsidRPr="009E5322">
        <w:rPr>
          <w:rFonts w:ascii="Times New Roman" w:hAnsi="Times New Roman" w:cs="Times New Roman"/>
          <w:sz w:val="24"/>
          <w:szCs w:val="24"/>
        </w:rPr>
        <w:t>.</w:t>
      </w:r>
      <w:r w:rsidR="00D63817">
        <w:rPr>
          <w:rFonts w:ascii="Times New Roman" w:hAnsi="Times New Roman" w:cs="Times New Roman"/>
          <w:sz w:val="24"/>
          <w:szCs w:val="24"/>
        </w:rPr>
        <w:t>0</w:t>
      </w:r>
      <w:r w:rsidR="0022321D">
        <w:rPr>
          <w:rFonts w:ascii="Times New Roman" w:hAnsi="Times New Roman" w:cs="Times New Roman"/>
          <w:sz w:val="24"/>
          <w:szCs w:val="24"/>
        </w:rPr>
        <w:t>8</w:t>
      </w:r>
      <w:r w:rsidRPr="009E5322">
        <w:rPr>
          <w:rFonts w:ascii="Times New Roman" w:hAnsi="Times New Roman" w:cs="Times New Roman"/>
          <w:sz w:val="24"/>
          <w:szCs w:val="24"/>
        </w:rPr>
        <w:t>.2022 року</w:t>
      </w:r>
    </w:p>
    <w:p w14:paraId="3A3B50D6" w14:textId="77777777" w:rsidR="00283866" w:rsidRDefault="00283866">
      <w:pPr>
        <w:spacing w:after="0" w:line="240" w:lineRule="auto"/>
        <w:rPr>
          <w:rFonts w:ascii="Times New Roman" w:eastAsia="Times New Roman" w:hAnsi="Times New Roman" w:cs="Times New Roman"/>
          <w:b/>
          <w:color w:val="000000"/>
          <w:sz w:val="24"/>
          <w:szCs w:val="24"/>
        </w:rPr>
      </w:pPr>
    </w:p>
    <w:p w14:paraId="1098EB1A" w14:textId="77777777" w:rsidR="00283866" w:rsidRDefault="001659C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557FF140" w14:textId="09226E5B" w:rsidR="00283866" w:rsidRDefault="001659C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85715EB" w14:textId="77777777" w:rsidR="00283866" w:rsidRDefault="0028386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2FF0A0E7" w14:textId="77777777" w:rsidR="00283866" w:rsidRDefault="001659C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5B30EB8C" w14:textId="66FBA5E0" w:rsidR="00EF7D5A" w:rsidRPr="00A53292" w:rsidRDefault="00EF7D5A" w:rsidP="00EF7D5A">
      <w:pPr>
        <w:pStyle w:val="rvps2"/>
        <w:shd w:val="clear" w:color="auto" w:fill="FFFFFF"/>
        <w:tabs>
          <w:tab w:val="left" w:pos="720"/>
        </w:tabs>
        <w:spacing w:before="0" w:beforeAutospacing="0" w:after="0" w:afterAutospacing="0"/>
        <w:jc w:val="both"/>
      </w:pPr>
      <w:r w:rsidRPr="00A53292">
        <w:t xml:space="preserve">1.1. найменування замовника: </w:t>
      </w:r>
      <w:r>
        <w:t xml:space="preserve">відділ освіти, сім’ї, молоді, спорту, культури і туризму Кам’янської сільської ради </w:t>
      </w:r>
    </w:p>
    <w:p w14:paraId="7EC9441B" w14:textId="77777777" w:rsidR="00EF7D5A" w:rsidRPr="00A53292" w:rsidRDefault="00EF7D5A" w:rsidP="00EF7D5A">
      <w:pPr>
        <w:pStyle w:val="rvps2"/>
        <w:shd w:val="clear" w:color="auto" w:fill="FFFFFF"/>
        <w:tabs>
          <w:tab w:val="left" w:pos="720"/>
        </w:tabs>
        <w:spacing w:before="0" w:beforeAutospacing="0" w:after="0" w:afterAutospacing="0"/>
        <w:jc w:val="both"/>
      </w:pPr>
      <w:r w:rsidRPr="00A53292">
        <w:t xml:space="preserve">1.2. місцезнаходження  замовника: </w:t>
      </w:r>
      <w:r>
        <w:t>59050, вул. Головна, 1, с. Кам’яна, Чернівецький район, Чернівецька область</w:t>
      </w:r>
      <w:r w:rsidRPr="00A53292">
        <w:t xml:space="preserve"> </w:t>
      </w:r>
    </w:p>
    <w:p w14:paraId="0A46AF61" w14:textId="77777777" w:rsidR="00EF7D5A" w:rsidRPr="00A53292" w:rsidRDefault="00EF7D5A" w:rsidP="00EF7D5A">
      <w:pPr>
        <w:pStyle w:val="rvps2"/>
        <w:shd w:val="clear" w:color="auto" w:fill="FFFFFF"/>
        <w:tabs>
          <w:tab w:val="left" w:pos="720"/>
        </w:tabs>
        <w:spacing w:before="0" w:beforeAutospacing="0" w:after="0" w:afterAutospacing="0"/>
        <w:jc w:val="both"/>
      </w:pPr>
      <w:r w:rsidRPr="00A53292">
        <w:t xml:space="preserve">1.3. ідентифікаційний код замовника: </w:t>
      </w:r>
      <w:r>
        <w:t>44131904</w:t>
      </w:r>
    </w:p>
    <w:p w14:paraId="54C2E18C" w14:textId="354D1750" w:rsidR="00EF7D5A" w:rsidRDefault="00EF7D5A" w:rsidP="00EF7D5A">
      <w:pPr>
        <w:spacing w:after="0"/>
        <w:jc w:val="both"/>
        <w:rPr>
          <w:rFonts w:ascii="Times New Roman" w:hAnsi="Times New Roman" w:cs="Times New Roman"/>
          <w:bCs/>
          <w:sz w:val="24"/>
          <w:szCs w:val="24"/>
        </w:rPr>
      </w:pPr>
      <w:r w:rsidRPr="00622E31">
        <w:rPr>
          <w:rFonts w:ascii="Times New Roman" w:hAnsi="Times New Roman" w:cs="Times New Roman"/>
          <w:sz w:val="24"/>
          <w:szCs w:val="24"/>
        </w:rPr>
        <w:t>1.4. категорія замовника:</w:t>
      </w:r>
      <w:r w:rsidRPr="00A53292">
        <w:t xml:space="preserve"> </w:t>
      </w:r>
      <w:r w:rsidRPr="00622E31">
        <w:rPr>
          <w:rFonts w:ascii="Times New Roman" w:hAnsi="Times New Roman" w:cs="Times New Roman"/>
          <w:sz w:val="24"/>
          <w:szCs w:val="24"/>
        </w:rPr>
        <w:t>м</w:t>
      </w:r>
      <w:r w:rsidRPr="00622E31">
        <w:rPr>
          <w:rFonts w:ascii="Times New Roman" w:hAnsi="Times New Roman" w:cs="Times New Roman"/>
          <w:bCs/>
          <w:sz w:val="24"/>
          <w:szCs w:val="24"/>
        </w:rPr>
        <w:t>ісцезнаходження</w:t>
      </w:r>
      <w:r w:rsidRPr="00A01A86">
        <w:rPr>
          <w:rFonts w:ascii="Times New Roman" w:hAnsi="Times New Roman" w:cs="Times New Roman"/>
          <w:bCs/>
          <w:sz w:val="24"/>
          <w:szCs w:val="24"/>
        </w:rPr>
        <w:t xml:space="preserve"> замовника: 59050,Чернівецька область, Чернівецький район, село Кам’яна, вул.</w:t>
      </w:r>
      <w:r w:rsidRPr="00A01A86">
        <w:rPr>
          <w:rFonts w:ascii="Times New Roman" w:hAnsi="Times New Roman" w:cs="Times New Roman"/>
          <w:bCs/>
        </w:rPr>
        <w:t>Головна,1</w:t>
      </w:r>
      <w:r w:rsidRPr="00622E31">
        <w:rPr>
          <w:rFonts w:ascii="Times New Roman" w:hAnsi="Times New Roman" w:cs="Times New Roman"/>
          <w:bCs/>
          <w:sz w:val="24"/>
          <w:szCs w:val="24"/>
        </w:rPr>
        <w:t>, категорія замовника – юридична особа розпорядник бюджетних коштів</w:t>
      </w:r>
    </w:p>
    <w:p w14:paraId="69841713" w14:textId="77777777" w:rsidR="00072319" w:rsidRPr="00622E31" w:rsidRDefault="00072319" w:rsidP="00EF7D5A">
      <w:pPr>
        <w:spacing w:after="0"/>
        <w:jc w:val="both"/>
        <w:rPr>
          <w:rFonts w:ascii="Times New Roman" w:hAnsi="Times New Roman" w:cs="Times New Roman"/>
          <w:bCs/>
          <w:sz w:val="24"/>
          <w:szCs w:val="24"/>
        </w:rPr>
      </w:pPr>
    </w:p>
    <w:p w14:paraId="7974EBD6" w14:textId="670AA86E" w:rsidR="00283866" w:rsidRDefault="001659C2" w:rsidP="0069377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CD76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00CD7639" w:rsidRPr="009E198F">
        <w:rPr>
          <w:rFonts w:ascii="Times New Roman" w:hAnsi="Times New Roman" w:cs="Times New Roman"/>
          <w:b/>
          <w:bCs/>
          <w:sz w:val="24"/>
          <w:szCs w:val="24"/>
        </w:rPr>
        <w:t>ДК 021:2015: 60130000-8 – Послуги спеціалізованих автомобільних перевезень пасажирів (</w:t>
      </w:r>
      <w:r w:rsidR="00CD7639" w:rsidRPr="009E198F">
        <w:rPr>
          <w:rFonts w:ascii="Times New Roman" w:hAnsi="Times New Roman"/>
          <w:b/>
          <w:bCs/>
          <w:sz w:val="24"/>
          <w:szCs w:val="24"/>
        </w:rPr>
        <w:t>послуги з організованого підвезення учнів до навчальн</w:t>
      </w:r>
      <w:r w:rsidR="002D4AD5">
        <w:rPr>
          <w:rFonts w:ascii="Times New Roman" w:hAnsi="Times New Roman"/>
          <w:b/>
          <w:bCs/>
          <w:sz w:val="24"/>
          <w:szCs w:val="24"/>
        </w:rPr>
        <w:t>ого</w:t>
      </w:r>
      <w:r w:rsidR="00CD7639" w:rsidRPr="009E198F">
        <w:rPr>
          <w:rFonts w:ascii="Times New Roman" w:hAnsi="Times New Roman"/>
          <w:b/>
          <w:bCs/>
          <w:sz w:val="24"/>
          <w:szCs w:val="24"/>
        </w:rPr>
        <w:t xml:space="preserve"> заклад</w:t>
      </w:r>
      <w:r w:rsidR="002D4AD5">
        <w:rPr>
          <w:rFonts w:ascii="Times New Roman" w:hAnsi="Times New Roman"/>
          <w:b/>
          <w:bCs/>
          <w:sz w:val="24"/>
          <w:szCs w:val="24"/>
        </w:rPr>
        <w:t>у</w:t>
      </w:r>
      <w:r w:rsidR="00CD7639" w:rsidRPr="009E198F">
        <w:rPr>
          <w:rFonts w:ascii="Times New Roman" w:hAnsi="Times New Roman"/>
          <w:b/>
          <w:bCs/>
          <w:sz w:val="24"/>
          <w:szCs w:val="24"/>
        </w:rPr>
        <w:t>)</w:t>
      </w:r>
    </w:p>
    <w:p w14:paraId="15886C9A" w14:textId="4F86B087" w:rsidR="00283866" w:rsidRPr="00CD7639" w:rsidRDefault="001659C2">
      <w:pPr>
        <w:spacing w:after="24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00CD7639">
        <w:rPr>
          <w:rFonts w:ascii="Times New Roman" w:eastAsia="Times New Roman" w:hAnsi="Times New Roman" w:cs="Times New Roman"/>
          <w:color w:val="000000"/>
          <w:sz w:val="24"/>
          <w:szCs w:val="24"/>
        </w:rPr>
        <w:t xml:space="preserve"> згідно Додатку 1 до оголошення</w:t>
      </w:r>
    </w:p>
    <w:p w14:paraId="2DBB0D2A" w14:textId="3E385E7E" w:rsidR="00283866" w:rsidRDefault="001659C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надання послуг:</w:t>
      </w:r>
    </w:p>
    <w:p w14:paraId="7BF4C717" w14:textId="7AA4CB5C" w:rsidR="00283866" w:rsidRDefault="001659C2" w:rsidP="009E198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послуг: </w:t>
      </w:r>
      <w:r w:rsidR="00CD7639">
        <w:rPr>
          <w:rFonts w:ascii="Times New Roman" w:eastAsia="Times New Roman" w:hAnsi="Times New Roman" w:cs="Times New Roman"/>
          <w:color w:val="000000"/>
          <w:sz w:val="24"/>
          <w:szCs w:val="24"/>
        </w:rPr>
        <w:t>1 послуга, детальніше згідно Додатку 1 до оголошення</w:t>
      </w:r>
    </w:p>
    <w:p w14:paraId="7886BE74" w14:textId="0A86868D" w:rsidR="00283866" w:rsidRDefault="001659C2" w:rsidP="009E198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місце  надання послуг:</w:t>
      </w:r>
      <w:r w:rsidR="00CD7639">
        <w:rPr>
          <w:rFonts w:ascii="Times New Roman" w:eastAsia="Times New Roman" w:hAnsi="Times New Roman" w:cs="Times New Roman"/>
          <w:color w:val="000000"/>
          <w:sz w:val="24"/>
          <w:szCs w:val="24"/>
        </w:rPr>
        <w:t xml:space="preserve"> відповідно до Додатку 1 до оголошення</w:t>
      </w:r>
      <w:bookmarkStart w:id="1" w:name="bookmark=id.30j0zll" w:colFirst="0" w:colLast="0"/>
      <w:bookmarkEnd w:id="1"/>
    </w:p>
    <w:p w14:paraId="0DC4A8AC" w14:textId="77777777" w:rsidR="009E198F" w:rsidRDefault="009E198F">
      <w:pPr>
        <w:spacing w:after="0" w:line="240" w:lineRule="auto"/>
        <w:jc w:val="both"/>
        <w:rPr>
          <w:rFonts w:ascii="Times New Roman" w:eastAsia="Times New Roman" w:hAnsi="Times New Roman" w:cs="Times New Roman"/>
          <w:color w:val="000000"/>
          <w:sz w:val="24"/>
          <w:szCs w:val="24"/>
        </w:rPr>
      </w:pPr>
    </w:p>
    <w:p w14:paraId="0457A747" w14:textId="77777777" w:rsidR="004A1EEE" w:rsidRDefault="001659C2" w:rsidP="004A1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надання послуг:</w:t>
      </w:r>
      <w:r w:rsidR="00CD7639">
        <w:rPr>
          <w:rFonts w:ascii="Times New Roman" w:eastAsia="Times New Roman" w:hAnsi="Times New Roman" w:cs="Times New Roman"/>
          <w:color w:val="000000"/>
          <w:sz w:val="24"/>
          <w:szCs w:val="24"/>
        </w:rPr>
        <w:t xml:space="preserve"> з моменту укладання  договору до 31.12.2022р.</w:t>
      </w:r>
    </w:p>
    <w:p w14:paraId="36077039" w14:textId="18BC2156" w:rsidR="004A1EEE" w:rsidRPr="004A1EEE" w:rsidRDefault="001659C2" w:rsidP="004A1EEE">
      <w:pPr>
        <w:spacing w:after="0" w:line="240" w:lineRule="auto"/>
        <w:jc w:val="both"/>
        <w:rPr>
          <w:rFonts w:ascii="Times New Roman" w:eastAsia="Times New Roman" w:hAnsi="Times New Roman" w:cs="Times New Roman"/>
          <w:iCs/>
          <w:position w:val="6"/>
          <w:sz w:val="24"/>
          <w:szCs w:val="24"/>
          <w:shd w:val="clear" w:color="auto" w:fill="FFFFFF"/>
        </w:rPr>
      </w:pPr>
      <w:r>
        <w:rPr>
          <w:rFonts w:ascii="Times New Roman" w:eastAsia="Times New Roman" w:hAnsi="Times New Roman" w:cs="Times New Roman"/>
          <w:color w:val="000000"/>
          <w:sz w:val="24"/>
          <w:szCs w:val="24"/>
        </w:rPr>
        <w:t xml:space="preserve">6.Умови оплати: </w:t>
      </w:r>
      <w:r w:rsidR="004A1EEE" w:rsidRPr="004A1EEE">
        <w:rPr>
          <w:rFonts w:ascii="Times New Roman" w:eastAsia="Times New Roman" w:hAnsi="Times New Roman" w:cs="Times New Roman"/>
          <w:b/>
          <w:position w:val="6"/>
          <w:sz w:val="24"/>
          <w:szCs w:val="24"/>
        </w:rPr>
        <w:t xml:space="preserve"> </w:t>
      </w:r>
      <w:r w:rsidR="004A1EEE" w:rsidRPr="004A1EEE">
        <w:rPr>
          <w:rFonts w:ascii="Times New Roman" w:eastAsia="Times New Roman" w:hAnsi="Times New Roman" w:cs="Times New Roman"/>
          <w:iCs/>
          <w:position w:val="6"/>
          <w:sz w:val="24"/>
          <w:szCs w:val="24"/>
        </w:rPr>
        <w:t>Оплата наданих послуг проводиться Замовником не пізніше 20 числа місяця, що настає за розрахунковим, розрахунковий період є календарний місяць. У разі затримки бюджетного фінансування розрахунок за поставлений товар здійснюється на протязі 3-х банківських днів з дати отримання Замовником бюджетного призначення на фінансування закупівлі на свій рахунок.</w:t>
      </w:r>
    </w:p>
    <w:p w14:paraId="5668FCA5" w14:textId="22B855CF" w:rsidR="004A1EEE" w:rsidRPr="004A1EEE" w:rsidRDefault="004A1EEE" w:rsidP="004A1EEE">
      <w:pPr>
        <w:spacing w:after="0" w:line="240" w:lineRule="auto"/>
        <w:ind w:firstLine="567"/>
        <w:jc w:val="both"/>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6</w:t>
      </w:r>
      <w:r w:rsidRPr="004A1EEE">
        <w:rPr>
          <w:rFonts w:ascii="Times New Roman" w:eastAsia="Times New Roman" w:hAnsi="Times New Roman" w:cs="Times New Roman"/>
          <w:position w:val="6"/>
          <w:sz w:val="24"/>
          <w:szCs w:val="24"/>
        </w:rPr>
        <w:t xml:space="preserve">.1. Тип оплати: </w:t>
      </w:r>
      <w:r w:rsidRPr="004A1EEE">
        <w:rPr>
          <w:rFonts w:ascii="Times New Roman" w:eastAsia="Times New Roman" w:hAnsi="Times New Roman" w:cs="Times New Roman"/>
          <w:i/>
          <w:position w:val="6"/>
          <w:sz w:val="24"/>
          <w:szCs w:val="24"/>
        </w:rPr>
        <w:t>післяоплата</w:t>
      </w:r>
      <w:r w:rsidRPr="004A1EEE">
        <w:rPr>
          <w:rFonts w:ascii="Times New Roman" w:eastAsia="Times New Roman" w:hAnsi="Times New Roman" w:cs="Times New Roman"/>
          <w:position w:val="6"/>
          <w:sz w:val="24"/>
          <w:szCs w:val="24"/>
        </w:rPr>
        <w:t>;</w:t>
      </w:r>
    </w:p>
    <w:p w14:paraId="14B119CA" w14:textId="3D3E833A" w:rsidR="004A1EEE" w:rsidRPr="004A1EEE" w:rsidRDefault="004A1EEE" w:rsidP="004A1EEE">
      <w:pPr>
        <w:spacing w:after="0" w:line="240" w:lineRule="auto"/>
        <w:ind w:firstLine="567"/>
        <w:jc w:val="both"/>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6</w:t>
      </w:r>
      <w:r w:rsidRPr="004A1EEE">
        <w:rPr>
          <w:rFonts w:ascii="Times New Roman" w:eastAsia="Times New Roman" w:hAnsi="Times New Roman" w:cs="Times New Roman"/>
          <w:position w:val="6"/>
          <w:sz w:val="24"/>
          <w:szCs w:val="24"/>
        </w:rPr>
        <w:t xml:space="preserve">.2. Тип днів: </w:t>
      </w:r>
      <w:r w:rsidRPr="004A1EEE">
        <w:rPr>
          <w:rFonts w:ascii="Times New Roman" w:eastAsia="Times New Roman" w:hAnsi="Times New Roman" w:cs="Times New Roman"/>
          <w:i/>
          <w:position w:val="6"/>
          <w:sz w:val="24"/>
          <w:szCs w:val="24"/>
        </w:rPr>
        <w:t>календарні</w:t>
      </w:r>
      <w:r w:rsidRPr="004A1EEE">
        <w:rPr>
          <w:rFonts w:ascii="Times New Roman" w:eastAsia="Times New Roman" w:hAnsi="Times New Roman" w:cs="Times New Roman"/>
          <w:position w:val="6"/>
          <w:sz w:val="24"/>
          <w:szCs w:val="24"/>
        </w:rPr>
        <w:t>;</w:t>
      </w:r>
    </w:p>
    <w:p w14:paraId="693717AC" w14:textId="1B25DD88" w:rsidR="004A1EEE" w:rsidRPr="004A1EEE" w:rsidRDefault="004A1EEE" w:rsidP="004A1EEE">
      <w:pPr>
        <w:spacing w:after="0" w:line="240" w:lineRule="auto"/>
        <w:ind w:firstLine="567"/>
        <w:jc w:val="both"/>
        <w:rPr>
          <w:rFonts w:ascii="Times New Roman" w:eastAsia="Times New Roman" w:hAnsi="Times New Roman" w:cs="Times New Roman"/>
          <w:position w:val="6"/>
          <w:sz w:val="24"/>
          <w:szCs w:val="24"/>
        </w:rPr>
      </w:pPr>
      <w:r>
        <w:rPr>
          <w:rFonts w:ascii="Times New Roman" w:eastAsia="Times New Roman" w:hAnsi="Times New Roman" w:cs="Times New Roman"/>
          <w:position w:val="6"/>
          <w:sz w:val="24"/>
          <w:szCs w:val="24"/>
        </w:rPr>
        <w:t>6</w:t>
      </w:r>
      <w:r w:rsidRPr="004A1EEE">
        <w:rPr>
          <w:rFonts w:ascii="Times New Roman" w:eastAsia="Times New Roman" w:hAnsi="Times New Roman" w:cs="Times New Roman"/>
          <w:position w:val="6"/>
          <w:sz w:val="24"/>
          <w:szCs w:val="24"/>
        </w:rPr>
        <w:t xml:space="preserve">.3. Розмір оплати (%): </w:t>
      </w:r>
      <w:r w:rsidRPr="004A1EEE">
        <w:rPr>
          <w:rFonts w:ascii="Times New Roman" w:eastAsia="Times New Roman" w:hAnsi="Times New Roman" w:cs="Times New Roman"/>
          <w:i/>
          <w:position w:val="6"/>
          <w:sz w:val="24"/>
          <w:szCs w:val="24"/>
        </w:rPr>
        <w:t>100</w:t>
      </w:r>
      <w:r w:rsidRPr="004A1EEE">
        <w:rPr>
          <w:rFonts w:ascii="Times New Roman" w:eastAsia="Times New Roman" w:hAnsi="Times New Roman" w:cs="Times New Roman"/>
          <w:position w:val="6"/>
          <w:sz w:val="24"/>
          <w:szCs w:val="24"/>
        </w:rPr>
        <w:t>;</w:t>
      </w:r>
    </w:p>
    <w:p w14:paraId="019411A8" w14:textId="07703461" w:rsidR="004A1EEE" w:rsidRPr="004A1EEE" w:rsidRDefault="004A1EEE" w:rsidP="004A1EEE">
      <w:pPr>
        <w:spacing w:after="0" w:line="240" w:lineRule="auto"/>
        <w:ind w:firstLine="567"/>
        <w:jc w:val="both"/>
        <w:rPr>
          <w:rFonts w:ascii="Times New Roman" w:eastAsia="Times New Roman" w:hAnsi="Times New Roman" w:cs="Times New Roman"/>
          <w:color w:val="FF0000"/>
          <w:position w:val="6"/>
          <w:sz w:val="24"/>
          <w:szCs w:val="24"/>
        </w:rPr>
      </w:pPr>
      <w:r>
        <w:rPr>
          <w:rFonts w:ascii="Times New Roman" w:eastAsia="Times New Roman" w:hAnsi="Times New Roman" w:cs="Times New Roman"/>
          <w:position w:val="6"/>
          <w:sz w:val="24"/>
          <w:szCs w:val="24"/>
        </w:rPr>
        <w:t>6</w:t>
      </w:r>
      <w:r w:rsidRPr="004A1EEE">
        <w:rPr>
          <w:rFonts w:ascii="Times New Roman" w:eastAsia="Times New Roman" w:hAnsi="Times New Roman" w:cs="Times New Roman"/>
          <w:position w:val="6"/>
          <w:sz w:val="24"/>
          <w:szCs w:val="24"/>
        </w:rPr>
        <w:t>.4. Період (днів): 20.</w:t>
      </w:r>
    </w:p>
    <w:p w14:paraId="28760A49" w14:textId="18CEE160" w:rsidR="004A1EEE" w:rsidRPr="004A1EEE" w:rsidRDefault="004A1EEE" w:rsidP="004A1EEE">
      <w:pPr>
        <w:spacing w:after="0" w:line="240" w:lineRule="auto"/>
        <w:jc w:val="both"/>
        <w:rPr>
          <w:rFonts w:ascii="Times New Roman" w:eastAsia="Times New Roman" w:hAnsi="Times New Roman" w:cs="Times New Roman"/>
          <w:color w:val="FF0000"/>
          <w:position w:val="6"/>
          <w:sz w:val="24"/>
          <w:szCs w:val="24"/>
        </w:rPr>
      </w:pPr>
      <w:r w:rsidRPr="004A1EEE">
        <w:rPr>
          <w:rFonts w:ascii="Times New Roman" w:eastAsia="Times New Roman" w:hAnsi="Times New Roman" w:cs="Times New Roman"/>
          <w:bCs/>
          <w:position w:val="6"/>
          <w:sz w:val="24"/>
          <w:szCs w:val="24"/>
        </w:rPr>
        <w:t>Основні умови договору:</w:t>
      </w:r>
      <w:r w:rsidRPr="004A1EEE">
        <w:rPr>
          <w:rFonts w:ascii="Times New Roman" w:eastAsia="Times New Roman" w:hAnsi="Times New Roman" w:cs="Times New Roman"/>
          <w:b/>
          <w:position w:val="6"/>
          <w:sz w:val="24"/>
          <w:szCs w:val="24"/>
        </w:rPr>
        <w:t xml:space="preserve"> </w:t>
      </w:r>
      <w:r w:rsidRPr="004A1EEE">
        <w:rPr>
          <w:rFonts w:ascii="Times New Roman" w:eastAsia="Times New Roman" w:hAnsi="Times New Roman" w:cs="Times New Roman"/>
          <w:bCs/>
          <w:position w:val="6"/>
          <w:sz w:val="24"/>
          <w:szCs w:val="24"/>
        </w:rPr>
        <w:t>ви</w:t>
      </w:r>
      <w:r w:rsidRPr="004A1EEE">
        <w:rPr>
          <w:rFonts w:ascii="Times New Roman" w:eastAsia="Times New Roman" w:hAnsi="Times New Roman" w:cs="Times New Roman"/>
          <w:position w:val="6"/>
          <w:sz w:val="24"/>
          <w:szCs w:val="24"/>
        </w:rPr>
        <w:t>значаються відповідно до положень Цивільного та Господарського кодексів України, з урахуванням особливостей, визначених Законом України «Про публічні закупівлі», та містяться в Додатку 2 документації електронних  торгів.</w:t>
      </w:r>
    </w:p>
    <w:p w14:paraId="2FFFAE53" w14:textId="77777777" w:rsidR="004A1EEE" w:rsidRDefault="004A1EEE">
      <w:pPr>
        <w:spacing w:after="0" w:line="240" w:lineRule="auto"/>
        <w:jc w:val="both"/>
        <w:rPr>
          <w:rFonts w:ascii="Times New Roman" w:eastAsia="Times New Roman" w:hAnsi="Times New Roman" w:cs="Times New Roman"/>
          <w:color w:val="000000"/>
          <w:sz w:val="24"/>
          <w:szCs w:val="24"/>
        </w:rPr>
      </w:pPr>
    </w:p>
    <w:p w14:paraId="7862B0F8" w14:textId="77777777" w:rsidR="004A1EEE" w:rsidRDefault="004A1EEE">
      <w:pPr>
        <w:spacing w:after="0" w:line="240" w:lineRule="auto"/>
        <w:jc w:val="both"/>
        <w:rPr>
          <w:rFonts w:ascii="Times New Roman" w:eastAsia="Times New Roman" w:hAnsi="Times New Roman" w:cs="Times New Roman"/>
          <w:color w:val="000000"/>
          <w:sz w:val="24"/>
          <w:szCs w:val="24"/>
        </w:rPr>
      </w:pPr>
    </w:p>
    <w:p w14:paraId="1FDCE8A7" w14:textId="77777777" w:rsidR="004A1EEE" w:rsidRDefault="004A1EEE">
      <w:pPr>
        <w:spacing w:after="0" w:line="240" w:lineRule="auto"/>
        <w:jc w:val="both"/>
        <w:rPr>
          <w:rFonts w:ascii="Times New Roman" w:eastAsia="Times New Roman" w:hAnsi="Times New Roman" w:cs="Times New Roman"/>
          <w:color w:val="000000"/>
          <w:sz w:val="24"/>
          <w:szCs w:val="24"/>
        </w:rPr>
      </w:pPr>
    </w:p>
    <w:p w14:paraId="4BE2C11E" w14:textId="3D51C2CA" w:rsidR="00283866" w:rsidRDefault="004A1E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1659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659C2">
        <w:rPr>
          <w:rFonts w:ascii="Times New Roman" w:eastAsia="Times New Roman" w:hAnsi="Times New Roman" w:cs="Times New Roman"/>
          <w:color w:val="000000"/>
          <w:sz w:val="24"/>
          <w:szCs w:val="24"/>
        </w:rPr>
        <w:t xml:space="preserve">Очікувана вартість предмета закупівлі: </w:t>
      </w:r>
      <w:r w:rsidR="002D4AD5">
        <w:rPr>
          <w:rFonts w:ascii="Times New Roman" w:eastAsia="Times New Roman" w:hAnsi="Times New Roman" w:cs="Times New Roman"/>
          <w:color w:val="000000"/>
          <w:sz w:val="24"/>
          <w:szCs w:val="24"/>
        </w:rPr>
        <w:t>249000,00</w:t>
      </w:r>
      <w:r w:rsidR="00D63817">
        <w:rPr>
          <w:rFonts w:ascii="Times New Roman" w:eastAsia="Times New Roman" w:hAnsi="Times New Roman" w:cs="Times New Roman"/>
          <w:color w:val="000000"/>
          <w:sz w:val="24"/>
          <w:szCs w:val="24"/>
        </w:rPr>
        <w:t xml:space="preserve"> грн.</w:t>
      </w:r>
    </w:p>
    <w:p w14:paraId="55176B06" w14:textId="255C29D7" w:rsidR="00283866" w:rsidRPr="002D4AD5" w:rsidRDefault="001659C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Період </w:t>
      </w:r>
      <w:r w:rsidRPr="002D4AD5">
        <w:rPr>
          <w:rFonts w:ascii="Times New Roman" w:eastAsia="Times New Roman" w:hAnsi="Times New Roman" w:cs="Times New Roman"/>
          <w:sz w:val="24"/>
          <w:szCs w:val="24"/>
        </w:rPr>
        <w:t xml:space="preserve">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D63817" w:rsidRPr="002D4AD5">
        <w:rPr>
          <w:rFonts w:ascii="Times New Roman" w:eastAsia="Times New Roman" w:hAnsi="Times New Roman" w:cs="Times New Roman"/>
          <w:sz w:val="24"/>
          <w:szCs w:val="24"/>
        </w:rPr>
        <w:t>0</w:t>
      </w:r>
      <w:r w:rsidR="0022321D" w:rsidRPr="002D4AD5">
        <w:rPr>
          <w:rFonts w:ascii="Times New Roman" w:eastAsia="Times New Roman" w:hAnsi="Times New Roman" w:cs="Times New Roman"/>
          <w:sz w:val="24"/>
          <w:szCs w:val="24"/>
        </w:rPr>
        <w:t>5</w:t>
      </w:r>
      <w:r w:rsidR="00D63817" w:rsidRPr="002D4AD5">
        <w:rPr>
          <w:rFonts w:ascii="Times New Roman" w:eastAsia="Times New Roman" w:hAnsi="Times New Roman" w:cs="Times New Roman"/>
          <w:sz w:val="24"/>
          <w:szCs w:val="24"/>
        </w:rPr>
        <w:t>.08.2022 р.</w:t>
      </w:r>
    </w:p>
    <w:p w14:paraId="7E7197D2" w14:textId="3817FC3A" w:rsidR="00283866" w:rsidRPr="002D4AD5" w:rsidRDefault="001659C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w:t>
      </w:r>
      <w:r w:rsidRPr="002D4AD5">
        <w:rPr>
          <w:rFonts w:ascii="Times New Roman" w:eastAsia="Times New Roman" w:hAnsi="Times New Roman" w:cs="Times New Roman"/>
          <w:sz w:val="24"/>
          <w:szCs w:val="24"/>
        </w:rPr>
        <w:t xml:space="preserve">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22321D" w:rsidRPr="002D4AD5">
        <w:rPr>
          <w:rFonts w:ascii="Times New Roman" w:eastAsia="Times New Roman" w:hAnsi="Times New Roman" w:cs="Times New Roman"/>
          <w:sz w:val="24"/>
          <w:szCs w:val="24"/>
        </w:rPr>
        <w:t>10</w:t>
      </w:r>
      <w:r w:rsidR="00D63817" w:rsidRPr="002D4AD5">
        <w:rPr>
          <w:rFonts w:ascii="Times New Roman" w:eastAsia="Times New Roman" w:hAnsi="Times New Roman" w:cs="Times New Roman"/>
          <w:sz w:val="24"/>
          <w:szCs w:val="24"/>
        </w:rPr>
        <w:t>.08.2022р</w:t>
      </w:r>
    </w:p>
    <w:p w14:paraId="66DA60E7" w14:textId="77777777" w:rsidR="00283866" w:rsidRDefault="001659C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2327EAFA" w14:textId="1135B079" w:rsidR="00283866" w:rsidRPr="004A1EEE" w:rsidRDefault="001659C2">
      <w:pPr>
        <w:spacing w:after="0" w:line="240" w:lineRule="auto"/>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w:t>
      </w:r>
      <w:r w:rsidRPr="004A1EEE">
        <w:rPr>
          <w:rFonts w:ascii="Times New Roman" w:eastAsia="Times New Roman" w:hAnsi="Times New Roman" w:cs="Times New Roman"/>
          <w:color w:val="000000"/>
          <w:sz w:val="24"/>
          <w:szCs w:val="24"/>
        </w:rPr>
        <w:t>): </w:t>
      </w:r>
      <w:r w:rsidRPr="004A1EEE">
        <w:rPr>
          <w:rFonts w:ascii="Times New Roman" w:eastAsia="Times New Roman" w:hAnsi="Times New Roman" w:cs="Times New Roman"/>
          <w:sz w:val="24"/>
          <w:szCs w:val="24"/>
        </w:rPr>
        <w:t xml:space="preserve">не вимагається </w:t>
      </w:r>
    </w:p>
    <w:p w14:paraId="4D6E3523" w14:textId="12E39699" w:rsidR="00283866" w:rsidRPr="004A1EEE" w:rsidRDefault="001659C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4A1EEE">
        <w:rPr>
          <w:rFonts w:ascii="Times New Roman" w:eastAsia="Times New Roman" w:hAnsi="Times New Roman" w:cs="Times New Roman"/>
          <w:bCs/>
          <w:sz w:val="24"/>
          <w:szCs w:val="24"/>
        </w:rPr>
        <w:t xml:space="preserve">не вимагається  </w:t>
      </w:r>
    </w:p>
    <w:p w14:paraId="602BE8CA" w14:textId="0B59B69E" w:rsidR="00283866" w:rsidRDefault="00165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sidRPr="004A1EEE">
        <w:rPr>
          <w:rFonts w:ascii="Times New Roman" w:eastAsia="Times New Roman" w:hAnsi="Times New Roman" w:cs="Times New Roman"/>
          <w:color w:val="000000"/>
          <w:sz w:val="24"/>
          <w:szCs w:val="24"/>
        </w:rPr>
        <w:t>): </w:t>
      </w:r>
      <w:r w:rsidRPr="004A1EEE">
        <w:rPr>
          <w:rFonts w:ascii="Times New Roman" w:eastAsia="Times New Roman" w:hAnsi="Times New Roman" w:cs="Times New Roman"/>
          <w:bCs/>
          <w:sz w:val="24"/>
          <w:szCs w:val="24"/>
        </w:rPr>
        <w:t>не вимагається</w:t>
      </w:r>
      <w:r w:rsidRPr="004A1EEE">
        <w:rPr>
          <w:rFonts w:ascii="Times New Roman" w:eastAsia="Times New Roman" w:hAnsi="Times New Roman" w:cs="Times New Roman"/>
          <w:sz w:val="24"/>
          <w:szCs w:val="24"/>
        </w:rPr>
        <w:t xml:space="preserve"> </w:t>
      </w:r>
      <w:r w:rsidRPr="004A1EEE">
        <w:rPr>
          <w:rFonts w:ascii="Times New Roman" w:eastAsia="Times New Roman" w:hAnsi="Times New Roman" w:cs="Times New Roman"/>
          <w:color w:val="FF0000"/>
          <w:sz w:val="24"/>
          <w:szCs w:val="24"/>
        </w:rPr>
        <w:t xml:space="preserve"> </w:t>
      </w:r>
    </w:p>
    <w:p w14:paraId="7297E598" w14:textId="2A7CE789" w:rsidR="00283866" w:rsidRDefault="001659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D63817">
        <w:rPr>
          <w:rFonts w:ascii="Times New Roman" w:eastAsia="Times New Roman" w:hAnsi="Times New Roman" w:cs="Times New Roman"/>
          <w:color w:val="000000"/>
          <w:sz w:val="24"/>
          <w:szCs w:val="24"/>
        </w:rPr>
        <w:t xml:space="preserve"> </w:t>
      </w:r>
      <w:r w:rsidR="00A472AE">
        <w:rPr>
          <w:rFonts w:ascii="Times New Roman" w:eastAsia="Times New Roman" w:hAnsi="Times New Roman" w:cs="Times New Roman"/>
          <w:color w:val="000000"/>
          <w:sz w:val="24"/>
          <w:szCs w:val="24"/>
        </w:rPr>
        <w:t>1245,00</w:t>
      </w:r>
      <w:r w:rsidR="00D63817">
        <w:rPr>
          <w:rFonts w:ascii="Times New Roman" w:eastAsia="Times New Roman" w:hAnsi="Times New Roman" w:cs="Times New Roman"/>
          <w:color w:val="000000"/>
          <w:sz w:val="24"/>
          <w:szCs w:val="24"/>
        </w:rPr>
        <w:t xml:space="preserve"> грн.</w:t>
      </w:r>
    </w:p>
    <w:p w14:paraId="484FFDAA" w14:textId="77777777" w:rsidR="00283866" w:rsidRDefault="00283866">
      <w:pPr>
        <w:spacing w:after="0" w:line="240" w:lineRule="auto"/>
        <w:rPr>
          <w:rFonts w:ascii="Times New Roman" w:eastAsia="Times New Roman" w:hAnsi="Times New Roman" w:cs="Times New Roman"/>
          <w:color w:val="000000"/>
          <w:sz w:val="24"/>
          <w:szCs w:val="24"/>
        </w:rPr>
      </w:pPr>
    </w:p>
    <w:p w14:paraId="3FC34FEE" w14:textId="1196F123" w:rsidR="00283866" w:rsidRDefault="001659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фінансування:</w:t>
      </w:r>
      <w:r w:rsidR="004A1EEE">
        <w:rPr>
          <w:rFonts w:ascii="Times New Roman" w:eastAsia="Times New Roman" w:hAnsi="Times New Roman" w:cs="Times New Roman"/>
          <w:color w:val="000000"/>
          <w:sz w:val="24"/>
          <w:szCs w:val="24"/>
        </w:rPr>
        <w:t xml:space="preserve"> кошти місцевого бюджету</w:t>
      </w:r>
    </w:p>
    <w:p w14:paraId="42DE29E3" w14:textId="77777777" w:rsidR="00283866" w:rsidRDefault="00283866">
      <w:pPr>
        <w:spacing w:after="0" w:line="240" w:lineRule="auto"/>
        <w:rPr>
          <w:rFonts w:ascii="Times New Roman" w:eastAsia="Times New Roman" w:hAnsi="Times New Roman" w:cs="Times New Roman"/>
          <w:color w:val="000000"/>
          <w:sz w:val="24"/>
          <w:szCs w:val="24"/>
        </w:rPr>
      </w:pPr>
    </w:p>
    <w:p w14:paraId="5FF9CDCB" w14:textId="7E88C4D0" w:rsidR="00283866" w:rsidRPr="004A1EEE" w:rsidRDefault="001659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4A1EEE">
        <w:rPr>
          <w:rFonts w:ascii="Times New Roman" w:eastAsia="Times New Roman" w:hAnsi="Times New Roman" w:cs="Times New Roman"/>
          <w:color w:val="000000"/>
          <w:sz w:val="24"/>
          <w:szCs w:val="24"/>
        </w:rPr>
        <w:t xml:space="preserve"> </w:t>
      </w:r>
      <w:r w:rsidR="004A1EEE" w:rsidRPr="004A1EEE">
        <w:rPr>
          <w:rFonts w:ascii="Times New Roman" w:eastAsia="Times New Roman" w:hAnsi="Times New Roman" w:cs="Times New Roman"/>
          <w:color w:val="000000"/>
          <w:sz w:val="24"/>
          <w:szCs w:val="24"/>
        </w:rPr>
        <w:t>Романюк Тетяна Михайлівна</w:t>
      </w:r>
      <w:r w:rsidR="004A1EEE">
        <w:rPr>
          <w:rFonts w:ascii="Times New Roman" w:eastAsia="Times New Roman" w:hAnsi="Times New Roman" w:cs="Times New Roman"/>
          <w:color w:val="000000"/>
          <w:sz w:val="24"/>
          <w:szCs w:val="24"/>
        </w:rPr>
        <w:t xml:space="preserve">, фахівець з публічних закупівель, </w:t>
      </w:r>
      <w:r w:rsidR="004A1EEE" w:rsidRPr="004A1EEE">
        <w:rPr>
          <w:rFonts w:ascii="Times New Roman" w:hAnsi="Times New Roman" w:cs="Times New Roman"/>
          <w:color w:val="000000"/>
          <w:sz w:val="24"/>
          <w:szCs w:val="24"/>
        </w:rPr>
        <w:t>viddil_2021osvita@ukr.net</w:t>
      </w:r>
    </w:p>
    <w:p w14:paraId="0D58C6E8" w14:textId="77777777" w:rsidR="00283866" w:rsidRDefault="00283866">
      <w:pPr>
        <w:spacing w:after="0" w:line="240" w:lineRule="auto"/>
        <w:rPr>
          <w:rFonts w:ascii="Times New Roman" w:eastAsia="Times New Roman" w:hAnsi="Times New Roman" w:cs="Times New Roman"/>
          <w:b/>
          <w:color w:val="000000"/>
          <w:sz w:val="24"/>
          <w:szCs w:val="24"/>
        </w:rPr>
      </w:pPr>
    </w:p>
    <w:p w14:paraId="21D363D0" w14:textId="77777777" w:rsidR="00283866" w:rsidRDefault="001659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45A8D883" w14:textId="77777777" w:rsidR="00283866" w:rsidRDefault="001659C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7986EB09" w14:textId="77777777" w:rsidR="00283866" w:rsidRPr="0022321D" w:rsidRDefault="001659C2">
      <w:pPr>
        <w:spacing w:after="0" w:line="240" w:lineRule="auto"/>
        <w:ind w:firstLine="708"/>
        <w:jc w:val="both"/>
        <w:rPr>
          <w:rFonts w:ascii="Times New Roman" w:eastAsia="Times New Roman" w:hAnsi="Times New Roman" w:cs="Times New Roman"/>
          <w:bCs/>
          <w:color w:val="000000"/>
          <w:sz w:val="24"/>
          <w:szCs w:val="24"/>
        </w:rPr>
      </w:pPr>
      <w:bookmarkStart w:id="4" w:name="_heading=h.z337ya" w:colFirst="0" w:colLast="0"/>
      <w:bookmarkEnd w:id="4"/>
      <w:r w:rsidRPr="0022321D">
        <w:rPr>
          <w:rFonts w:ascii="Times New Roman" w:eastAsia="Times New Roman" w:hAnsi="Times New Roman" w:cs="Times New Roman"/>
          <w:bCs/>
          <w:color w:val="000000"/>
          <w:sz w:val="24"/>
          <w:szCs w:val="24"/>
        </w:rPr>
        <w:t>УВАГА!!!</w:t>
      </w:r>
    </w:p>
    <w:p w14:paraId="47F3A31E" w14:textId="77777777" w:rsidR="00283866" w:rsidRPr="0022321D" w:rsidRDefault="001659C2">
      <w:pPr>
        <w:spacing w:after="0" w:line="240" w:lineRule="auto"/>
        <w:ind w:firstLine="708"/>
        <w:jc w:val="both"/>
        <w:rPr>
          <w:rFonts w:ascii="Times New Roman" w:eastAsia="Times New Roman" w:hAnsi="Times New Roman" w:cs="Times New Roman"/>
          <w:bCs/>
          <w:color w:val="000000"/>
          <w:sz w:val="24"/>
          <w:szCs w:val="24"/>
        </w:rPr>
      </w:pPr>
      <w:r w:rsidRPr="0022321D">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68C590A2" w14:textId="77777777" w:rsidR="00283866" w:rsidRPr="0022321D" w:rsidRDefault="001659C2">
      <w:pPr>
        <w:spacing w:after="0" w:line="240" w:lineRule="auto"/>
        <w:ind w:firstLine="708"/>
        <w:jc w:val="both"/>
        <w:rPr>
          <w:rFonts w:ascii="Times New Roman" w:eastAsia="Times New Roman" w:hAnsi="Times New Roman" w:cs="Times New Roman"/>
          <w:bCs/>
          <w:color w:val="000000"/>
          <w:sz w:val="24"/>
          <w:szCs w:val="24"/>
        </w:rPr>
      </w:pPr>
      <w:r w:rsidRPr="0022321D">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7E4A95C7" w14:textId="77777777" w:rsidR="00283866" w:rsidRPr="0022321D" w:rsidRDefault="001659C2">
      <w:pPr>
        <w:spacing w:after="0" w:line="240" w:lineRule="auto"/>
        <w:ind w:firstLine="708"/>
        <w:jc w:val="both"/>
        <w:rPr>
          <w:rFonts w:ascii="Times New Roman" w:eastAsia="Times New Roman" w:hAnsi="Times New Roman" w:cs="Times New Roman"/>
          <w:bCs/>
          <w:color w:val="000000"/>
          <w:sz w:val="24"/>
          <w:szCs w:val="24"/>
        </w:rPr>
      </w:pPr>
      <w:r w:rsidRPr="0022321D">
        <w:rPr>
          <w:rFonts w:ascii="Times New Roman" w:eastAsia="Times New Roman" w:hAnsi="Times New Roman" w:cs="Times New Roman"/>
          <w:bCs/>
          <w:color w:val="000000"/>
          <w:sz w:val="24"/>
          <w:szCs w:val="24"/>
        </w:rPr>
        <w:t>2) пропозиція учасника повинна бути підписана  КЕП;</w:t>
      </w:r>
    </w:p>
    <w:p w14:paraId="0E60E7F6" w14:textId="77777777" w:rsidR="00283866" w:rsidRPr="0022321D" w:rsidRDefault="001659C2">
      <w:pPr>
        <w:spacing w:after="0" w:line="240" w:lineRule="auto"/>
        <w:ind w:firstLine="708"/>
        <w:jc w:val="both"/>
        <w:rPr>
          <w:rFonts w:ascii="Times New Roman" w:eastAsia="Times New Roman" w:hAnsi="Times New Roman" w:cs="Times New Roman"/>
          <w:bCs/>
          <w:color w:val="000000"/>
          <w:sz w:val="24"/>
          <w:szCs w:val="24"/>
        </w:rPr>
      </w:pPr>
      <w:r w:rsidRPr="0022321D">
        <w:rPr>
          <w:rFonts w:ascii="Times New Roman" w:eastAsia="Times New Roman" w:hAnsi="Times New Roman" w:cs="Times New Roman"/>
          <w:bCs/>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36AF74CD" w14:textId="77777777" w:rsidR="00283866" w:rsidRPr="0022321D" w:rsidRDefault="001659C2">
      <w:pPr>
        <w:spacing w:after="0" w:line="240" w:lineRule="auto"/>
        <w:jc w:val="both"/>
        <w:rPr>
          <w:rFonts w:ascii="Times New Roman" w:eastAsia="Times New Roman" w:hAnsi="Times New Roman" w:cs="Times New Roman"/>
          <w:bCs/>
          <w:color w:val="000000"/>
          <w:sz w:val="24"/>
          <w:szCs w:val="24"/>
        </w:rPr>
      </w:pPr>
      <w:r w:rsidRPr="0022321D">
        <w:rPr>
          <w:rFonts w:ascii="Times New Roman" w:eastAsia="Times New Roman" w:hAnsi="Times New Roman" w:cs="Times New Roman"/>
          <w:bCs/>
          <w:color w:val="000000"/>
          <w:sz w:val="24"/>
          <w:szCs w:val="24"/>
        </w:rPr>
        <w:t>Винятки:</w:t>
      </w:r>
    </w:p>
    <w:p w14:paraId="0420AB4D" w14:textId="77777777" w:rsidR="00283866" w:rsidRPr="0022321D" w:rsidRDefault="001659C2">
      <w:pPr>
        <w:spacing w:after="0" w:line="240" w:lineRule="auto"/>
        <w:ind w:firstLine="644"/>
        <w:jc w:val="both"/>
        <w:rPr>
          <w:rFonts w:ascii="Times New Roman" w:eastAsia="Times New Roman" w:hAnsi="Times New Roman" w:cs="Times New Roman"/>
          <w:bCs/>
          <w:color w:val="000000"/>
          <w:sz w:val="24"/>
          <w:szCs w:val="24"/>
        </w:rPr>
      </w:pPr>
      <w:r w:rsidRPr="0022321D">
        <w:rPr>
          <w:rFonts w:ascii="Times New Roman" w:eastAsia="Times New Roman" w:hAnsi="Times New Roman" w:cs="Times New Roman"/>
          <w:bCs/>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74585FBE" w14:textId="77777777" w:rsidR="00283866" w:rsidRPr="0022321D" w:rsidRDefault="001659C2">
      <w:pPr>
        <w:spacing w:after="0" w:line="240" w:lineRule="auto"/>
        <w:ind w:firstLine="644"/>
        <w:jc w:val="both"/>
        <w:rPr>
          <w:rFonts w:ascii="Times New Roman" w:eastAsia="Times New Roman" w:hAnsi="Times New Roman" w:cs="Times New Roman"/>
          <w:bCs/>
          <w:color w:val="000000"/>
          <w:sz w:val="24"/>
          <w:szCs w:val="24"/>
        </w:rPr>
      </w:pPr>
      <w:r w:rsidRPr="0022321D">
        <w:rPr>
          <w:rFonts w:ascii="Times New Roman" w:eastAsia="Times New Roman" w:hAnsi="Times New Roman" w:cs="Times New Roman"/>
          <w:bCs/>
          <w:color w:val="000000"/>
          <w:sz w:val="24"/>
          <w:szCs w:val="24"/>
        </w:rPr>
        <w:lastRenderedPageBreak/>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D5DF3C1" w14:textId="77777777" w:rsidR="00283866" w:rsidRPr="0022321D" w:rsidRDefault="001659C2">
      <w:pPr>
        <w:shd w:val="clear" w:color="auto" w:fill="FFFFFF"/>
        <w:spacing w:after="0" w:line="240" w:lineRule="auto"/>
        <w:ind w:firstLine="644"/>
        <w:jc w:val="both"/>
        <w:rPr>
          <w:rFonts w:ascii="Times New Roman" w:eastAsia="Times New Roman" w:hAnsi="Times New Roman" w:cs="Times New Roman"/>
          <w:bCs/>
          <w:color w:val="000000"/>
          <w:sz w:val="24"/>
          <w:szCs w:val="24"/>
        </w:rPr>
      </w:pPr>
      <w:r w:rsidRPr="0022321D">
        <w:rPr>
          <w:rFonts w:ascii="Times New Roman" w:eastAsia="Times New Roman" w:hAnsi="Times New Roman" w:cs="Times New Roman"/>
          <w:bCs/>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85D3D82" w14:textId="77777777" w:rsidR="00283866" w:rsidRDefault="00283866">
      <w:pPr>
        <w:keepNext/>
        <w:keepLines/>
        <w:spacing w:after="0" w:line="240" w:lineRule="auto"/>
        <w:jc w:val="both"/>
        <w:rPr>
          <w:rFonts w:ascii="Times New Roman" w:eastAsia="Times New Roman" w:hAnsi="Times New Roman" w:cs="Times New Roman"/>
          <w:color w:val="000000"/>
          <w:sz w:val="24"/>
          <w:szCs w:val="24"/>
        </w:rPr>
      </w:pPr>
    </w:p>
    <w:p w14:paraId="4C0D6A95" w14:textId="240BB563" w:rsidR="00283866" w:rsidRPr="00120A92" w:rsidRDefault="001659C2">
      <w:pPr>
        <w:spacing w:after="0" w:line="259" w:lineRule="auto"/>
        <w:ind w:firstLine="644"/>
        <w:jc w:val="both"/>
        <w:rPr>
          <w:rFonts w:ascii="Times New Roman" w:eastAsia="Times New Roman" w:hAnsi="Times New Roman" w:cs="Times New Roman"/>
          <w:color w:val="000000"/>
          <w:sz w:val="24"/>
          <w:szCs w:val="24"/>
        </w:rPr>
      </w:pPr>
      <w:r w:rsidRPr="00120A92">
        <w:rPr>
          <w:rFonts w:ascii="Times New Roman" w:eastAsia="Times New Roman" w:hAnsi="Times New Roman" w:cs="Times New Roman"/>
          <w:color w:val="000000"/>
          <w:sz w:val="24"/>
          <w:szCs w:val="24"/>
        </w:rPr>
        <w:t>Кожен учасник має право подати тільки одну пропозицію</w:t>
      </w:r>
      <w:r w:rsidRPr="00120A92">
        <w:rPr>
          <w:rFonts w:ascii="Times New Roman" w:eastAsia="Times New Roman" w:hAnsi="Times New Roman" w:cs="Times New Roman"/>
          <w:i/>
          <w:color w:val="FF0000"/>
          <w:sz w:val="24"/>
          <w:szCs w:val="24"/>
        </w:rPr>
        <w:t>.</w:t>
      </w:r>
      <w:r w:rsidRPr="00120A92">
        <w:rPr>
          <w:rFonts w:ascii="Times New Roman" w:eastAsia="Times New Roman" w:hAnsi="Times New Roman" w:cs="Times New Roman"/>
          <w:color w:val="FF0000"/>
          <w:sz w:val="24"/>
          <w:szCs w:val="24"/>
        </w:rPr>
        <w:t xml:space="preserve"> </w:t>
      </w:r>
      <w:r w:rsidRPr="00120A92">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39BEC579" w14:textId="77777777" w:rsidR="00283866" w:rsidRPr="00120A92" w:rsidRDefault="00283866">
      <w:pPr>
        <w:keepNext/>
        <w:keepLines/>
        <w:spacing w:after="0" w:line="240" w:lineRule="auto"/>
        <w:ind w:left="40" w:firstLine="604"/>
        <w:jc w:val="both"/>
        <w:rPr>
          <w:rFonts w:ascii="Times New Roman" w:eastAsia="Times New Roman" w:hAnsi="Times New Roman" w:cs="Times New Roman"/>
          <w:color w:val="000000"/>
          <w:sz w:val="24"/>
          <w:szCs w:val="24"/>
        </w:rPr>
      </w:pPr>
    </w:p>
    <w:p w14:paraId="66AA89A6" w14:textId="77777777" w:rsidR="00283866" w:rsidRDefault="001659C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120A9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376F8537" w14:textId="77777777" w:rsidR="00283866" w:rsidRDefault="001659C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4C5655A3" w14:textId="77777777" w:rsidR="00283866" w:rsidRDefault="001659C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7203312" w14:textId="77777777" w:rsidR="00283866" w:rsidRDefault="001659C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1953FFC0" w14:textId="77777777" w:rsidR="00283866" w:rsidRDefault="001659C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w:t>
      </w:r>
      <w:r>
        <w:rPr>
          <w:rFonts w:ascii="Times New Roman" w:eastAsia="Times New Roman" w:hAnsi="Times New Roman" w:cs="Times New Roman"/>
          <w:color w:val="000000"/>
          <w:sz w:val="24"/>
          <w:szCs w:val="24"/>
        </w:rPr>
        <w:lastRenderedPageBreak/>
        <w:t>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468723CB" w14:textId="77777777" w:rsidR="00283866" w:rsidRDefault="001659C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97501AE" w14:textId="77777777" w:rsidR="00283866" w:rsidRDefault="001659C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CE4F5F" w14:textId="77777777" w:rsidR="00283866" w:rsidRDefault="001659C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DC7BD37" w14:textId="77777777" w:rsidR="00283866" w:rsidRDefault="001659C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42B2A851" w14:textId="77777777" w:rsidR="00283866" w:rsidRDefault="001659C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5AF01440" w14:textId="77777777" w:rsidR="00283866" w:rsidRDefault="001659C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45B982" w14:textId="77777777" w:rsidR="00283866" w:rsidRDefault="001659C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58EA9D65" w14:textId="77777777" w:rsidR="00283866" w:rsidRDefault="001659C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3BA51E7B" w14:textId="77777777" w:rsidR="00283866" w:rsidRDefault="001659C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sidRPr="00120A92">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120A92">
        <w:rPr>
          <w:rFonts w:ascii="Times New Roman" w:eastAsia="Times New Roman" w:hAnsi="Times New Roman" w:cs="Times New Roman"/>
          <w:color w:val="00B050"/>
          <w:sz w:val="24"/>
          <w:szCs w:val="24"/>
        </w:rPr>
        <w:t>*</w:t>
      </w:r>
    </w:p>
    <w:p w14:paraId="488F3903" w14:textId="77777777" w:rsidR="00283866" w:rsidRDefault="00283866">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398B0A3F" w14:textId="77777777" w:rsidR="00283866" w:rsidRDefault="001659C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2614EAC8" w14:textId="77777777" w:rsidR="00283866" w:rsidRDefault="001659C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0B7FB09C" w14:textId="77777777" w:rsidR="00283866" w:rsidRDefault="001659C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CA6FBC2" w14:textId="77777777" w:rsidR="00283866" w:rsidRDefault="001659C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6D1505F5" w14:textId="77777777" w:rsidR="00283866" w:rsidRDefault="001659C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5A9288F4" w14:textId="77777777" w:rsidR="00283866" w:rsidRDefault="001659C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429CE9B5" w14:textId="77777777" w:rsidR="00283866" w:rsidRDefault="001659C2">
      <w:pPr>
        <w:shd w:val="clear" w:color="auto" w:fill="FFFFFF"/>
        <w:spacing w:after="0" w:line="240" w:lineRule="auto"/>
        <w:ind w:left="709"/>
        <w:jc w:val="both"/>
        <w:rPr>
          <w:rFonts w:ascii="Times New Roman" w:eastAsia="Times New Roman" w:hAnsi="Times New Roman" w:cs="Times New Roman"/>
          <w:sz w:val="24"/>
          <w:szCs w:val="24"/>
        </w:rPr>
      </w:pPr>
      <w:r w:rsidRPr="00120A92">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14:paraId="18BEA244" w14:textId="77777777" w:rsidR="00283866" w:rsidRDefault="001659C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6463D88D" w14:textId="77777777" w:rsidR="00283866" w:rsidRDefault="001659C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65778EDC" w14:textId="77777777" w:rsidR="00283866" w:rsidRDefault="001659C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36B06E81" w14:textId="77777777" w:rsidR="00283866" w:rsidRDefault="001659C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298C29E0" w14:textId="77777777" w:rsidR="00283866" w:rsidRDefault="001659C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012F3625" w14:textId="77777777" w:rsidR="00283866" w:rsidRDefault="001659C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0B3CCCA9" w14:textId="77777777" w:rsidR="00283866" w:rsidRDefault="00283866">
      <w:pPr>
        <w:shd w:val="clear" w:color="auto" w:fill="FFFFFF"/>
        <w:spacing w:after="0" w:line="240" w:lineRule="auto"/>
        <w:ind w:firstLine="460"/>
        <w:jc w:val="both"/>
        <w:rPr>
          <w:rFonts w:ascii="Times New Roman" w:eastAsia="Times New Roman" w:hAnsi="Times New Roman" w:cs="Times New Roman"/>
          <w:sz w:val="24"/>
          <w:szCs w:val="24"/>
        </w:rPr>
      </w:pPr>
    </w:p>
    <w:p w14:paraId="3684311C" w14:textId="77777777" w:rsidR="00283866" w:rsidRDefault="001659C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Строк укладання договору про закупівлю:</w:t>
      </w:r>
    </w:p>
    <w:p w14:paraId="085CC99E" w14:textId="77777777" w:rsidR="00283866" w:rsidRPr="00120A92" w:rsidRDefault="001659C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20A92">
        <w:rPr>
          <w:rFonts w:ascii="Times New Roman" w:eastAsia="Times New Roman" w:hAnsi="Times New Roman" w:cs="Times New Roman"/>
          <w:color w:val="000000"/>
          <w:sz w:val="24"/>
          <w:szCs w:val="24"/>
        </w:rPr>
        <w:t xml:space="preserve">Замовник може укласти договір про закупівлю з учасником, який визнаний переможцем </w:t>
      </w:r>
      <w:r w:rsidRPr="0022321D">
        <w:rPr>
          <w:rFonts w:ascii="Times New Roman" w:eastAsia="Times New Roman" w:hAnsi="Times New Roman" w:cs="Times New Roman"/>
          <w:color w:val="000000"/>
          <w:sz w:val="24"/>
          <w:szCs w:val="24"/>
        </w:rPr>
        <w:t xml:space="preserve">спрощеної закупівлі, </w:t>
      </w:r>
      <w:r w:rsidRPr="0022321D">
        <w:rPr>
          <w:rFonts w:ascii="Times New Roman" w:eastAsia="Times New Roman" w:hAnsi="Times New Roman" w:cs="Times New Roman"/>
          <w:color w:val="000000" w:themeColor="text1"/>
          <w:sz w:val="24"/>
          <w:szCs w:val="24"/>
        </w:rPr>
        <w:t>на наступний день після оприлюднення повідомлення про намір укласти договір про закупівлю, але * не</w:t>
      </w:r>
      <w:r w:rsidRPr="00120A92">
        <w:rPr>
          <w:rFonts w:ascii="Times New Roman" w:eastAsia="Times New Roman" w:hAnsi="Times New Roman" w:cs="Times New Roman"/>
          <w:color w:val="000000"/>
          <w:sz w:val="24"/>
          <w:szCs w:val="24"/>
        </w:rPr>
        <w:t xml:space="preserve"> пізніше ніж через 20 днів.</w:t>
      </w:r>
    </w:p>
    <w:p w14:paraId="6AAF644C" w14:textId="77777777" w:rsidR="00283866" w:rsidRPr="00120A92" w:rsidRDefault="001659C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120A92">
        <w:rPr>
          <w:rFonts w:ascii="Times New Roman" w:eastAsia="Times New Roman" w:hAnsi="Times New Roman" w:cs="Times New Roman"/>
          <w:color w:val="000000"/>
          <w:sz w:val="24"/>
          <w:szCs w:val="24"/>
        </w:rPr>
        <w:t xml:space="preserve">Договір про закупівлю укладається згідно з вимогами статті 41 Закону. </w:t>
      </w:r>
    </w:p>
    <w:p w14:paraId="65A7B6C3" w14:textId="77777777" w:rsidR="00283866" w:rsidRPr="00120A92" w:rsidRDefault="001659C2">
      <w:pPr>
        <w:shd w:val="clear" w:color="auto" w:fill="FFFFFF"/>
        <w:spacing w:after="0" w:line="240" w:lineRule="auto"/>
        <w:ind w:firstLine="720"/>
        <w:jc w:val="both"/>
        <w:rPr>
          <w:rFonts w:ascii="Times New Roman" w:eastAsia="Times New Roman" w:hAnsi="Times New Roman" w:cs="Times New Roman"/>
          <w:b/>
          <w:i/>
          <w:sz w:val="24"/>
          <w:szCs w:val="24"/>
        </w:rPr>
      </w:pPr>
      <w:r w:rsidRPr="00120A92">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E1B3A0B" w14:textId="77777777" w:rsidR="00283866" w:rsidRDefault="001659C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258EA4B8" w14:textId="77777777" w:rsidR="00283866" w:rsidRDefault="00283866">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C51EFE5" w14:textId="77777777" w:rsidR="00283866" w:rsidRDefault="001659C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1E6D2838" w14:textId="77777777" w:rsidR="00283866" w:rsidRDefault="001659C2">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5CACA1EB" w14:textId="77777777" w:rsidR="00283866" w:rsidRDefault="001659C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65CC8956" w14:textId="77777777" w:rsidR="00283866" w:rsidRDefault="001659C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72BDA7B1" w14:textId="77777777" w:rsidR="00283866" w:rsidRDefault="001659C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0D73060" w14:textId="77777777" w:rsidR="00283866" w:rsidRPr="0022321D" w:rsidRDefault="001659C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color w:val="000000" w:themeColor="text1"/>
          <w:sz w:val="24"/>
          <w:szCs w:val="24"/>
        </w:rPr>
      </w:pPr>
      <w:r w:rsidRPr="0022321D">
        <w:rPr>
          <w:rFonts w:ascii="Times New Roman" w:eastAsia="Times New Roman" w:hAnsi="Times New Roman" w:cs="Times New Roman"/>
          <w:b/>
          <w:color w:val="000000" w:themeColor="text1"/>
          <w:sz w:val="24"/>
          <w:szCs w:val="24"/>
        </w:rPr>
        <w:t xml:space="preserve">Переможець спрощеної закупівлі під час укладення договору про закупівлю повинен надати: </w:t>
      </w:r>
    </w:p>
    <w:p w14:paraId="0A67D57B" w14:textId="77777777" w:rsidR="00283866" w:rsidRPr="0022321D" w:rsidRDefault="001659C2">
      <w:pPr>
        <w:numPr>
          <w:ilvl w:val="0"/>
          <w:numId w:val="5"/>
        </w:numPr>
        <w:spacing w:after="0" w:line="259" w:lineRule="auto"/>
        <w:jc w:val="both"/>
        <w:rPr>
          <w:rFonts w:ascii="Times New Roman" w:eastAsia="Times New Roman" w:hAnsi="Times New Roman" w:cs="Times New Roman"/>
          <w:color w:val="000000" w:themeColor="text1"/>
          <w:sz w:val="24"/>
          <w:szCs w:val="24"/>
        </w:rPr>
      </w:pPr>
      <w:r w:rsidRPr="0022321D">
        <w:rPr>
          <w:rFonts w:ascii="Times New Roman" w:eastAsia="Times New Roman" w:hAnsi="Times New Roman" w:cs="Times New Roman"/>
          <w:color w:val="000000" w:themeColor="text1"/>
          <w:sz w:val="24"/>
          <w:szCs w:val="24"/>
        </w:rPr>
        <w:t xml:space="preserve">інформацію про право підписання договору про закупівлю; </w:t>
      </w:r>
    </w:p>
    <w:p w14:paraId="4C7573E0" w14:textId="77777777" w:rsidR="00283866" w:rsidRPr="0022321D" w:rsidRDefault="001659C2">
      <w:pPr>
        <w:numPr>
          <w:ilvl w:val="0"/>
          <w:numId w:val="5"/>
        </w:numPr>
        <w:spacing w:after="0" w:line="259" w:lineRule="auto"/>
        <w:jc w:val="both"/>
        <w:rPr>
          <w:rFonts w:ascii="Times New Roman" w:eastAsia="Times New Roman" w:hAnsi="Times New Roman" w:cs="Times New Roman"/>
          <w:color w:val="000000" w:themeColor="text1"/>
          <w:sz w:val="24"/>
          <w:szCs w:val="24"/>
        </w:rPr>
      </w:pPr>
      <w:r w:rsidRPr="0022321D">
        <w:rPr>
          <w:rFonts w:ascii="Times New Roman" w:eastAsia="Times New Roman" w:hAnsi="Times New Roman" w:cs="Times New Roman"/>
          <w:color w:val="000000" w:themeColor="text1"/>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0EB27F3" w14:textId="77777777" w:rsidR="00283866" w:rsidRPr="0022321D" w:rsidRDefault="001659C2">
      <w:pPr>
        <w:spacing w:after="0" w:line="259" w:lineRule="auto"/>
        <w:ind w:firstLine="360"/>
        <w:jc w:val="both"/>
        <w:rPr>
          <w:rFonts w:ascii="Times New Roman" w:eastAsia="Times New Roman" w:hAnsi="Times New Roman" w:cs="Times New Roman"/>
          <w:color w:val="000000" w:themeColor="text1"/>
          <w:sz w:val="24"/>
          <w:szCs w:val="24"/>
        </w:rPr>
      </w:pPr>
      <w:r w:rsidRPr="0022321D">
        <w:rPr>
          <w:rFonts w:ascii="Times New Roman" w:eastAsia="Times New Roman" w:hAnsi="Times New Roman" w:cs="Times New Roman"/>
          <w:color w:val="000000" w:themeColor="text1"/>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8686B5E" w14:textId="77777777" w:rsidR="00283866" w:rsidRDefault="0028386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8EBEA0A" w14:textId="77777777" w:rsidR="00283866" w:rsidRDefault="001659C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5D7E42E5" w14:textId="77777777" w:rsidR="00283866" w:rsidRDefault="001659C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4FD92D0C" w14:textId="77777777" w:rsidR="00283866" w:rsidRDefault="001659C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59A207BD" w14:textId="77777777" w:rsidR="00283866" w:rsidRDefault="001659C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380FCA75" w14:textId="77777777" w:rsidR="00283866" w:rsidRDefault="001659C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0D6BA74" w14:textId="77777777" w:rsidR="00283866" w:rsidRDefault="001659C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58BBC6B6" w14:textId="77777777" w:rsidR="00283866" w:rsidRDefault="001659C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36C31467" w14:textId="77777777" w:rsidR="00283866" w:rsidRDefault="001659C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74F2768D" w14:textId="77777777" w:rsidR="00283866" w:rsidRDefault="001659C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14BAF5D6" w14:textId="77777777" w:rsidR="00283866" w:rsidRDefault="001659C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375DAE5" w14:textId="77777777" w:rsidR="00283866" w:rsidRDefault="001659C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3B5B8052" w14:textId="77777777" w:rsidR="00283866" w:rsidRDefault="001659C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056B0AA" w14:textId="77777777" w:rsidR="00283866" w:rsidRDefault="001659C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8C452A8" w14:textId="77777777" w:rsidR="00283866" w:rsidRDefault="001659C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EA3DC42" w14:textId="77777777" w:rsidR="00283866" w:rsidRDefault="001659C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45B906" w14:textId="77777777" w:rsidR="00283866" w:rsidRDefault="001659C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7210C902" w14:textId="77777777" w:rsidR="002F25E8" w:rsidRPr="004F24AA" w:rsidRDefault="002F25E8" w:rsidP="002F25E8">
      <w:pPr>
        <w:spacing w:after="0" w:line="240" w:lineRule="auto"/>
        <w:ind w:firstLine="567"/>
        <w:rPr>
          <w:rFonts w:ascii="Times New Roman" w:hAnsi="Times New Roman" w:cs="Times New Roman"/>
          <w:sz w:val="24"/>
          <w:szCs w:val="24"/>
        </w:rPr>
      </w:pPr>
      <w:r w:rsidRPr="004F24AA">
        <w:rPr>
          <w:rFonts w:ascii="Times New Roman" w:hAnsi="Times New Roman" w:cs="Times New Roman"/>
          <w:sz w:val="24"/>
          <w:szCs w:val="24"/>
        </w:rPr>
        <w:t xml:space="preserve">Додатки до оголошення: </w:t>
      </w:r>
    </w:p>
    <w:p w14:paraId="08FC49C4" w14:textId="77777777" w:rsidR="002F25E8" w:rsidRPr="004F24AA" w:rsidRDefault="002F25E8" w:rsidP="002F25E8">
      <w:pPr>
        <w:spacing w:after="0" w:line="240" w:lineRule="auto"/>
        <w:ind w:firstLine="567"/>
        <w:rPr>
          <w:rFonts w:ascii="Times New Roman" w:hAnsi="Times New Roman" w:cs="Times New Roman"/>
          <w:sz w:val="24"/>
          <w:szCs w:val="24"/>
        </w:rPr>
      </w:pPr>
      <w:r w:rsidRPr="004F24AA">
        <w:rPr>
          <w:rFonts w:ascii="Times New Roman" w:hAnsi="Times New Roman" w:cs="Times New Roman"/>
          <w:sz w:val="24"/>
          <w:szCs w:val="24"/>
        </w:rPr>
        <w:t xml:space="preserve">Додаток 1 – Цінова пропозиція та Спеціфікація </w:t>
      </w:r>
    </w:p>
    <w:p w14:paraId="51A69761" w14:textId="77777777" w:rsidR="002F25E8" w:rsidRPr="004F24AA" w:rsidRDefault="002F25E8" w:rsidP="002F25E8">
      <w:pPr>
        <w:spacing w:after="0" w:line="240" w:lineRule="auto"/>
        <w:ind w:left="540" w:firstLine="27"/>
        <w:rPr>
          <w:rFonts w:ascii="Times New Roman" w:hAnsi="Times New Roman" w:cs="Times New Roman"/>
          <w:sz w:val="24"/>
          <w:szCs w:val="24"/>
        </w:rPr>
      </w:pPr>
      <w:r w:rsidRPr="004F24AA">
        <w:rPr>
          <w:rFonts w:ascii="Times New Roman" w:hAnsi="Times New Roman" w:cs="Times New Roman"/>
          <w:sz w:val="24"/>
          <w:szCs w:val="24"/>
        </w:rPr>
        <w:t>Додаток 2 – Інформація про технічні, якісні та інші характеристики предмета закупівлі - технічні вимоги до предмета закупівлі</w:t>
      </w:r>
    </w:p>
    <w:p w14:paraId="7F0A4066" w14:textId="77777777" w:rsidR="002F25E8" w:rsidRPr="004F24AA" w:rsidRDefault="002F25E8" w:rsidP="002F25E8">
      <w:pPr>
        <w:spacing w:after="0" w:line="240" w:lineRule="auto"/>
        <w:ind w:left="540" w:firstLine="27"/>
        <w:rPr>
          <w:rFonts w:ascii="Times New Roman" w:hAnsi="Times New Roman" w:cs="Times New Roman"/>
          <w:b/>
          <w:sz w:val="24"/>
          <w:szCs w:val="24"/>
        </w:rPr>
      </w:pPr>
      <w:r w:rsidRPr="004F24AA">
        <w:rPr>
          <w:rFonts w:ascii="Times New Roman" w:hAnsi="Times New Roman" w:cs="Times New Roman"/>
          <w:sz w:val="24"/>
          <w:szCs w:val="24"/>
        </w:rPr>
        <w:t>Додаток 3 – Вимоги до кваліфікації учасників та спосіб підтвердження</w:t>
      </w:r>
    </w:p>
    <w:p w14:paraId="475572EE" w14:textId="77777777" w:rsidR="002F25E8" w:rsidRPr="004F24AA" w:rsidRDefault="002F25E8" w:rsidP="002F25E8">
      <w:pPr>
        <w:spacing w:after="0" w:line="240" w:lineRule="auto"/>
        <w:ind w:left="540" w:firstLine="27"/>
        <w:rPr>
          <w:rFonts w:ascii="Times New Roman" w:hAnsi="Times New Roman" w:cs="Times New Roman"/>
          <w:sz w:val="24"/>
          <w:szCs w:val="24"/>
        </w:rPr>
      </w:pPr>
      <w:r w:rsidRPr="004F24AA">
        <w:rPr>
          <w:rFonts w:ascii="Times New Roman" w:hAnsi="Times New Roman" w:cs="Times New Roman"/>
          <w:sz w:val="24"/>
          <w:szCs w:val="24"/>
        </w:rPr>
        <w:t>Додаток 4 – Про</w:t>
      </w:r>
      <w:r>
        <w:rPr>
          <w:rFonts w:ascii="Times New Roman" w:hAnsi="Times New Roman" w:cs="Times New Roman"/>
          <w:sz w:val="24"/>
          <w:szCs w:val="24"/>
        </w:rPr>
        <w:t>е</w:t>
      </w:r>
      <w:r w:rsidRPr="004F24AA">
        <w:rPr>
          <w:rFonts w:ascii="Times New Roman" w:hAnsi="Times New Roman" w:cs="Times New Roman"/>
          <w:sz w:val="24"/>
          <w:szCs w:val="24"/>
        </w:rPr>
        <w:t xml:space="preserve">кт договора з додатками </w:t>
      </w:r>
    </w:p>
    <w:p w14:paraId="3426E143" w14:textId="77777777" w:rsidR="002F25E8" w:rsidRPr="004F24AA" w:rsidRDefault="002F25E8" w:rsidP="002F25E8">
      <w:pPr>
        <w:spacing w:after="0" w:line="240" w:lineRule="auto"/>
        <w:ind w:left="540" w:firstLine="27"/>
        <w:rPr>
          <w:rFonts w:ascii="Times New Roman" w:hAnsi="Times New Roman" w:cs="Times New Roman"/>
          <w:sz w:val="24"/>
          <w:szCs w:val="24"/>
        </w:rPr>
      </w:pPr>
      <w:r w:rsidRPr="004F24AA">
        <w:rPr>
          <w:rFonts w:ascii="Times New Roman" w:hAnsi="Times New Roman" w:cs="Times New Roman"/>
          <w:sz w:val="24"/>
          <w:szCs w:val="24"/>
        </w:rPr>
        <w:t>Додаток 5 – Лист – згода на обробку наявних персональних даних, відповідно до Закону України «Про захист персональних даних</w:t>
      </w:r>
      <w:r w:rsidRPr="004F24AA">
        <w:rPr>
          <w:rFonts w:ascii="Times New Roman" w:hAnsi="Times New Roman" w:cs="Times New Roman"/>
          <w:b/>
          <w:i/>
          <w:sz w:val="24"/>
          <w:szCs w:val="24"/>
        </w:rPr>
        <w:t>»</w:t>
      </w:r>
    </w:p>
    <w:p w14:paraId="259853C5" w14:textId="30386A07" w:rsidR="00283866" w:rsidRDefault="002F25E8" w:rsidP="002F25E8">
      <w:pPr>
        <w:spacing w:line="240" w:lineRule="auto"/>
        <w:rPr>
          <w:rFonts w:ascii="Times New Roman" w:eastAsia="Times New Roman" w:hAnsi="Times New Roman" w:cs="Times New Roman"/>
          <w:sz w:val="24"/>
          <w:szCs w:val="24"/>
        </w:rPr>
      </w:pPr>
      <w:r w:rsidRPr="004F24AA">
        <w:rPr>
          <w:rFonts w:ascii="Times New Roman" w:hAnsi="Times New Roman" w:cs="Times New Roman"/>
          <w:sz w:val="24"/>
          <w:szCs w:val="24"/>
        </w:rPr>
        <w:t xml:space="preserve">                                             </w:t>
      </w:r>
    </w:p>
    <w:sectPr w:rsidR="0028386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C54"/>
    <w:multiLevelType w:val="multilevel"/>
    <w:tmpl w:val="E69A5AF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2297283C"/>
    <w:multiLevelType w:val="multilevel"/>
    <w:tmpl w:val="9094E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6A028E"/>
    <w:multiLevelType w:val="multilevel"/>
    <w:tmpl w:val="5A5E1C7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B770EFF"/>
    <w:multiLevelType w:val="multilevel"/>
    <w:tmpl w:val="0272435C"/>
    <w:lvl w:ilvl="0">
      <w:start w:val="1"/>
      <w:numFmt w:val="decimal"/>
      <w:lvlText w:val="%1."/>
      <w:lvlJc w:val="left"/>
      <w:pPr>
        <w:ind w:left="36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6858BB"/>
    <w:multiLevelType w:val="multilevel"/>
    <w:tmpl w:val="74EAB76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66"/>
    <w:rsid w:val="00072319"/>
    <w:rsid w:val="000E39A4"/>
    <w:rsid w:val="00120A92"/>
    <w:rsid w:val="001659C2"/>
    <w:rsid w:val="0022321D"/>
    <w:rsid w:val="00283866"/>
    <w:rsid w:val="002D4AD5"/>
    <w:rsid w:val="002F25E8"/>
    <w:rsid w:val="004A1EEE"/>
    <w:rsid w:val="00693774"/>
    <w:rsid w:val="00883B28"/>
    <w:rsid w:val="009E198F"/>
    <w:rsid w:val="00A472AE"/>
    <w:rsid w:val="00C214B1"/>
    <w:rsid w:val="00CD7639"/>
    <w:rsid w:val="00D63817"/>
    <w:rsid w:val="00EF7D5A"/>
    <w:rsid w:val="00F8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D4E0"/>
  <w15:docId w15:val="{B3AE8340-E2F5-4067-8700-B11CBFC4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2920</Words>
  <Characters>16645</Characters>
  <Application>Microsoft Office Word</Application>
  <DocSecurity>0</DocSecurity>
  <Lines>138</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Романюк Тетяна Михайлівна</cp:lastModifiedBy>
  <cp:revision>12</cp:revision>
  <cp:lastPrinted>2022-08-01T08:25:00Z</cp:lastPrinted>
  <dcterms:created xsi:type="dcterms:W3CDTF">2022-07-13T05:58:00Z</dcterms:created>
  <dcterms:modified xsi:type="dcterms:W3CDTF">2022-08-01T12:24:00Z</dcterms:modified>
</cp:coreProperties>
</file>