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BAB" w:rsidRDefault="002B2BAB" w:rsidP="002B2BAB">
      <w:pPr>
        <w:tabs>
          <w:tab w:val="left" w:pos="567"/>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Додаток 1</w:t>
      </w:r>
    </w:p>
    <w:p w:rsidR="002B2BAB" w:rsidRDefault="002B2BAB" w:rsidP="002B2BAB">
      <w:pPr>
        <w:pBdr>
          <w:top w:val="nil"/>
          <w:left w:val="nil"/>
          <w:bottom w:val="nil"/>
          <w:right w:val="nil"/>
          <w:between w:val="nil"/>
        </w:pBdr>
        <w:spacing w:after="0" w:line="240" w:lineRule="auto"/>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Цінова  пропозиція складається на фірмовому </w:t>
      </w:r>
    </w:p>
    <w:p w:rsidR="002B2BAB" w:rsidRDefault="002B2BAB" w:rsidP="002B2BAB">
      <w:pPr>
        <w:pBdr>
          <w:top w:val="nil"/>
          <w:left w:val="nil"/>
          <w:bottom w:val="nil"/>
          <w:right w:val="nil"/>
          <w:between w:val="nil"/>
        </w:pBdr>
        <w:spacing w:after="0" w:line="240" w:lineRule="auto"/>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бланку (у разі його наявності) у вигляді, наведеному нижче.</w:t>
      </w:r>
    </w:p>
    <w:p w:rsidR="002B2BAB" w:rsidRDefault="002B2BAB" w:rsidP="002B2BA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Учасник не повинен відступати від даної форми</w:t>
      </w:r>
    </w:p>
    <w:p w:rsidR="002B2BAB" w:rsidRDefault="002B2BAB" w:rsidP="002B2BAB">
      <w:pPr>
        <w:spacing w:after="0" w:line="240" w:lineRule="auto"/>
        <w:jc w:val="center"/>
        <w:rPr>
          <w:rFonts w:ascii="Times New Roman" w:eastAsia="Times New Roman" w:hAnsi="Times New Roman" w:cs="Times New Roman"/>
          <w:b/>
          <w:color w:val="000000"/>
          <w:sz w:val="24"/>
          <w:szCs w:val="24"/>
        </w:rPr>
      </w:pPr>
    </w:p>
    <w:p w:rsidR="002B2BAB" w:rsidRDefault="002B2BAB" w:rsidP="002B2BAB">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ФОРМА «ЦІНОВА ПРОПОЗИЦІЯ»</w:t>
      </w:r>
    </w:p>
    <w:p w:rsidR="002B2BAB" w:rsidRDefault="002B2BAB" w:rsidP="002B2BAB">
      <w:pPr>
        <w:spacing w:after="0" w:line="240" w:lineRule="auto"/>
        <w:jc w:val="center"/>
        <w:rPr>
          <w:rFonts w:ascii="Times New Roman" w:eastAsia="Times New Roman" w:hAnsi="Times New Roman" w:cs="Times New Roman"/>
          <w:b/>
          <w:color w:val="000000"/>
          <w:sz w:val="8"/>
          <w:szCs w:val="8"/>
        </w:rPr>
      </w:pPr>
    </w:p>
    <w:tbl>
      <w:tblPr>
        <w:tblW w:w="967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4980"/>
        <w:gridCol w:w="4694"/>
      </w:tblGrid>
      <w:tr w:rsidR="002B2BAB" w:rsidTr="00875EB9">
        <w:trPr>
          <w:trHeight w:val="323"/>
        </w:trPr>
        <w:tc>
          <w:tcPr>
            <w:tcW w:w="9674" w:type="dxa"/>
            <w:gridSpan w:val="2"/>
            <w:shd w:val="clear" w:color="auto" w:fill="F2F2F2"/>
            <w:tcMar>
              <w:left w:w="98" w:type="dxa"/>
            </w:tcMar>
          </w:tcPr>
          <w:p w:rsidR="002B2BAB" w:rsidRDefault="002B2BAB" w:rsidP="00875EB9">
            <w:pPr>
              <w:tabs>
                <w:tab w:val="left" w:pos="2160"/>
                <w:tab w:val="left" w:pos="360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Відомості про учасника процедури закупівлі</w:t>
            </w:r>
          </w:p>
        </w:tc>
      </w:tr>
      <w:tr w:rsidR="002B2BAB" w:rsidTr="00875EB9">
        <w:tc>
          <w:tcPr>
            <w:tcW w:w="4980" w:type="dxa"/>
            <w:tcMar>
              <w:left w:w="98" w:type="dxa"/>
            </w:tcMar>
          </w:tcPr>
          <w:p w:rsidR="002B2BAB" w:rsidRDefault="002B2BAB" w:rsidP="00875EB9">
            <w:pPr>
              <w:tabs>
                <w:tab w:val="left" w:pos="2160"/>
                <w:tab w:val="left" w:pos="36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учасника</w:t>
            </w:r>
          </w:p>
        </w:tc>
        <w:tc>
          <w:tcPr>
            <w:tcW w:w="4694" w:type="dxa"/>
            <w:tcMar>
              <w:left w:w="98" w:type="dxa"/>
            </w:tcMar>
          </w:tcPr>
          <w:p w:rsidR="002B2BAB" w:rsidRDefault="002B2BAB" w:rsidP="00875EB9">
            <w:pPr>
              <w:tabs>
                <w:tab w:val="left" w:pos="2160"/>
                <w:tab w:val="left" w:pos="3600"/>
              </w:tabs>
              <w:spacing w:after="0" w:line="240" w:lineRule="auto"/>
              <w:jc w:val="both"/>
              <w:rPr>
                <w:rFonts w:ascii="Times New Roman" w:eastAsia="Times New Roman" w:hAnsi="Times New Roman" w:cs="Times New Roman"/>
                <w:sz w:val="24"/>
                <w:szCs w:val="24"/>
              </w:rPr>
            </w:pPr>
          </w:p>
        </w:tc>
      </w:tr>
      <w:tr w:rsidR="002B2BAB" w:rsidTr="00875EB9">
        <w:tc>
          <w:tcPr>
            <w:tcW w:w="4980" w:type="dxa"/>
            <w:tcMar>
              <w:left w:w="98" w:type="dxa"/>
            </w:tcMar>
          </w:tcPr>
          <w:p w:rsidR="002B2BAB" w:rsidRDefault="002B2BAB" w:rsidP="00875EB9">
            <w:pPr>
              <w:tabs>
                <w:tab w:val="left" w:pos="2160"/>
                <w:tab w:val="left" w:pos="36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за ЄДРПОУ </w:t>
            </w:r>
          </w:p>
        </w:tc>
        <w:tc>
          <w:tcPr>
            <w:tcW w:w="4694" w:type="dxa"/>
            <w:tcMar>
              <w:left w:w="98" w:type="dxa"/>
            </w:tcMar>
          </w:tcPr>
          <w:p w:rsidR="002B2BAB" w:rsidRDefault="002B2BAB" w:rsidP="00875EB9">
            <w:pPr>
              <w:tabs>
                <w:tab w:val="left" w:pos="2160"/>
                <w:tab w:val="left" w:pos="3600"/>
              </w:tabs>
              <w:spacing w:after="0" w:line="240" w:lineRule="auto"/>
              <w:jc w:val="both"/>
              <w:rPr>
                <w:rFonts w:ascii="Times New Roman" w:eastAsia="Times New Roman" w:hAnsi="Times New Roman" w:cs="Times New Roman"/>
                <w:sz w:val="24"/>
                <w:szCs w:val="24"/>
              </w:rPr>
            </w:pPr>
          </w:p>
        </w:tc>
      </w:tr>
      <w:tr w:rsidR="002B2BAB" w:rsidTr="00875EB9">
        <w:tc>
          <w:tcPr>
            <w:tcW w:w="4980" w:type="dxa"/>
            <w:tcMar>
              <w:left w:w="98" w:type="dxa"/>
            </w:tcMar>
          </w:tcPr>
          <w:p w:rsidR="002B2BAB" w:rsidRDefault="002B2BAB" w:rsidP="00875EB9">
            <w:pPr>
              <w:tabs>
                <w:tab w:val="left" w:pos="2160"/>
                <w:tab w:val="left" w:pos="36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Місцезнаходження </w:t>
            </w:r>
          </w:p>
          <w:p w:rsidR="002B2BAB" w:rsidRDefault="002B2BAB" w:rsidP="00875EB9">
            <w:pPr>
              <w:tabs>
                <w:tab w:val="left" w:pos="2160"/>
                <w:tab w:val="left" w:pos="36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(юридична та фактична адреса)</w:t>
            </w:r>
          </w:p>
        </w:tc>
        <w:tc>
          <w:tcPr>
            <w:tcW w:w="4694" w:type="dxa"/>
            <w:tcMar>
              <w:left w:w="98" w:type="dxa"/>
            </w:tcMar>
          </w:tcPr>
          <w:p w:rsidR="002B2BAB" w:rsidRDefault="002B2BAB" w:rsidP="00875EB9">
            <w:pPr>
              <w:tabs>
                <w:tab w:val="left" w:pos="2160"/>
                <w:tab w:val="left" w:pos="3600"/>
              </w:tabs>
              <w:spacing w:after="0" w:line="240" w:lineRule="auto"/>
              <w:jc w:val="both"/>
              <w:rPr>
                <w:rFonts w:ascii="Times New Roman" w:eastAsia="Times New Roman" w:hAnsi="Times New Roman" w:cs="Times New Roman"/>
                <w:sz w:val="24"/>
                <w:szCs w:val="24"/>
              </w:rPr>
            </w:pPr>
          </w:p>
        </w:tc>
      </w:tr>
      <w:tr w:rsidR="002B2BAB" w:rsidTr="00875EB9">
        <w:tc>
          <w:tcPr>
            <w:tcW w:w="4980" w:type="dxa"/>
            <w:tcMar>
              <w:left w:w="98" w:type="dxa"/>
            </w:tcMar>
          </w:tcPr>
          <w:p w:rsidR="002B2BAB" w:rsidRDefault="002B2BAB" w:rsidP="00875EB9">
            <w:pPr>
              <w:tabs>
                <w:tab w:val="left" w:pos="2160"/>
                <w:tab w:val="left" w:pos="36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Керівництво (ПІБ, посада, контактні телефони)</w:t>
            </w:r>
          </w:p>
        </w:tc>
        <w:tc>
          <w:tcPr>
            <w:tcW w:w="4694" w:type="dxa"/>
            <w:tcMar>
              <w:left w:w="98" w:type="dxa"/>
            </w:tcMar>
          </w:tcPr>
          <w:p w:rsidR="002B2BAB" w:rsidRDefault="002B2BAB" w:rsidP="00875EB9">
            <w:pPr>
              <w:tabs>
                <w:tab w:val="left" w:pos="2160"/>
                <w:tab w:val="left" w:pos="3600"/>
              </w:tabs>
              <w:spacing w:after="0" w:line="240" w:lineRule="auto"/>
              <w:jc w:val="both"/>
              <w:rPr>
                <w:rFonts w:ascii="Times New Roman" w:eastAsia="Times New Roman" w:hAnsi="Times New Roman" w:cs="Times New Roman"/>
                <w:sz w:val="24"/>
                <w:szCs w:val="24"/>
              </w:rPr>
            </w:pPr>
          </w:p>
        </w:tc>
      </w:tr>
      <w:tr w:rsidR="002B2BAB" w:rsidTr="00875EB9">
        <w:tc>
          <w:tcPr>
            <w:tcW w:w="4980" w:type="dxa"/>
            <w:tcMar>
              <w:left w:w="98" w:type="dxa"/>
            </w:tcMar>
          </w:tcPr>
          <w:p w:rsidR="002B2BAB" w:rsidRDefault="002B2BAB" w:rsidP="00875EB9">
            <w:pPr>
              <w:tabs>
                <w:tab w:val="left" w:pos="2160"/>
                <w:tab w:val="left" w:pos="36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Особа, відповідальна за участь у торгах (ПІБ, посада, контактні тел.)</w:t>
            </w:r>
          </w:p>
        </w:tc>
        <w:tc>
          <w:tcPr>
            <w:tcW w:w="4694" w:type="dxa"/>
            <w:tcMar>
              <w:left w:w="98" w:type="dxa"/>
            </w:tcMar>
          </w:tcPr>
          <w:p w:rsidR="002B2BAB" w:rsidRDefault="002B2BAB" w:rsidP="00875EB9">
            <w:pPr>
              <w:tabs>
                <w:tab w:val="left" w:pos="2160"/>
                <w:tab w:val="left" w:pos="3600"/>
              </w:tabs>
              <w:spacing w:after="0" w:line="240" w:lineRule="auto"/>
              <w:jc w:val="both"/>
              <w:rPr>
                <w:rFonts w:ascii="Times New Roman" w:eastAsia="Times New Roman" w:hAnsi="Times New Roman" w:cs="Times New Roman"/>
                <w:sz w:val="24"/>
                <w:szCs w:val="24"/>
              </w:rPr>
            </w:pPr>
          </w:p>
        </w:tc>
      </w:tr>
      <w:tr w:rsidR="002B2BAB" w:rsidTr="00875EB9">
        <w:tc>
          <w:tcPr>
            <w:tcW w:w="4980" w:type="dxa"/>
            <w:tcMar>
              <w:left w:w="98" w:type="dxa"/>
            </w:tcMar>
          </w:tcPr>
          <w:p w:rsidR="002B2BAB" w:rsidRDefault="002B2BAB" w:rsidP="00875EB9">
            <w:pPr>
              <w:tabs>
                <w:tab w:val="left" w:pos="2160"/>
                <w:tab w:val="left" w:pos="36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адреса</w:t>
            </w:r>
          </w:p>
        </w:tc>
        <w:tc>
          <w:tcPr>
            <w:tcW w:w="4694" w:type="dxa"/>
            <w:tcMar>
              <w:left w:w="98" w:type="dxa"/>
            </w:tcMar>
          </w:tcPr>
          <w:p w:rsidR="002B2BAB" w:rsidRDefault="002B2BAB" w:rsidP="00875EB9">
            <w:pPr>
              <w:tabs>
                <w:tab w:val="left" w:pos="2160"/>
                <w:tab w:val="left" w:pos="3600"/>
              </w:tabs>
              <w:spacing w:after="0" w:line="240" w:lineRule="auto"/>
              <w:jc w:val="both"/>
              <w:rPr>
                <w:rFonts w:ascii="Times New Roman" w:eastAsia="Times New Roman" w:hAnsi="Times New Roman" w:cs="Times New Roman"/>
                <w:sz w:val="24"/>
                <w:szCs w:val="24"/>
              </w:rPr>
            </w:pPr>
          </w:p>
        </w:tc>
      </w:tr>
      <w:tr w:rsidR="002B2BAB" w:rsidTr="00875EB9">
        <w:tc>
          <w:tcPr>
            <w:tcW w:w="4980" w:type="dxa"/>
            <w:tcMar>
              <w:left w:w="98" w:type="dxa"/>
            </w:tcMar>
          </w:tcPr>
          <w:p w:rsidR="002B2BAB" w:rsidRDefault="002B2BAB" w:rsidP="00875EB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Тип суб'єкта господарювання (обрати з переліку):</w:t>
            </w:r>
          </w:p>
          <w:p w:rsidR="002B2BAB" w:rsidRDefault="002B2BAB" w:rsidP="00875EB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Суб'єкт </w:t>
            </w:r>
            <w:proofErr w:type="spellStart"/>
            <w:r>
              <w:rPr>
                <w:rFonts w:ascii="Times New Roman" w:eastAsia="Times New Roman" w:hAnsi="Times New Roman" w:cs="Times New Roman"/>
                <w:i/>
                <w:sz w:val="24"/>
                <w:szCs w:val="24"/>
              </w:rPr>
              <w:t>мікропідприємництва</w:t>
            </w:r>
            <w:proofErr w:type="spellEnd"/>
            <w:r>
              <w:rPr>
                <w:rFonts w:ascii="Times New Roman" w:eastAsia="Times New Roman" w:hAnsi="Times New Roman" w:cs="Times New Roman"/>
                <w:i/>
                <w:sz w:val="24"/>
                <w:szCs w:val="24"/>
              </w:rPr>
              <w:t>;</w:t>
            </w:r>
          </w:p>
          <w:p w:rsidR="002B2BAB" w:rsidRDefault="002B2BAB" w:rsidP="00875EB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Суб'єкт малого підприємництва;</w:t>
            </w:r>
          </w:p>
          <w:p w:rsidR="002B2BAB" w:rsidRDefault="002B2BAB" w:rsidP="00875EB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Суб'єкт середнього підприємництва;</w:t>
            </w:r>
          </w:p>
          <w:p w:rsidR="002B2BAB" w:rsidRDefault="002B2BAB" w:rsidP="00875EB9">
            <w:pPr>
              <w:tabs>
                <w:tab w:val="left" w:pos="2160"/>
                <w:tab w:val="left" w:pos="3600"/>
              </w:tabs>
              <w:spacing w:after="0" w:line="240" w:lineRule="auto"/>
              <w:rPr>
                <w:rFonts w:ascii="Times New Roman" w:eastAsia="Times New Roman" w:hAnsi="Times New Roman" w:cs="Times New Roman"/>
                <w:sz w:val="24"/>
                <w:szCs w:val="24"/>
              </w:rPr>
            </w:pPr>
          </w:p>
        </w:tc>
        <w:tc>
          <w:tcPr>
            <w:tcW w:w="4694" w:type="dxa"/>
            <w:tcMar>
              <w:left w:w="98" w:type="dxa"/>
            </w:tcMar>
          </w:tcPr>
          <w:p w:rsidR="002B2BAB" w:rsidRDefault="002B2BAB" w:rsidP="00875EB9">
            <w:pPr>
              <w:tabs>
                <w:tab w:val="left" w:pos="2160"/>
                <w:tab w:val="left" w:pos="3600"/>
              </w:tabs>
              <w:spacing w:after="0" w:line="240" w:lineRule="auto"/>
              <w:jc w:val="both"/>
              <w:rPr>
                <w:rFonts w:ascii="Times New Roman" w:eastAsia="Times New Roman" w:hAnsi="Times New Roman" w:cs="Times New Roman"/>
                <w:sz w:val="24"/>
                <w:szCs w:val="24"/>
              </w:rPr>
            </w:pPr>
          </w:p>
        </w:tc>
      </w:tr>
    </w:tbl>
    <w:p w:rsidR="002B2BAB" w:rsidRDefault="002B2BAB" w:rsidP="002B2BAB">
      <w:pPr>
        <w:spacing w:after="0" w:line="240" w:lineRule="auto"/>
        <w:ind w:hanging="360"/>
        <w:jc w:val="both"/>
        <w:rPr>
          <w:rFonts w:ascii="Times New Roman" w:eastAsia="Times New Roman" w:hAnsi="Times New Roman" w:cs="Times New Roman"/>
          <w:sz w:val="14"/>
          <w:szCs w:val="14"/>
        </w:rPr>
      </w:pPr>
    </w:p>
    <w:p w:rsidR="002B2BAB" w:rsidRDefault="002B2BAB" w:rsidP="002B2BAB">
      <w:pPr>
        <w:widowControl w:val="0"/>
        <w:pBdr>
          <w:top w:val="nil"/>
          <w:left w:val="nil"/>
          <w:bottom w:val="nil"/>
          <w:right w:val="nil"/>
          <w:between w:val="nil"/>
        </w:pBdr>
        <w:spacing w:after="0" w:line="240" w:lineRule="auto"/>
        <w:ind w:left="9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Ми, _______________________ (назва Учасника), надаємо свою пропозицію щодо участі у торгах на </w:t>
      </w:r>
      <w:proofErr w:type="spellStart"/>
      <w:r>
        <w:rPr>
          <w:rFonts w:ascii="Times New Roman" w:eastAsia="Times New Roman" w:hAnsi="Times New Roman" w:cs="Times New Roman"/>
          <w:color w:val="000000"/>
          <w:sz w:val="24"/>
          <w:szCs w:val="24"/>
        </w:rPr>
        <w:t>акупівлю</w:t>
      </w:r>
      <w:proofErr w:type="spellEnd"/>
      <w:r>
        <w:rPr>
          <w:rFonts w:ascii="Times New Roman" w:eastAsia="Times New Roman" w:hAnsi="Times New Roman" w:cs="Times New Roman"/>
          <w:color w:val="000000"/>
          <w:sz w:val="24"/>
          <w:szCs w:val="24"/>
        </w:rPr>
        <w:t xml:space="preserve"> товару: Код за </w:t>
      </w:r>
      <w:proofErr w:type="spellStart"/>
      <w:r>
        <w:rPr>
          <w:rFonts w:ascii="Times New Roman" w:eastAsia="Times New Roman" w:hAnsi="Times New Roman" w:cs="Times New Roman"/>
          <w:color w:val="000000"/>
          <w:sz w:val="24"/>
          <w:szCs w:val="24"/>
        </w:rPr>
        <w:t>ДК</w:t>
      </w:r>
      <w:proofErr w:type="spellEnd"/>
      <w:r>
        <w:rPr>
          <w:rFonts w:ascii="Times New Roman" w:eastAsia="Times New Roman" w:hAnsi="Times New Roman" w:cs="Times New Roman"/>
          <w:color w:val="000000"/>
          <w:sz w:val="24"/>
          <w:szCs w:val="24"/>
        </w:rPr>
        <w:t xml:space="preserve"> 021:2015 –33110000-4 </w:t>
      </w:r>
      <w:proofErr w:type="spellStart"/>
      <w:r>
        <w:rPr>
          <w:rFonts w:ascii="Times New Roman" w:eastAsia="Times New Roman" w:hAnsi="Times New Roman" w:cs="Times New Roman"/>
          <w:color w:val="000000"/>
          <w:sz w:val="24"/>
          <w:szCs w:val="24"/>
        </w:rPr>
        <w:t>Візуалізаційне</w:t>
      </w:r>
      <w:proofErr w:type="spellEnd"/>
      <w:r>
        <w:rPr>
          <w:rFonts w:ascii="Times New Roman" w:eastAsia="Times New Roman" w:hAnsi="Times New Roman" w:cs="Times New Roman"/>
          <w:color w:val="000000"/>
          <w:sz w:val="24"/>
          <w:szCs w:val="24"/>
        </w:rPr>
        <w:t xml:space="preserve"> обладнання для потреб медицини, стоматології та ветеринарної медицини </w:t>
      </w:r>
      <w:r>
        <w:rPr>
          <w:rFonts w:ascii="Times New Roman" w:eastAsia="Times New Roman" w:hAnsi="Times New Roman" w:cs="Times New Roman"/>
          <w:smallCaps/>
          <w:color w:val="000000"/>
          <w:sz w:val="24"/>
          <w:szCs w:val="24"/>
        </w:rPr>
        <w:t>(</w:t>
      </w:r>
      <w:r>
        <w:rPr>
          <w:rFonts w:ascii="Times New Roman" w:eastAsia="Times New Roman" w:hAnsi="Times New Roman" w:cs="Times New Roman"/>
          <w:color w:val="000000"/>
          <w:sz w:val="24"/>
          <w:szCs w:val="24"/>
        </w:rPr>
        <w:t>рентген-діагностичний комплекс на 2 робочі місця з цифровим безпровідним детектором</w:t>
      </w:r>
      <w:r>
        <w:rPr>
          <w:rFonts w:ascii="Times New Roman" w:eastAsia="Times New Roman" w:hAnsi="Times New Roman" w:cs="Times New Roman"/>
          <w:smallCaps/>
          <w:color w:val="000000"/>
          <w:sz w:val="24"/>
          <w:szCs w:val="24"/>
        </w:rPr>
        <w:t>);</w:t>
      </w:r>
    </w:p>
    <w:p w:rsidR="002B2BAB" w:rsidRDefault="002B2BAB" w:rsidP="002B2BAB">
      <w:pPr>
        <w:widowControl w:val="0"/>
        <w:pBdr>
          <w:top w:val="nil"/>
          <w:left w:val="nil"/>
          <w:bottom w:val="nil"/>
          <w:right w:val="nil"/>
          <w:between w:val="nil"/>
        </w:pBdr>
        <w:spacing w:after="0" w:line="240" w:lineRule="auto"/>
        <w:ind w:left="9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НК 024:2019-37645-</w:t>
      </w:r>
      <w:r>
        <w:rPr>
          <w:color w:val="000000"/>
          <w:sz w:val="24"/>
          <w:szCs w:val="24"/>
        </w:rPr>
        <w:t xml:space="preserve"> </w:t>
      </w:r>
      <w:r>
        <w:rPr>
          <w:rFonts w:ascii="Times New Roman" w:eastAsia="Times New Roman" w:hAnsi="Times New Roman" w:cs="Times New Roman"/>
          <w:color w:val="000000"/>
          <w:sz w:val="24"/>
          <w:szCs w:val="24"/>
        </w:rPr>
        <w:t xml:space="preserve">Система рентгенівська діагностична стаціонарна загального призначення, цифрова </w:t>
      </w:r>
      <w:r>
        <w:rPr>
          <w:rFonts w:ascii="Times New Roman" w:eastAsia="Times New Roman" w:hAnsi="Times New Roman" w:cs="Times New Roman"/>
          <w:smallCaps/>
          <w:color w:val="000000"/>
          <w:sz w:val="24"/>
          <w:szCs w:val="24"/>
        </w:rPr>
        <w:t>(</w:t>
      </w:r>
      <w:r>
        <w:rPr>
          <w:rFonts w:ascii="Times New Roman" w:eastAsia="Times New Roman" w:hAnsi="Times New Roman" w:cs="Times New Roman"/>
          <w:color w:val="000000"/>
          <w:sz w:val="24"/>
          <w:szCs w:val="24"/>
        </w:rPr>
        <w:t>рентген-діагностичний комплекс на 2 робочі місця з цифровим безпровідним детектором</w:t>
      </w:r>
      <w:r>
        <w:rPr>
          <w:rFonts w:ascii="Times New Roman" w:eastAsia="Times New Roman" w:hAnsi="Times New Roman" w:cs="Times New Roman"/>
          <w:smallCaps/>
          <w:color w:val="000000"/>
          <w:sz w:val="24"/>
          <w:szCs w:val="24"/>
        </w:rPr>
        <w:t xml:space="preserve">), </w:t>
      </w:r>
      <w:r>
        <w:rPr>
          <w:rFonts w:ascii="Times New Roman" w:eastAsia="Times New Roman" w:hAnsi="Times New Roman" w:cs="Times New Roman"/>
          <w:color w:val="000000"/>
          <w:sz w:val="24"/>
          <w:szCs w:val="24"/>
        </w:rPr>
        <w:t>згідно з технічними та іншими вимогами замовника торгів.</w:t>
      </w:r>
    </w:p>
    <w:p w:rsidR="002B2BAB" w:rsidRDefault="002B2BAB" w:rsidP="002B2BAB">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за попередніми цінами</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w:t>
      </w:r>
    </w:p>
    <w:p w:rsidR="002B2BAB" w:rsidRDefault="002B2BAB" w:rsidP="002B2BAB">
      <w:pPr>
        <w:widowControl w:val="0"/>
        <w:spacing w:after="0" w:line="240" w:lineRule="auto"/>
        <w:ind w:firstLine="540"/>
        <w:jc w:val="both"/>
        <w:rPr>
          <w:rFonts w:ascii="Times New Roman" w:eastAsia="Times New Roman" w:hAnsi="Times New Roman" w:cs="Times New Roman"/>
          <w:sz w:val="8"/>
          <w:szCs w:val="8"/>
        </w:rPr>
      </w:pPr>
    </w:p>
    <w:tbl>
      <w:tblPr>
        <w:tblW w:w="9478"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tblPr>
      <w:tblGrid>
        <w:gridCol w:w="405"/>
        <w:gridCol w:w="2536"/>
        <w:gridCol w:w="1657"/>
        <w:gridCol w:w="992"/>
        <w:gridCol w:w="1274"/>
        <w:gridCol w:w="1318"/>
        <w:gridCol w:w="1296"/>
      </w:tblGrid>
      <w:tr w:rsidR="002B2BAB" w:rsidTr="00875EB9">
        <w:trPr>
          <w:trHeight w:val="475"/>
        </w:trPr>
        <w:tc>
          <w:tcPr>
            <w:tcW w:w="405" w:type="dxa"/>
            <w:shd w:val="clear" w:color="auto" w:fill="F2F2F2"/>
            <w:tcMar>
              <w:left w:w="0" w:type="dxa"/>
            </w:tcMar>
            <w:vAlign w:val="center"/>
          </w:tcPr>
          <w:p w:rsidR="002B2BAB" w:rsidRDefault="002B2BAB" w:rsidP="0087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2536" w:type="dxa"/>
            <w:shd w:val="clear" w:color="auto" w:fill="F2F2F2"/>
            <w:tcMar>
              <w:left w:w="0" w:type="dxa"/>
            </w:tcMar>
            <w:vAlign w:val="center"/>
          </w:tcPr>
          <w:p w:rsidR="002B2BAB" w:rsidRDefault="002B2BAB" w:rsidP="0087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Найменування товару</w:t>
            </w:r>
          </w:p>
        </w:tc>
        <w:tc>
          <w:tcPr>
            <w:tcW w:w="1657" w:type="dxa"/>
            <w:shd w:val="clear" w:color="auto" w:fill="F2F2F2"/>
            <w:tcMar>
              <w:left w:w="0" w:type="dxa"/>
            </w:tcMar>
            <w:vAlign w:val="center"/>
          </w:tcPr>
          <w:p w:rsidR="002B2BAB" w:rsidRDefault="002B2BAB" w:rsidP="00875EB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Одиниця виміру</w:t>
            </w:r>
          </w:p>
        </w:tc>
        <w:tc>
          <w:tcPr>
            <w:tcW w:w="992" w:type="dxa"/>
            <w:shd w:val="clear" w:color="auto" w:fill="F2F2F2"/>
            <w:tcMar>
              <w:left w:w="0" w:type="dxa"/>
            </w:tcMar>
            <w:vAlign w:val="center"/>
          </w:tcPr>
          <w:p w:rsidR="002B2BAB" w:rsidRDefault="002B2BAB" w:rsidP="00875E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w:t>
            </w:r>
          </w:p>
        </w:tc>
        <w:tc>
          <w:tcPr>
            <w:tcW w:w="1274" w:type="dxa"/>
            <w:shd w:val="clear" w:color="auto" w:fill="F2F2F2"/>
            <w:tcMar>
              <w:left w:w="0" w:type="dxa"/>
            </w:tcMar>
            <w:vAlign w:val="center"/>
          </w:tcPr>
          <w:p w:rsidR="002B2BAB" w:rsidRDefault="002B2BAB" w:rsidP="00875EB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за одиницю, без ПДВ, грн.</w:t>
            </w:r>
          </w:p>
          <w:p w:rsidR="002B2BAB" w:rsidRDefault="002B2BAB" w:rsidP="00875EB9">
            <w:pPr>
              <w:spacing w:after="0" w:line="240" w:lineRule="auto"/>
              <w:jc w:val="center"/>
              <w:rPr>
                <w:rFonts w:ascii="Times New Roman" w:eastAsia="Times New Roman" w:hAnsi="Times New Roman" w:cs="Times New Roman"/>
                <w:b/>
                <w:sz w:val="24"/>
                <w:szCs w:val="24"/>
              </w:rPr>
            </w:pPr>
          </w:p>
        </w:tc>
        <w:tc>
          <w:tcPr>
            <w:tcW w:w="1318" w:type="dxa"/>
            <w:shd w:val="clear" w:color="auto" w:fill="F2F2F2"/>
            <w:tcMar>
              <w:left w:w="0" w:type="dxa"/>
            </w:tcMar>
            <w:vAlign w:val="center"/>
          </w:tcPr>
          <w:p w:rsidR="002B2BAB" w:rsidRDefault="002B2BAB" w:rsidP="00875EB9">
            <w:pPr>
              <w:spacing w:after="0" w:line="240" w:lineRule="auto"/>
              <w:jc w:val="cente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ПДВ, грн.</w:t>
            </w:r>
            <w:r>
              <w:rPr>
                <w:rFonts w:ascii="Times New Roman" w:eastAsia="Times New Roman" w:hAnsi="Times New Roman" w:cs="Times New Roman"/>
                <w:b/>
                <w:sz w:val="24"/>
                <w:szCs w:val="24"/>
                <w:vertAlign w:val="superscript"/>
              </w:rPr>
              <w:t>2</w:t>
            </w:r>
          </w:p>
        </w:tc>
        <w:tc>
          <w:tcPr>
            <w:tcW w:w="1296" w:type="dxa"/>
            <w:shd w:val="clear" w:color="auto" w:fill="F2F2F2"/>
            <w:tcMar>
              <w:left w:w="0" w:type="dxa"/>
            </w:tcMar>
            <w:vAlign w:val="center"/>
          </w:tcPr>
          <w:p w:rsidR="002B2BAB" w:rsidRDefault="002B2BAB" w:rsidP="00875EB9">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 xml:space="preserve">Загальна вартість </w:t>
            </w:r>
            <w:r w:rsidRPr="00703FC1">
              <w:rPr>
                <w:rFonts w:ascii="Times New Roman" w:eastAsia="Times New Roman" w:hAnsi="Times New Roman" w:cs="Times New Roman"/>
                <w:sz w:val="24"/>
                <w:szCs w:val="24"/>
              </w:rPr>
              <w:t>з</w:t>
            </w:r>
            <w:r w:rsidRPr="00703FC1">
              <w:rPr>
                <w:rFonts w:ascii="Times New Roman" w:eastAsia="Times New Roman" w:hAnsi="Times New Roman" w:cs="Times New Roman"/>
                <w:b/>
                <w:sz w:val="24"/>
                <w:szCs w:val="24"/>
              </w:rPr>
              <w:t xml:space="preserve"> ПДВ</w:t>
            </w:r>
          </w:p>
        </w:tc>
      </w:tr>
      <w:tr w:rsidR="002B2BAB" w:rsidTr="00875EB9">
        <w:trPr>
          <w:trHeight w:val="357"/>
        </w:trPr>
        <w:tc>
          <w:tcPr>
            <w:tcW w:w="405" w:type="dxa"/>
            <w:tcMar>
              <w:left w:w="0" w:type="dxa"/>
            </w:tcMar>
            <w:vAlign w:val="center"/>
          </w:tcPr>
          <w:p w:rsidR="002B2BAB" w:rsidRDefault="002B2BAB" w:rsidP="00875E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36" w:type="dxa"/>
            <w:tcMar>
              <w:left w:w="0" w:type="dxa"/>
            </w:tcMar>
            <w:vAlign w:val="center"/>
          </w:tcPr>
          <w:p w:rsidR="002B2BAB" w:rsidRDefault="002B2BAB" w:rsidP="00875EB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1657" w:type="dxa"/>
            <w:tcMar>
              <w:left w:w="0" w:type="dxa"/>
            </w:tcMar>
            <w:vAlign w:val="center"/>
          </w:tcPr>
          <w:p w:rsidR="002B2BAB" w:rsidRDefault="002B2BAB" w:rsidP="00875EB9">
            <w:pPr>
              <w:pBdr>
                <w:top w:val="nil"/>
                <w:left w:val="nil"/>
                <w:bottom w:val="nil"/>
                <w:right w:val="nil"/>
                <w:between w:val="nil"/>
              </w:pBdr>
              <w:spacing w:before="100" w:after="100" w:line="240" w:lineRule="auto"/>
              <w:jc w:val="center"/>
              <w:rPr>
                <w:rFonts w:ascii="Times New Roman" w:eastAsia="Times New Roman" w:hAnsi="Times New Roman" w:cs="Times New Roman"/>
                <w:b/>
                <w:color w:val="000000"/>
                <w:sz w:val="24"/>
                <w:szCs w:val="24"/>
                <w:vertAlign w:val="superscript"/>
              </w:rPr>
            </w:pPr>
          </w:p>
        </w:tc>
        <w:tc>
          <w:tcPr>
            <w:tcW w:w="992" w:type="dxa"/>
            <w:tcMar>
              <w:left w:w="0" w:type="dxa"/>
            </w:tcMar>
            <w:vAlign w:val="center"/>
          </w:tcPr>
          <w:p w:rsidR="002B2BAB" w:rsidRDefault="002B2BAB" w:rsidP="00875EB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274" w:type="dxa"/>
            <w:tcMar>
              <w:left w:w="0" w:type="dxa"/>
            </w:tcMar>
            <w:vAlign w:val="center"/>
          </w:tcPr>
          <w:p w:rsidR="002B2BAB" w:rsidRDefault="002B2BAB" w:rsidP="00875EB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318" w:type="dxa"/>
            <w:tcMar>
              <w:left w:w="0" w:type="dxa"/>
            </w:tcMar>
            <w:vAlign w:val="center"/>
          </w:tcPr>
          <w:p w:rsidR="002B2BAB" w:rsidRDefault="002B2BAB" w:rsidP="00875EB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296" w:type="dxa"/>
            <w:tcMar>
              <w:left w:w="0" w:type="dxa"/>
            </w:tcMar>
            <w:vAlign w:val="center"/>
          </w:tcPr>
          <w:p w:rsidR="002B2BAB" w:rsidRDefault="002B2BAB" w:rsidP="00875EB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2B2BAB" w:rsidTr="00875EB9">
        <w:trPr>
          <w:trHeight w:val="371"/>
        </w:trPr>
        <w:tc>
          <w:tcPr>
            <w:tcW w:w="8182" w:type="dxa"/>
            <w:gridSpan w:val="6"/>
            <w:tcMar>
              <w:left w:w="0" w:type="dxa"/>
            </w:tcMar>
          </w:tcPr>
          <w:p w:rsidR="002B2BAB" w:rsidRPr="00703FC1" w:rsidRDefault="002B2BAB" w:rsidP="00875EB9">
            <w:pPr>
              <w:spacing w:after="0" w:line="240" w:lineRule="auto"/>
              <w:jc w:val="right"/>
              <w:rPr>
                <w:rFonts w:ascii="Times New Roman" w:eastAsia="Times New Roman" w:hAnsi="Times New Roman" w:cs="Times New Roman"/>
                <w:color w:val="000000"/>
                <w:sz w:val="24"/>
                <w:szCs w:val="24"/>
              </w:rPr>
            </w:pPr>
          </w:p>
          <w:p w:rsidR="002B2BAB" w:rsidRPr="00703FC1" w:rsidRDefault="002B2BAB" w:rsidP="00875EB9">
            <w:pPr>
              <w:spacing w:after="0" w:line="240" w:lineRule="auto"/>
              <w:jc w:val="right"/>
              <w:rPr>
                <w:rFonts w:ascii="Times New Roman" w:eastAsia="Times New Roman" w:hAnsi="Times New Roman" w:cs="Times New Roman"/>
                <w:color w:val="000000"/>
                <w:sz w:val="24"/>
                <w:szCs w:val="24"/>
              </w:rPr>
            </w:pPr>
            <w:r w:rsidRPr="00703FC1">
              <w:rPr>
                <w:rFonts w:ascii="Times New Roman" w:eastAsia="Times New Roman" w:hAnsi="Times New Roman" w:cs="Times New Roman"/>
                <w:color w:val="000000"/>
                <w:sz w:val="24"/>
                <w:szCs w:val="24"/>
              </w:rPr>
              <w:t>Загальна вартість пропозиції, грн., без ПДВ</w:t>
            </w:r>
          </w:p>
        </w:tc>
        <w:tc>
          <w:tcPr>
            <w:tcW w:w="1296" w:type="dxa"/>
            <w:tcMar>
              <w:left w:w="0" w:type="dxa"/>
            </w:tcMar>
          </w:tcPr>
          <w:p w:rsidR="002B2BAB" w:rsidRDefault="002B2BAB" w:rsidP="00875EB9">
            <w:pPr>
              <w:spacing w:after="0" w:line="240" w:lineRule="auto"/>
              <w:rPr>
                <w:rFonts w:ascii="Times New Roman" w:eastAsia="Times New Roman" w:hAnsi="Times New Roman" w:cs="Times New Roman"/>
                <w:color w:val="000000"/>
                <w:sz w:val="24"/>
                <w:szCs w:val="24"/>
                <w:highlight w:val="red"/>
              </w:rPr>
            </w:pPr>
          </w:p>
        </w:tc>
      </w:tr>
      <w:tr w:rsidR="002B2BAB" w:rsidTr="00875EB9">
        <w:trPr>
          <w:trHeight w:val="319"/>
        </w:trPr>
        <w:tc>
          <w:tcPr>
            <w:tcW w:w="8182" w:type="dxa"/>
            <w:gridSpan w:val="6"/>
            <w:tcMar>
              <w:left w:w="0" w:type="dxa"/>
            </w:tcMar>
          </w:tcPr>
          <w:p w:rsidR="002B2BAB" w:rsidRPr="00703FC1" w:rsidRDefault="002B2BAB" w:rsidP="00875EB9">
            <w:pPr>
              <w:spacing w:after="0" w:line="240" w:lineRule="auto"/>
              <w:jc w:val="right"/>
              <w:rPr>
                <w:rFonts w:ascii="Times New Roman" w:eastAsia="Times New Roman" w:hAnsi="Times New Roman" w:cs="Times New Roman"/>
                <w:color w:val="000000"/>
                <w:sz w:val="24"/>
                <w:szCs w:val="24"/>
                <w:vertAlign w:val="superscript"/>
              </w:rPr>
            </w:pPr>
            <w:r w:rsidRPr="00703FC1">
              <w:rPr>
                <w:rFonts w:ascii="Times New Roman" w:eastAsia="Times New Roman" w:hAnsi="Times New Roman" w:cs="Times New Roman"/>
                <w:color w:val="000000"/>
                <w:sz w:val="24"/>
                <w:szCs w:val="24"/>
              </w:rPr>
              <w:t>ПДВ, грн.(якщо учасник є платником ПДВ)</w:t>
            </w:r>
            <w:r w:rsidRPr="00703FC1">
              <w:rPr>
                <w:rFonts w:ascii="Times New Roman" w:eastAsia="Times New Roman" w:hAnsi="Times New Roman" w:cs="Times New Roman"/>
                <w:color w:val="000000"/>
                <w:sz w:val="24"/>
                <w:szCs w:val="24"/>
                <w:vertAlign w:val="superscript"/>
              </w:rPr>
              <w:t>2</w:t>
            </w:r>
          </w:p>
        </w:tc>
        <w:tc>
          <w:tcPr>
            <w:tcW w:w="1296" w:type="dxa"/>
            <w:tcMar>
              <w:left w:w="0" w:type="dxa"/>
            </w:tcMar>
          </w:tcPr>
          <w:p w:rsidR="002B2BAB" w:rsidRDefault="002B2BAB" w:rsidP="00875EB9">
            <w:pPr>
              <w:spacing w:after="0" w:line="240" w:lineRule="auto"/>
              <w:rPr>
                <w:rFonts w:ascii="Times New Roman" w:eastAsia="Times New Roman" w:hAnsi="Times New Roman" w:cs="Times New Roman"/>
                <w:color w:val="000000"/>
                <w:sz w:val="24"/>
                <w:szCs w:val="24"/>
                <w:highlight w:val="red"/>
              </w:rPr>
            </w:pPr>
          </w:p>
        </w:tc>
      </w:tr>
      <w:tr w:rsidR="002B2BAB" w:rsidTr="00875EB9">
        <w:trPr>
          <w:trHeight w:val="465"/>
        </w:trPr>
        <w:tc>
          <w:tcPr>
            <w:tcW w:w="8182" w:type="dxa"/>
            <w:gridSpan w:val="6"/>
            <w:shd w:val="clear" w:color="auto" w:fill="FFFFFF"/>
            <w:tcMar>
              <w:left w:w="0" w:type="dxa"/>
            </w:tcMar>
          </w:tcPr>
          <w:p w:rsidR="002B2BAB" w:rsidRPr="00703FC1" w:rsidRDefault="002B2BAB" w:rsidP="00875EB9">
            <w:pPr>
              <w:spacing w:after="0" w:line="240" w:lineRule="auto"/>
              <w:jc w:val="right"/>
              <w:rPr>
                <w:rFonts w:ascii="Times New Roman" w:eastAsia="Times New Roman" w:hAnsi="Times New Roman" w:cs="Times New Roman"/>
                <w:b/>
                <w:color w:val="000000"/>
                <w:sz w:val="24"/>
                <w:szCs w:val="24"/>
              </w:rPr>
            </w:pPr>
            <w:r w:rsidRPr="00703FC1">
              <w:rPr>
                <w:rFonts w:ascii="Times New Roman" w:eastAsia="Times New Roman" w:hAnsi="Times New Roman" w:cs="Times New Roman"/>
                <w:b/>
                <w:color w:val="000000"/>
                <w:sz w:val="24"/>
                <w:szCs w:val="24"/>
              </w:rPr>
              <w:t>Загальна вартість пропозиції, грн.</w:t>
            </w:r>
          </w:p>
        </w:tc>
        <w:tc>
          <w:tcPr>
            <w:tcW w:w="1296" w:type="dxa"/>
            <w:shd w:val="clear" w:color="auto" w:fill="FFFFFF"/>
            <w:tcMar>
              <w:left w:w="0" w:type="dxa"/>
            </w:tcMar>
          </w:tcPr>
          <w:p w:rsidR="002B2BAB" w:rsidRDefault="002B2BAB" w:rsidP="00875EB9">
            <w:pPr>
              <w:spacing w:after="0" w:line="240" w:lineRule="auto"/>
              <w:rPr>
                <w:rFonts w:ascii="Times New Roman" w:eastAsia="Times New Roman" w:hAnsi="Times New Roman" w:cs="Times New Roman"/>
                <w:b/>
                <w:color w:val="000000"/>
                <w:sz w:val="24"/>
                <w:szCs w:val="24"/>
                <w:highlight w:val="red"/>
              </w:rPr>
            </w:pPr>
          </w:p>
        </w:tc>
      </w:tr>
      <w:tr w:rsidR="002B2BAB" w:rsidTr="00875EB9">
        <w:trPr>
          <w:trHeight w:val="415"/>
        </w:trPr>
        <w:tc>
          <w:tcPr>
            <w:tcW w:w="9478" w:type="dxa"/>
            <w:gridSpan w:val="7"/>
            <w:tcMar>
              <w:left w:w="0" w:type="dxa"/>
            </w:tcMar>
          </w:tcPr>
          <w:p w:rsidR="002B2BAB" w:rsidRDefault="002B2BAB" w:rsidP="00875EB9">
            <w:pPr>
              <w:spacing w:after="0" w:line="240" w:lineRule="auto"/>
              <w:jc w:val="center"/>
              <w:rPr>
                <w:rFonts w:ascii="Times New Roman" w:eastAsia="Times New Roman" w:hAnsi="Times New Roman" w:cs="Times New Roman"/>
                <w:color w:val="000000"/>
                <w:sz w:val="24"/>
                <w:szCs w:val="24"/>
              </w:rPr>
            </w:pPr>
          </w:p>
          <w:p w:rsidR="002B2BAB" w:rsidRDefault="002B2BAB" w:rsidP="00875EB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Загальна вартість пропозиції ______________________________________________________,</w:t>
            </w:r>
          </w:p>
          <w:p w:rsidR="002B2BAB" w:rsidRDefault="002B2BAB" w:rsidP="00875EB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(цифрами та словами)</w:t>
            </w:r>
          </w:p>
          <w:p w:rsidR="002B2BAB" w:rsidRDefault="002B2BAB" w:rsidP="00875EB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т.ч. ПДВ</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__________________________________________________________________.</w:t>
            </w:r>
          </w:p>
          <w:p w:rsidR="002B2BAB" w:rsidRDefault="002B2BAB" w:rsidP="00875EB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(цифрами та словами)</w:t>
            </w:r>
          </w:p>
        </w:tc>
      </w:tr>
    </w:tbl>
    <w:p w:rsidR="002B2BAB" w:rsidRDefault="002B2BAB" w:rsidP="002B2BAB">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_______________</w:t>
      </w:r>
    </w:p>
    <w:p w:rsidR="002B2BAB" w:rsidRDefault="002B2BAB" w:rsidP="002B2BAB">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vertAlign w:val="superscript"/>
        </w:rPr>
        <w:t>1</w:t>
      </w:r>
      <w:r>
        <w:rPr>
          <w:rFonts w:ascii="Times New Roman" w:eastAsia="Times New Roman" w:hAnsi="Times New Roman" w:cs="Times New Roman"/>
          <w:i/>
          <w:color w:val="000000"/>
        </w:rPr>
        <w:t xml:space="preserve"> Вказується ціна тендерної пропозиції до початку проведення електронного аукціону. </w:t>
      </w:r>
    </w:p>
    <w:p w:rsidR="002B2BAB" w:rsidRDefault="002B2BAB" w:rsidP="002B2BAB">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lastRenderedPageBreak/>
        <w:t>Ціни, ПДВ, сума, що відображаються цифрами у цій формі визначаються з точністю до другого десяткового знаку (другий розряд після коми).</w:t>
      </w:r>
    </w:p>
    <w:p w:rsidR="002B2BAB" w:rsidRDefault="002B2BAB" w:rsidP="002B2BAB">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vertAlign w:val="superscript"/>
        </w:rPr>
        <w:t>2</w:t>
      </w:r>
      <w:r>
        <w:rPr>
          <w:rFonts w:ascii="Times New Roman" w:eastAsia="Times New Roman" w:hAnsi="Times New Roman" w:cs="Times New Roman"/>
          <w:i/>
          <w:color w:val="000000"/>
        </w:rPr>
        <w:t xml:space="preserve"> У разі надання пропозицій Учасником — не платником ПДВ, такі пропозиції надаються без врахування ПДВ, графа “ПДВ” не заповнюється, а у графі </w:t>
      </w:r>
      <w:proofErr w:type="spellStart"/>
      <w:r>
        <w:rPr>
          <w:rFonts w:ascii="Times New Roman" w:eastAsia="Times New Roman" w:hAnsi="Times New Roman" w:cs="Times New Roman"/>
          <w:i/>
          <w:color w:val="000000"/>
        </w:rPr>
        <w:t>“Загальна</w:t>
      </w:r>
      <w:proofErr w:type="spellEnd"/>
      <w:r>
        <w:rPr>
          <w:rFonts w:ascii="Times New Roman" w:eastAsia="Times New Roman" w:hAnsi="Times New Roman" w:cs="Times New Roman"/>
          <w:i/>
          <w:color w:val="000000"/>
        </w:rPr>
        <w:t xml:space="preserve"> вартість </w:t>
      </w:r>
      <w:proofErr w:type="spellStart"/>
      <w:r>
        <w:rPr>
          <w:rFonts w:ascii="Times New Roman" w:eastAsia="Times New Roman" w:hAnsi="Times New Roman" w:cs="Times New Roman"/>
          <w:i/>
          <w:color w:val="000000"/>
        </w:rPr>
        <w:t>пропозиції”</w:t>
      </w:r>
      <w:proofErr w:type="spellEnd"/>
      <w:r>
        <w:rPr>
          <w:rFonts w:ascii="Times New Roman" w:eastAsia="Times New Roman" w:hAnsi="Times New Roman" w:cs="Times New Roman"/>
          <w:i/>
          <w:color w:val="000000"/>
        </w:rPr>
        <w:t xml:space="preserve"> зазначається Учасником </w:t>
      </w:r>
      <w:proofErr w:type="spellStart"/>
      <w:r>
        <w:rPr>
          <w:rFonts w:ascii="Times New Roman" w:eastAsia="Times New Roman" w:hAnsi="Times New Roman" w:cs="Times New Roman"/>
          <w:i/>
          <w:color w:val="000000"/>
        </w:rPr>
        <w:t>“Загальна</w:t>
      </w:r>
      <w:proofErr w:type="spellEnd"/>
      <w:r>
        <w:rPr>
          <w:rFonts w:ascii="Times New Roman" w:eastAsia="Times New Roman" w:hAnsi="Times New Roman" w:cs="Times New Roman"/>
          <w:i/>
          <w:color w:val="000000"/>
        </w:rPr>
        <w:t xml:space="preserve"> вартість пропозиції,без ПДВ”.</w:t>
      </w:r>
    </w:p>
    <w:p w:rsidR="002B2BAB" w:rsidRDefault="002B2BAB" w:rsidP="002B2BAB">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
    <w:p w:rsidR="002B2BAB" w:rsidRDefault="002B2BAB" w:rsidP="002B2BAB">
      <w:pPr>
        <w:widowControl w:val="0"/>
        <w:pBdr>
          <w:top w:val="nil"/>
          <w:left w:val="nil"/>
          <w:bottom w:val="nil"/>
          <w:right w:val="nil"/>
          <w:between w:val="nil"/>
        </w:pBdr>
        <w:tabs>
          <w:tab w:val="left" w:pos="283"/>
        </w:tabs>
        <w:spacing w:after="0" w:line="26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1.</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У разі якщо наша тендерна пропозиція буде визначена електронною системою закупівель як найбільш економічно вигідна, що є аномально низькою, повідомляємо, що ознайомлені із своїм обов’язком як учасника процедури надати обґрунтування в довільній формі щодо цін або вартості відповідних товарів, робіт чи послуг пропозиції протягом одного робочого дня з дня визначення найбільш економічно вигідної тендерної пропозиції.</w:t>
      </w:r>
    </w:p>
    <w:p w:rsidR="002B2BAB" w:rsidRDefault="002B2BAB" w:rsidP="002B2BA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 погоджуємося дотримуватися умов цієї тендерної пропозиції протягом 90 днів з дати розкриття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rsidR="002B2BAB" w:rsidRDefault="002B2BAB" w:rsidP="002B2BA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 погоджуємося з умовами, що Ви можете відхилити нашу чи всі тендерні пропозиції згідно з умовами Документації, а також розуміємо, що Ви не обмежені у прийнятті будь-якої іншої пропозиції з більш вигідними для Вас умовами.</w:t>
      </w:r>
    </w:p>
    <w:p w:rsidR="002B2BAB" w:rsidRDefault="002B2BAB" w:rsidP="002B2BA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Якщо нас буде визнано переможцем торгів, ми зобов'язуємося підписати Договір про закупівлю із Замовником не пізніше ніж через 20 (двадцять) днів з дня прийняття рішення про намір укласти договір про закупівлю відповідно до вимог Документації та тендерної пропозиції, але не раніше ніж через 10 (десять) днів з дати оприлюднення на </w:t>
      </w:r>
      <w:proofErr w:type="spellStart"/>
      <w:r>
        <w:rPr>
          <w:rFonts w:ascii="Times New Roman" w:eastAsia="Times New Roman" w:hAnsi="Times New Roman" w:cs="Times New Roman"/>
          <w:color w:val="000000"/>
          <w:sz w:val="24"/>
          <w:szCs w:val="24"/>
        </w:rPr>
        <w:t>веб-порталі</w:t>
      </w:r>
      <w:proofErr w:type="spellEnd"/>
      <w:r>
        <w:rPr>
          <w:rFonts w:ascii="Times New Roman" w:eastAsia="Times New Roman" w:hAnsi="Times New Roman" w:cs="Times New Roman"/>
          <w:color w:val="000000"/>
          <w:sz w:val="24"/>
          <w:szCs w:val="24"/>
        </w:rPr>
        <w:t xml:space="preserve"> Уповноваженого органу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2B2BAB" w:rsidRDefault="002B2BAB" w:rsidP="002B2BA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703FC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Ми погоджуємося, що істотні умови Договору про закупівлю не можуть змінюватися післ</w:t>
      </w:r>
      <w:r>
        <w:rPr>
          <w:rFonts w:ascii="Times New Roman" w:eastAsia="Times New Roman" w:hAnsi="Times New Roman" w:cs="Times New Roman"/>
          <w:b/>
          <w:color w:val="000000"/>
          <w:sz w:val="24"/>
          <w:szCs w:val="24"/>
        </w:rPr>
        <w:t>я</w:t>
      </w:r>
      <w:r>
        <w:rPr>
          <w:rFonts w:ascii="Times New Roman" w:eastAsia="Times New Roman" w:hAnsi="Times New Roman" w:cs="Times New Roman"/>
          <w:color w:val="000000"/>
          <w:sz w:val="24"/>
          <w:szCs w:val="24"/>
        </w:rPr>
        <w:t xml:space="preserve"> його підписання до виконання зобов’язань сторонами у повному обсязі, крім випадків, визначених частиною четвертою статті 41 Закону України «Про публічні закупівлі» зі змінами та доповненнями. Повідомляємо, що умови договору про закупівлю не будуть відрізнятися від змісту нашої тендерної пропозиції/тендерної пропозиції за результатами електронного аукціону (у тому числі ціни за одиницю товару) у разі визначення нас переможцем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пропозиції учасника без зменшення обсягів закупівлі.</w:t>
      </w:r>
    </w:p>
    <w:p w:rsidR="002B2BAB" w:rsidRDefault="002B2BAB" w:rsidP="002B2BA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Якщо нас буде визнано переможцем торгів, ми зобов'язуємося у строк, що не перевищує десяти днів з дати оприлюднення на </w:t>
      </w:r>
      <w:proofErr w:type="spellStart"/>
      <w:r>
        <w:rPr>
          <w:rFonts w:ascii="Times New Roman" w:eastAsia="Times New Roman" w:hAnsi="Times New Roman" w:cs="Times New Roman"/>
          <w:color w:val="000000"/>
          <w:sz w:val="24"/>
          <w:szCs w:val="24"/>
        </w:rPr>
        <w:t>веб-порталі</w:t>
      </w:r>
      <w:proofErr w:type="spellEnd"/>
      <w:r>
        <w:rPr>
          <w:rFonts w:ascii="Times New Roman" w:eastAsia="Times New Roman" w:hAnsi="Times New Roman" w:cs="Times New Roman"/>
          <w:color w:val="000000"/>
          <w:sz w:val="24"/>
          <w:szCs w:val="24"/>
        </w:rPr>
        <w:t xml:space="preserve"> Уповноваженого органу повідомлення про намір укласти договір, надати замовнику документи, що підтверджують відсутність підстав, визначених пунктами 2, 3, 5, 6 і 8 частини першої статті 17 Закону.</w:t>
      </w:r>
    </w:p>
    <w:p w:rsidR="002B2BAB" w:rsidRDefault="002B2BAB" w:rsidP="002B2BA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rPr>
        <w:t xml:space="preserve">               7. Строк дії нашої тендерної пропозиції складає ______________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2B2BAB" w:rsidRDefault="002B2BAB" w:rsidP="002B2BA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Цим підписом засвідчуємо свою безумовну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Тендерною документацією.</w:t>
      </w:r>
    </w:p>
    <w:p w:rsidR="002B2BAB" w:rsidRDefault="002B2BAB" w:rsidP="002B2BAB">
      <w:pPr>
        <w:spacing w:after="0" w:line="240" w:lineRule="auto"/>
        <w:ind w:hanging="360"/>
        <w:jc w:val="both"/>
        <w:rPr>
          <w:rFonts w:ascii="Times New Roman" w:eastAsia="Times New Roman" w:hAnsi="Times New Roman" w:cs="Times New Roman"/>
          <w:sz w:val="24"/>
          <w:szCs w:val="24"/>
        </w:rPr>
      </w:pPr>
    </w:p>
    <w:p w:rsidR="002B2BAB" w:rsidRDefault="002B2BAB" w:rsidP="002B2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w:t>
      </w:r>
    </w:p>
    <w:p w:rsidR="002B2BAB" w:rsidRDefault="002B2BAB" w:rsidP="002B2BA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(дата)</w:t>
      </w:r>
    </w:p>
    <w:p w:rsidR="002B2BAB" w:rsidRDefault="002B2BAB" w:rsidP="002B2BA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   _______________________       __________________________</w:t>
      </w:r>
    </w:p>
    <w:p w:rsidR="002F3043" w:rsidRDefault="002B2BAB" w:rsidP="002B2BAB">
      <w:pPr>
        <w:spacing w:after="0" w:line="240" w:lineRule="auto"/>
        <w:jc w:val="both"/>
      </w:pPr>
      <w:r>
        <w:rPr>
          <w:rFonts w:ascii="Times New Roman" w:eastAsia="Times New Roman" w:hAnsi="Times New Roman" w:cs="Times New Roman"/>
          <w:sz w:val="20"/>
          <w:szCs w:val="20"/>
        </w:rPr>
        <w:t xml:space="preserve">                  Посада                                     (підпис)                                             П.І.Б.</w:t>
      </w:r>
    </w:p>
    <w:sectPr w:rsidR="002F3043" w:rsidSect="002B2BAB">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B2BAB"/>
    <w:rsid w:val="002B2BAB"/>
    <w:rsid w:val="002F3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BAB"/>
    <w:rPr>
      <w:rFonts w:ascii="Calibri" w:eastAsia="Calibri" w:hAnsi="Calibri" w:cs="Calibri"/>
      <w:lang w:val="uk-UA"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5003</Characters>
  <Application>Microsoft Office Word</Application>
  <DocSecurity>0</DocSecurity>
  <Lines>41</Lines>
  <Paragraphs>11</Paragraphs>
  <ScaleCrop>false</ScaleCrop>
  <Company/>
  <LinksUpToDate>false</LinksUpToDate>
  <CharactersWithSpaces>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2022-08-09T08:05:00Z</dcterms:created>
  <dcterms:modified xsi:type="dcterms:W3CDTF">2022-08-09T08:05:00Z</dcterms:modified>
</cp:coreProperties>
</file>