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F8" w:rsidRDefault="00083BF8" w:rsidP="00083BF8">
      <w:pPr>
        <w:spacing w:after="0" w:line="24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083BF8" w:rsidRDefault="00083BF8" w:rsidP="00083BF8">
      <w:pPr>
        <w:spacing w:after="0" w:line="240" w:lineRule="auto"/>
        <w:ind w:firstLine="709"/>
        <w:jc w:val="right"/>
        <w:rPr>
          <w:rFonts w:ascii="Times New Roman" w:eastAsia="Times New Roman" w:hAnsi="Times New Roman" w:cs="Times New Roman"/>
          <w:b/>
          <w:color w:val="000000"/>
          <w:sz w:val="24"/>
          <w:szCs w:val="24"/>
        </w:rPr>
      </w:pPr>
    </w:p>
    <w:p w:rsidR="00083BF8" w:rsidRDefault="00083BF8" w:rsidP="00083BF8">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w:t>
      </w:r>
    </w:p>
    <w:p w:rsidR="00083BF8" w:rsidRDefault="00083BF8" w:rsidP="00083BF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учасника  вимогам, визначеним у статті 17  Закону  </w:t>
      </w:r>
      <w:proofErr w:type="spellStart"/>
      <w:r>
        <w:rPr>
          <w:rFonts w:ascii="Times New Roman" w:eastAsia="Times New Roman" w:hAnsi="Times New Roman" w:cs="Times New Roman"/>
          <w:b/>
          <w:color w:val="000000"/>
          <w:sz w:val="24"/>
          <w:szCs w:val="24"/>
        </w:rPr>
        <w:t>“Про</w:t>
      </w:r>
      <w:proofErr w:type="spellEnd"/>
      <w:r>
        <w:rPr>
          <w:rFonts w:ascii="Times New Roman" w:eastAsia="Times New Roman" w:hAnsi="Times New Roman" w:cs="Times New Roman"/>
          <w:b/>
          <w:color w:val="000000"/>
          <w:sz w:val="24"/>
          <w:szCs w:val="24"/>
        </w:rPr>
        <w:t xml:space="preserve"> публічні </w:t>
      </w:r>
      <w:proofErr w:type="spellStart"/>
      <w:r>
        <w:rPr>
          <w:rFonts w:ascii="Times New Roman" w:eastAsia="Times New Roman" w:hAnsi="Times New Roman" w:cs="Times New Roman"/>
          <w:b/>
          <w:color w:val="000000"/>
          <w:sz w:val="24"/>
          <w:szCs w:val="24"/>
        </w:rPr>
        <w:t>закупівлі”</w:t>
      </w:r>
      <w:proofErr w:type="spellEnd"/>
    </w:p>
    <w:p w:rsidR="00083BF8" w:rsidRDefault="00083BF8" w:rsidP="00083BF8">
      <w:pPr>
        <w:widowControl w:val="0"/>
        <w:tabs>
          <w:tab w:val="left" w:pos="709"/>
          <w:tab w:val="left" w:pos="851"/>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відсутність підстав, визначених </w:t>
      </w:r>
      <w:r>
        <w:rPr>
          <w:rFonts w:ascii="Times New Roman" w:eastAsia="Times New Roman" w:hAnsi="Times New Roman" w:cs="Times New Roman"/>
          <w:b/>
          <w:sz w:val="24"/>
          <w:szCs w:val="24"/>
        </w:rPr>
        <w:t>у частині 1 статті 17 Закону</w:t>
      </w:r>
      <w:r>
        <w:rPr>
          <w:rFonts w:ascii="Times New Roman" w:eastAsia="Times New Roman" w:hAnsi="Times New Roman" w:cs="Times New Roman"/>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w:t>
      </w:r>
      <w:r>
        <w:rPr>
          <w:rFonts w:ascii="Times New Roman" w:eastAsia="Times New Roman" w:hAnsi="Times New Roman" w:cs="Times New Roman"/>
          <w:b/>
          <w:sz w:val="24"/>
          <w:szCs w:val="24"/>
        </w:rPr>
        <w:t xml:space="preserve">шляхом заповнення окремих електронних полів в електронній </w:t>
      </w:r>
      <w:r>
        <w:rPr>
          <w:rFonts w:ascii="Times New Roman" w:eastAsia="Times New Roman" w:hAnsi="Times New Roman" w:cs="Times New Roman"/>
          <w:sz w:val="24"/>
          <w:szCs w:val="24"/>
        </w:rPr>
        <w:t>системі закупівель та довідкою в довільній формі.</w:t>
      </w:r>
    </w:p>
    <w:p w:rsidR="00083BF8" w:rsidRDefault="00083BF8" w:rsidP="00083BF8">
      <w:pPr>
        <w:widowControl w:val="0"/>
        <w:tabs>
          <w:tab w:val="left" w:pos="709"/>
          <w:tab w:val="left" w:pos="851"/>
        </w:tabs>
        <w:spacing w:after="0" w:line="240" w:lineRule="auto"/>
        <w:ind w:right="283"/>
        <w:jc w:val="both"/>
        <w:rPr>
          <w:rFonts w:ascii="Times New Roman" w:eastAsia="Times New Roman" w:hAnsi="Times New Roman" w:cs="Times New Roman"/>
          <w:b/>
          <w:sz w:val="24"/>
          <w:szCs w:val="24"/>
        </w:rPr>
      </w:pPr>
    </w:p>
    <w:p w:rsidR="00083BF8" w:rsidRDefault="00083BF8" w:rsidP="00083BF8">
      <w:pPr>
        <w:widowControl w:val="0"/>
        <w:tabs>
          <w:tab w:val="left" w:pos="709"/>
          <w:tab w:val="left" w:pos="851"/>
        </w:tabs>
        <w:spacing w:after="0" w:line="240" w:lineRule="auto"/>
        <w:ind w:right="283"/>
        <w:jc w:val="both"/>
        <w:rPr>
          <w:rFonts w:ascii="Times New Roman" w:eastAsia="Times New Roman" w:hAnsi="Times New Roman" w:cs="Times New Roman"/>
          <w:b/>
          <w:sz w:val="24"/>
          <w:szCs w:val="24"/>
        </w:rPr>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404"/>
        <w:gridCol w:w="2938"/>
        <w:gridCol w:w="433"/>
        <w:gridCol w:w="2420"/>
        <w:gridCol w:w="381"/>
        <w:gridCol w:w="2771"/>
      </w:tblGrid>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Вимоги статті 17</w:t>
            </w:r>
          </w:p>
        </w:tc>
        <w:tc>
          <w:tcPr>
            <w:tcW w:w="2950" w:type="dxa"/>
            <w:gridSpan w:val="2"/>
          </w:tcPr>
          <w:p w:rsidR="00083BF8" w:rsidRDefault="00083BF8" w:rsidP="00875EB9">
            <w:pPr>
              <w:tabs>
                <w:tab w:val="center" w:pos="4153"/>
                <w:tab w:val="right" w:pos="830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на виконання вимоги статті 17 повинен в складі пропозиції надати таку інформацію:</w:t>
            </w:r>
          </w:p>
        </w:tc>
        <w:tc>
          <w:tcPr>
            <w:tcW w:w="326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торгів на виконання вимог статті 17 повинен надати таку інформацію:</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0" w:type="dxa"/>
          </w:tcPr>
          <w:p w:rsidR="00083BF8" w:rsidRDefault="00083BF8" w:rsidP="00875EB9">
            <w:pPr>
              <w:widowControl w:val="0"/>
              <w:tabs>
                <w:tab w:val="left" w:pos="18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950" w:type="dxa"/>
            <w:gridSpan w:val="2"/>
          </w:tcPr>
          <w:p w:rsidR="00083BF8" w:rsidRDefault="00083BF8" w:rsidP="00875EB9">
            <w:pPr>
              <w:jc w:val="both"/>
              <w:rPr>
                <w:rFonts w:ascii="Times New Roman" w:eastAsia="Times New Roman" w:hAnsi="Times New Roman" w:cs="Times New Roman"/>
                <w:sz w:val="24"/>
                <w:szCs w:val="24"/>
              </w:rPr>
            </w:pPr>
          </w:p>
          <w:p w:rsidR="00083BF8" w:rsidRDefault="00083BF8" w:rsidP="00875EB9">
            <w:pPr>
              <w:spacing w:before="60" w:after="60"/>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083BF8" w:rsidRDefault="00083BF8" w:rsidP="00875EB9">
            <w:pPr>
              <w:jc w:val="center"/>
              <w:rPr>
                <w:rFonts w:ascii="Times New Roman" w:eastAsia="Times New Roman" w:hAnsi="Times New Roman" w:cs="Times New Roman"/>
                <w:sz w:val="24"/>
                <w:szCs w:val="24"/>
              </w:rPr>
            </w:pPr>
          </w:p>
        </w:tc>
        <w:tc>
          <w:tcPr>
            <w:tcW w:w="3260" w:type="dxa"/>
            <w:gridSpan w:val="2"/>
          </w:tcPr>
          <w:p w:rsidR="00083BF8" w:rsidRDefault="00083BF8" w:rsidP="00875EB9">
            <w:pPr>
              <w:jc w:val="both"/>
              <w:rPr>
                <w:rFonts w:ascii="Times New Roman" w:eastAsia="Times New Roman" w:hAnsi="Times New Roman" w:cs="Times New Roman"/>
                <w:sz w:val="24"/>
                <w:szCs w:val="24"/>
              </w:rPr>
            </w:pPr>
          </w:p>
          <w:p w:rsidR="00083BF8" w:rsidRDefault="00083BF8" w:rsidP="00875EB9">
            <w:pPr>
              <w:spacing w:before="60" w:after="60"/>
              <w:ind w:righ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083BF8" w:rsidRDefault="00083BF8" w:rsidP="00875EB9">
            <w:pPr>
              <w:jc w:val="center"/>
              <w:rPr>
                <w:rFonts w:ascii="Times New Roman" w:eastAsia="Times New Roman" w:hAnsi="Times New Roman" w:cs="Times New Roman"/>
                <w:sz w:val="24"/>
                <w:szCs w:val="24"/>
              </w:rPr>
            </w:pP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юридичну особу, яка є учасником,внесено до Єдиного державного реєстру осіб, які вчинили корупційні або пов’язані з корупцією правопорушення</w:t>
            </w:r>
          </w:p>
          <w:p w:rsidR="00083BF8" w:rsidRDefault="00083BF8" w:rsidP="00875EB9">
            <w:pPr>
              <w:widowControl w:val="0"/>
              <w:jc w:val="both"/>
              <w:rPr>
                <w:rFonts w:ascii="Times New Roman" w:eastAsia="Times New Roman" w:hAnsi="Times New Roman" w:cs="Times New Roman"/>
                <w:sz w:val="24"/>
                <w:szCs w:val="24"/>
              </w:rPr>
            </w:pPr>
          </w:p>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w:t>
            </w:r>
            <w:r>
              <w:rPr>
                <w:rFonts w:ascii="Times New Roman" w:eastAsia="Times New Roman" w:hAnsi="Times New Roman" w:cs="Times New Roman"/>
                <w:sz w:val="24"/>
                <w:szCs w:val="24"/>
              </w:rPr>
              <w:lastRenderedPageBreak/>
              <w:t>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083BF8" w:rsidRDefault="00083BF8" w:rsidP="00875EB9">
            <w:pPr>
              <w:widowControl w:val="0"/>
              <w:jc w:val="both"/>
              <w:rPr>
                <w:rFonts w:ascii="Times New Roman" w:eastAsia="Times New Roman" w:hAnsi="Times New Roman" w:cs="Times New Roman"/>
                <w:sz w:val="24"/>
                <w:szCs w:val="24"/>
              </w:rPr>
            </w:pPr>
          </w:p>
        </w:tc>
        <w:tc>
          <w:tcPr>
            <w:tcW w:w="326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перевіряє інформацію, що міститься у відкритому реєстрі </w:t>
            </w:r>
            <w:hyperlink r:id="rId4">
              <w:r>
                <w:rPr>
                  <w:rFonts w:ascii="Times New Roman" w:eastAsia="Times New Roman" w:hAnsi="Times New Roman" w:cs="Times New Roman"/>
                  <w:sz w:val="24"/>
                  <w:szCs w:val="24"/>
                </w:rPr>
                <w:t>https://corruptinfo.nazk.gov.ua</w:t>
              </w:r>
            </w:hyperlink>
            <w:r>
              <w:rPr>
                <w:rFonts w:ascii="Times New Roman" w:eastAsia="Times New Roman" w:hAnsi="Times New Roman" w:cs="Times New Roman"/>
                <w:sz w:val="24"/>
                <w:szCs w:val="24"/>
              </w:rPr>
              <w:t>.</w:t>
            </w:r>
          </w:p>
          <w:p w:rsidR="00083BF8" w:rsidRDefault="00083BF8" w:rsidP="00875EB9">
            <w:pPr>
              <w:jc w:val="both"/>
              <w:rPr>
                <w:rFonts w:ascii="Times New Roman" w:eastAsia="Times New Roman" w:hAnsi="Times New Roman" w:cs="Times New Roman"/>
                <w:sz w:val="24"/>
                <w:szCs w:val="24"/>
              </w:rPr>
            </w:pP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(пункт 3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завіреною печаткою (у разі наявності).</w:t>
            </w:r>
          </w:p>
          <w:p w:rsidR="00083BF8" w:rsidRDefault="00083BF8" w:rsidP="00875EB9">
            <w:pPr>
              <w:widowControl w:val="0"/>
              <w:jc w:val="both"/>
              <w:rPr>
                <w:rFonts w:ascii="Times New Roman" w:eastAsia="Times New Roman" w:hAnsi="Times New Roman" w:cs="Times New Roman"/>
                <w:sz w:val="24"/>
                <w:szCs w:val="24"/>
              </w:rPr>
            </w:pPr>
          </w:p>
        </w:tc>
        <w:tc>
          <w:tcPr>
            <w:tcW w:w="326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що міститься у відкритому реєстрі </w:t>
            </w:r>
            <w:hyperlink r:id="rId5">
              <w:r>
                <w:rPr>
                  <w:rFonts w:ascii="Times New Roman" w:eastAsia="Times New Roman" w:hAnsi="Times New Roman" w:cs="Times New Roman"/>
                  <w:sz w:val="24"/>
                  <w:szCs w:val="24"/>
                </w:rPr>
                <w:t>https://corruptinfo.nazk.gov.ua</w:t>
              </w:r>
            </w:hyperlink>
          </w:p>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40" w:type="dxa"/>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6">
              <w:r>
                <w:rPr>
                  <w:rFonts w:ascii="Times New Roman" w:eastAsia="Times New Roman" w:hAnsi="Times New Roman" w:cs="Times New Roman"/>
                  <w:sz w:val="24"/>
                  <w:szCs w:val="24"/>
                </w:rPr>
                <w:t>Закону України «Про захист економічної конкуренції»</w:t>
              </w:r>
            </w:hyperlink>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w:t>
            </w:r>
            <w:r>
              <w:rPr>
                <w:rFonts w:ascii="Times New Roman" w:eastAsia="Times New Roman" w:hAnsi="Times New Roman" w:cs="Times New Roman"/>
                <w:sz w:val="24"/>
                <w:szCs w:val="24"/>
              </w:rPr>
              <w:lastRenderedPageBreak/>
              <w:t>дій, які стосуються спотворення результатів торгів (тендерів) (пункт 4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 xml:space="preserve">однією </w:t>
            </w:r>
            <w:r>
              <w:rPr>
                <w:rFonts w:ascii="Times New Roman" w:eastAsia="Times New Roman" w:hAnsi="Times New Roman" w:cs="Times New Roman"/>
                <w:b/>
                <w:sz w:val="24"/>
                <w:szCs w:val="24"/>
              </w:rPr>
              <w:lastRenderedPageBreak/>
              <w:t>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083BF8" w:rsidRDefault="00083BF8" w:rsidP="00875EB9">
            <w:pPr>
              <w:jc w:val="both"/>
              <w:rPr>
                <w:rFonts w:ascii="Times New Roman" w:eastAsia="Times New Roman" w:hAnsi="Times New Roman" w:cs="Times New Roman"/>
                <w:sz w:val="24"/>
                <w:szCs w:val="24"/>
              </w:rPr>
            </w:pPr>
          </w:p>
        </w:tc>
        <w:tc>
          <w:tcPr>
            <w:tcW w:w="326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самостійно перевіряє інформацію, що міститься у відкритому реєстрі </w:t>
            </w:r>
            <w:hyperlink r:id="rId7">
              <w:r>
                <w:rPr>
                  <w:rFonts w:ascii="Times New Roman" w:eastAsia="Times New Roman" w:hAnsi="Times New Roman" w:cs="Times New Roman"/>
                  <w:color w:val="0000FF"/>
                  <w:sz w:val="24"/>
                  <w:szCs w:val="24"/>
                  <w:u w:val="single"/>
                </w:rPr>
                <w:t>https://amс.gov.ua</w:t>
              </w:r>
            </w:hyperlink>
            <w:r>
              <w:rPr>
                <w:rFonts w:ascii="Times New Roman" w:eastAsia="Times New Roman" w:hAnsi="Times New Roman" w:cs="Times New Roman"/>
                <w:sz w:val="24"/>
                <w:szCs w:val="24"/>
              </w:rPr>
              <w:t>.</w:t>
            </w:r>
          </w:p>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40" w:type="dxa"/>
          </w:tcPr>
          <w:p w:rsidR="00083BF8" w:rsidRDefault="00083BF8" w:rsidP="00875EB9">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(пункт 5 ч. 1 ст. 17 Закону)</w:t>
            </w:r>
          </w:p>
          <w:p w:rsidR="00083BF8" w:rsidRDefault="00083BF8" w:rsidP="00875EB9">
            <w:pPr>
              <w:jc w:val="both"/>
              <w:rPr>
                <w:rFonts w:ascii="Times New Roman" w:eastAsia="Times New Roman" w:hAnsi="Times New Roman" w:cs="Times New Roman"/>
                <w:sz w:val="24"/>
                <w:szCs w:val="24"/>
              </w:rPr>
            </w:pP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за підписом уповноваженої особи учасника та завірену печаткою (у разі наявності).</w:t>
            </w:r>
          </w:p>
          <w:p w:rsidR="00083BF8" w:rsidRDefault="00083BF8" w:rsidP="00875EB9">
            <w:pPr>
              <w:jc w:val="both"/>
              <w:rPr>
                <w:rFonts w:ascii="Times New Roman" w:eastAsia="Times New Roman" w:hAnsi="Times New Roman" w:cs="Times New Roman"/>
                <w:sz w:val="24"/>
                <w:szCs w:val="24"/>
              </w:rPr>
            </w:pPr>
          </w:p>
        </w:tc>
        <w:tc>
          <w:tcPr>
            <w:tcW w:w="326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(оригінал або документ в електронному вигляді, або нотаріально завірена копія документа, </w:t>
            </w:r>
            <w:r w:rsidRPr="00253BF6">
              <w:rPr>
                <w:rFonts w:ascii="Times New Roman" w:eastAsia="Times New Roman" w:hAnsi="Times New Roman" w:cs="Times New Roman"/>
                <w:sz w:val="24"/>
                <w:szCs w:val="24"/>
              </w:rPr>
              <w:t xml:space="preserve">або </w:t>
            </w:r>
            <w:r w:rsidRPr="00253BF6">
              <w:rPr>
                <w:rFonts w:ascii="Times New Roman" w:eastAsia="Times New Roman" w:hAnsi="Times New Roman" w:cs="Times New Roman"/>
                <w:b/>
                <w:sz w:val="21"/>
                <w:szCs w:val="21"/>
              </w:rPr>
              <w:t>Витяг</w:t>
            </w:r>
            <w:r w:rsidRPr="00253BF6">
              <w:rPr>
                <w:rFonts w:ascii="Times New Roman" w:eastAsia="Times New Roman" w:hAnsi="Times New Roman" w:cs="Times New Roman"/>
                <w:sz w:val="21"/>
                <w:szCs w:val="21"/>
              </w:rPr>
              <w:t xml:space="preserve"> з Єдиного державного реєстру </w:t>
            </w:r>
            <w:r w:rsidRPr="00253BF6">
              <w:rPr>
                <w:rFonts w:ascii="Times New Roman" w:eastAsia="Times New Roman" w:hAnsi="Times New Roman" w:cs="Times New Roman"/>
                <w:b/>
                <w:sz w:val="21"/>
                <w:szCs w:val="21"/>
              </w:rPr>
              <w:t>МВС</w:t>
            </w:r>
            <w:r w:rsidRPr="00253B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виданий відповідним органом, з інформацією про те, що Фізична особа, яка є Учасником, не була/була засуджена за злочин, учинений з корисливих мотивів, судимість з якої не знято або не погашено у встановленому законом порядку.</w:t>
            </w:r>
          </w:p>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тридцятиденної</w:t>
            </w:r>
            <w:proofErr w:type="spellEnd"/>
            <w:r>
              <w:rPr>
                <w:rFonts w:ascii="Times New Roman" w:eastAsia="Times New Roman" w:hAnsi="Times New Roman" w:cs="Times New Roman"/>
                <w:sz w:val="24"/>
                <w:szCs w:val="24"/>
                <w:highlight w:val="white"/>
              </w:rPr>
              <w:t xml:space="preserve"> давнини відносно дати подання документу.</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40" w:type="dxa"/>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 (пункт 6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w:t>
            </w:r>
            <w:r>
              <w:rPr>
                <w:rFonts w:ascii="Times New Roman" w:eastAsia="Times New Roman" w:hAnsi="Times New Roman" w:cs="Times New Roman"/>
                <w:sz w:val="24"/>
                <w:szCs w:val="24"/>
              </w:rPr>
              <w:lastRenderedPageBreak/>
              <w:t>учасника та завірену печаткою (у разі наявності).</w:t>
            </w:r>
          </w:p>
          <w:p w:rsidR="00083BF8" w:rsidRDefault="00083BF8" w:rsidP="00875EB9">
            <w:pPr>
              <w:jc w:val="both"/>
              <w:rPr>
                <w:rFonts w:ascii="Times New Roman" w:eastAsia="Times New Roman" w:hAnsi="Times New Roman" w:cs="Times New Roman"/>
                <w:sz w:val="24"/>
                <w:szCs w:val="24"/>
              </w:rPr>
            </w:pPr>
          </w:p>
          <w:p w:rsidR="00083BF8" w:rsidRDefault="00083BF8" w:rsidP="00875EB9">
            <w:pPr>
              <w:widowControl w:val="0"/>
              <w:jc w:val="both"/>
              <w:rPr>
                <w:rFonts w:ascii="Times New Roman" w:eastAsia="Times New Roman" w:hAnsi="Times New Roman" w:cs="Times New Roman"/>
                <w:sz w:val="24"/>
                <w:szCs w:val="24"/>
              </w:rPr>
            </w:pPr>
          </w:p>
        </w:tc>
        <w:tc>
          <w:tcPr>
            <w:tcW w:w="326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Документ (оригінал або документ в електронному вигляді, або нотаріально завірена копія документа, </w:t>
            </w:r>
            <w:r w:rsidRPr="00253BF6">
              <w:rPr>
                <w:rFonts w:ascii="Times New Roman" w:eastAsia="Times New Roman" w:hAnsi="Times New Roman" w:cs="Times New Roman"/>
                <w:sz w:val="24"/>
                <w:szCs w:val="24"/>
              </w:rPr>
              <w:t xml:space="preserve">або </w:t>
            </w:r>
            <w:r w:rsidRPr="00253BF6">
              <w:rPr>
                <w:rFonts w:ascii="Times New Roman" w:eastAsia="Times New Roman" w:hAnsi="Times New Roman" w:cs="Times New Roman"/>
                <w:b/>
                <w:sz w:val="21"/>
                <w:szCs w:val="21"/>
              </w:rPr>
              <w:t>Витяг</w:t>
            </w:r>
            <w:r w:rsidRPr="00253BF6">
              <w:rPr>
                <w:rFonts w:ascii="Times New Roman" w:eastAsia="Times New Roman" w:hAnsi="Times New Roman" w:cs="Times New Roman"/>
                <w:sz w:val="21"/>
                <w:szCs w:val="21"/>
              </w:rPr>
              <w:t xml:space="preserve"> з Єдиного державного реєстру </w:t>
            </w:r>
            <w:r w:rsidRPr="00253BF6">
              <w:rPr>
                <w:rFonts w:ascii="Times New Roman" w:eastAsia="Times New Roman" w:hAnsi="Times New Roman" w:cs="Times New Roman"/>
                <w:b/>
                <w:sz w:val="21"/>
                <w:szCs w:val="21"/>
              </w:rPr>
              <w:t>МВС</w:t>
            </w:r>
            <w:r w:rsidRPr="00253B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виданий відповідним органом, з інформацією про те, що службова (посадова) особа, яка підписала тендерну пропозицію, не була/була засуджена за злочин, учинений з корисливих мотивів, судимість з якої не знято або не погашено у </w:t>
            </w:r>
            <w:r>
              <w:rPr>
                <w:rFonts w:ascii="Times New Roman" w:eastAsia="Times New Roman" w:hAnsi="Times New Roman" w:cs="Times New Roman"/>
                <w:sz w:val="24"/>
                <w:szCs w:val="24"/>
              </w:rPr>
              <w:lastRenderedPageBreak/>
              <w:t xml:space="preserve">встановленому законом порядку. </w:t>
            </w: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тридцятиденної</w:t>
            </w:r>
            <w:proofErr w:type="spellEnd"/>
            <w:r>
              <w:rPr>
                <w:rFonts w:ascii="Times New Roman" w:eastAsia="Times New Roman" w:hAnsi="Times New Roman" w:cs="Times New Roman"/>
                <w:sz w:val="24"/>
                <w:szCs w:val="24"/>
                <w:highlight w:val="white"/>
              </w:rPr>
              <w:t xml:space="preserve"> давнини відносно дати подання документу.</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40" w:type="dxa"/>
          </w:tcPr>
          <w:p w:rsidR="00083BF8" w:rsidRDefault="00083BF8" w:rsidP="00875EB9">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подана учасником конкурентної процедури закупівлі,або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83BF8" w:rsidRDefault="00083BF8" w:rsidP="00875EB9">
            <w:pPr>
              <w:widowControl w:val="0"/>
              <w:jc w:val="both"/>
              <w:rPr>
                <w:rFonts w:ascii="Times New Roman" w:eastAsia="Times New Roman" w:hAnsi="Times New Roman" w:cs="Times New Roman"/>
                <w:sz w:val="24"/>
                <w:szCs w:val="24"/>
              </w:rPr>
            </w:pP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c>
          <w:tcPr>
            <w:tcW w:w="3260" w:type="dxa"/>
            <w:gridSpan w:val="2"/>
          </w:tcPr>
          <w:p w:rsidR="00083BF8" w:rsidRDefault="00083BF8" w:rsidP="00875EB9">
            <w:pPr>
              <w:tabs>
                <w:tab w:val="left" w:pos="222"/>
              </w:tabs>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083BF8" w:rsidTr="00875EB9">
        <w:tc>
          <w:tcPr>
            <w:tcW w:w="497" w:type="dxa"/>
            <w:gridSpan w:val="2"/>
          </w:tcPr>
          <w:p w:rsidR="00083BF8" w:rsidRDefault="00083BF8" w:rsidP="00875E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083BF8" w:rsidRDefault="00083BF8" w:rsidP="00875EB9">
            <w:pPr>
              <w:widowControl w:val="0"/>
              <w:jc w:val="both"/>
              <w:rPr>
                <w:rFonts w:ascii="Times New Roman" w:eastAsia="Times New Roman" w:hAnsi="Times New Roman" w:cs="Times New Roman"/>
                <w:sz w:val="24"/>
                <w:szCs w:val="24"/>
              </w:rPr>
            </w:pPr>
          </w:p>
        </w:tc>
        <w:tc>
          <w:tcPr>
            <w:tcW w:w="326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перевіряє інформацію, що міститься у відкритому реєстрі https://kap.minjust.gov.ua.</w:t>
            </w:r>
          </w:p>
          <w:p w:rsidR="00083BF8" w:rsidRDefault="00083BF8" w:rsidP="00875EB9">
            <w:pPr>
              <w:tabs>
                <w:tab w:val="left" w:pos="222"/>
              </w:tabs>
              <w:ind w:lef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083BF8" w:rsidTr="00875EB9">
        <w:tc>
          <w:tcPr>
            <w:tcW w:w="497" w:type="dxa"/>
            <w:gridSpan w:val="2"/>
          </w:tcPr>
          <w:p w:rsidR="00083BF8" w:rsidRDefault="00083BF8" w:rsidP="00875E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Єдиному державному реєстрі юридичних осіб, фізичних осіб - </w:t>
            </w:r>
            <w:r>
              <w:rPr>
                <w:rFonts w:ascii="Times New Roman" w:eastAsia="Times New Roman" w:hAnsi="Times New Roman" w:cs="Times New Roman"/>
                <w:sz w:val="24"/>
                <w:szCs w:val="24"/>
              </w:rPr>
              <w:lastRenderedPageBreak/>
              <w:t>підприємців та громадських формувань відсутня інформація, передбачена </w:t>
            </w:r>
            <w:hyperlink r:id="rId8" w:anchor="n174">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формувань"(пункт 9 ч. 1 ст. 17 Закону)</w:t>
            </w:r>
          </w:p>
        </w:tc>
        <w:tc>
          <w:tcPr>
            <w:tcW w:w="295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Інформацію у довільній формі </w:t>
            </w:r>
          </w:p>
          <w:p w:rsidR="00083BF8" w:rsidRDefault="00083BF8" w:rsidP="00875EB9">
            <w:pPr>
              <w:tabs>
                <w:tab w:val="left" w:pos="1080"/>
              </w:tabs>
              <w:jc w:val="both"/>
              <w:rPr>
                <w:rFonts w:ascii="Times New Roman" w:eastAsia="Times New Roman" w:hAnsi="Times New Roman" w:cs="Times New Roman"/>
                <w:sz w:val="24"/>
                <w:szCs w:val="24"/>
              </w:rPr>
            </w:pPr>
          </w:p>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відсутності інформації в Єдиному державному реєстрі юридичних осіб, фізичних осіб-підприємців та громадських формувань Учасник повинен надати інформацію з поясненням причин її відсутності (інформація у довільній формі за підписом уповноваженої особи Учасника та завірена печаткою*).</w:t>
            </w:r>
          </w:p>
        </w:tc>
        <w:tc>
          <w:tcPr>
            <w:tcW w:w="3260" w:type="dxa"/>
            <w:gridSpan w:val="2"/>
          </w:tcPr>
          <w:p w:rsidR="00083BF8" w:rsidRDefault="00083BF8" w:rsidP="00875EB9">
            <w:pPr>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Замовник самостійно перевіряє інформацію, що міститься у відкритому </w:t>
            </w:r>
            <w:r>
              <w:rPr>
                <w:rFonts w:ascii="Times New Roman" w:eastAsia="Times New Roman" w:hAnsi="Times New Roman" w:cs="Times New Roman"/>
                <w:sz w:val="24"/>
                <w:szCs w:val="24"/>
              </w:rPr>
              <w:lastRenderedPageBreak/>
              <w:t xml:space="preserve">реєстрі </w:t>
            </w:r>
            <w:hyperlink r:id="rId9">
              <w:r>
                <w:rPr>
                  <w:rFonts w:ascii="Times New Roman" w:eastAsia="Times New Roman" w:hAnsi="Times New Roman" w:cs="Times New Roman"/>
                  <w:sz w:val="24"/>
                  <w:szCs w:val="24"/>
                </w:rPr>
                <w:t>https://usr.minjust.gov.ua/ua/freesearch</w:t>
              </w:r>
            </w:hyperlink>
            <w:r>
              <w:rPr>
                <w:rFonts w:ascii="Times New Roman" w:eastAsia="Times New Roman" w:hAnsi="Times New Roman" w:cs="Times New Roman"/>
                <w:sz w:val="24"/>
                <w:szCs w:val="24"/>
              </w:rPr>
              <w:t>.</w:t>
            </w:r>
          </w:p>
          <w:p w:rsidR="00083BF8" w:rsidRDefault="00083BF8" w:rsidP="00875EB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торгів не надає документів щодо цього пункту.</w:t>
            </w:r>
          </w:p>
        </w:tc>
      </w:tr>
      <w:tr w:rsidR="00083BF8" w:rsidTr="00875EB9">
        <w:tc>
          <w:tcPr>
            <w:tcW w:w="497" w:type="dxa"/>
            <w:gridSpan w:val="2"/>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замовником (вартість закупівлі не перевищує 20 </w:t>
            </w:r>
            <w:proofErr w:type="spellStart"/>
            <w:r>
              <w:rPr>
                <w:rFonts w:ascii="Times New Roman" w:eastAsia="Times New Roman" w:hAnsi="Times New Roman" w:cs="Times New Roman"/>
                <w:sz w:val="24"/>
                <w:szCs w:val="24"/>
              </w:rPr>
              <w:t>млн</w:t>
            </w:r>
            <w:proofErr w:type="spellEnd"/>
            <w:r>
              <w:rPr>
                <w:rFonts w:ascii="Times New Roman" w:eastAsia="Times New Roman" w:hAnsi="Times New Roman" w:cs="Times New Roman"/>
                <w:sz w:val="24"/>
                <w:szCs w:val="24"/>
              </w:rPr>
              <w:t xml:space="preserve"> грн.)</w:t>
            </w:r>
          </w:p>
        </w:tc>
        <w:tc>
          <w:tcPr>
            <w:tcW w:w="326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замовником.</w:t>
            </w:r>
          </w:p>
        </w:tc>
      </w:tr>
      <w:tr w:rsidR="00083BF8" w:rsidTr="00875EB9">
        <w:tc>
          <w:tcPr>
            <w:tcW w:w="497" w:type="dxa"/>
            <w:gridSpan w:val="2"/>
          </w:tcPr>
          <w:p w:rsidR="00083BF8" w:rsidRDefault="00083BF8" w:rsidP="00875E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40" w:type="dxa"/>
          </w:tcPr>
          <w:p w:rsidR="00083BF8" w:rsidRDefault="00083BF8" w:rsidP="00875EB9">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r>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rPr>
              <w:t> "Про санкції" (пункт 11 ч.1 ст.17 Закону).</w:t>
            </w:r>
          </w:p>
          <w:p w:rsidR="00083BF8" w:rsidRDefault="00083BF8" w:rsidP="00875EB9">
            <w:pPr>
              <w:widowControl w:val="0"/>
              <w:jc w:val="both"/>
              <w:rPr>
                <w:rFonts w:ascii="Times New Roman" w:eastAsia="Times New Roman" w:hAnsi="Times New Roman" w:cs="Times New Roman"/>
                <w:sz w:val="24"/>
                <w:szCs w:val="24"/>
              </w:rPr>
            </w:pP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вимагається замовником.</w:t>
            </w:r>
          </w:p>
        </w:tc>
        <w:tc>
          <w:tcPr>
            <w:tcW w:w="3260" w:type="dxa"/>
            <w:gridSpan w:val="2"/>
          </w:tcPr>
          <w:p w:rsidR="00083BF8" w:rsidRDefault="00083BF8" w:rsidP="00875EB9">
            <w:pPr>
              <w:keepNext/>
              <w:keepLines/>
              <w:tabs>
                <w:tab w:val="left" w:pos="108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замовником.</w:t>
            </w:r>
          </w:p>
        </w:tc>
      </w:tr>
      <w:tr w:rsidR="00083BF8" w:rsidTr="00875EB9">
        <w:tc>
          <w:tcPr>
            <w:tcW w:w="497" w:type="dxa"/>
            <w:gridSpan w:val="2"/>
          </w:tcPr>
          <w:p w:rsidR="00083BF8" w:rsidRDefault="00083BF8" w:rsidP="00875E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040" w:type="dxa"/>
          </w:tcPr>
          <w:p w:rsidR="00083BF8" w:rsidRDefault="00083BF8" w:rsidP="00875EB9">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ч.1 ст.17 Закону)</w:t>
            </w:r>
          </w:p>
          <w:p w:rsidR="00083BF8" w:rsidRDefault="00083BF8" w:rsidP="00875EB9">
            <w:pPr>
              <w:widowControl w:val="0"/>
              <w:jc w:val="both"/>
              <w:rPr>
                <w:rFonts w:ascii="Times New Roman" w:eastAsia="Times New Roman" w:hAnsi="Times New Roman" w:cs="Times New Roman"/>
                <w:sz w:val="24"/>
                <w:szCs w:val="24"/>
              </w:rPr>
            </w:pP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083BF8" w:rsidRDefault="00083BF8" w:rsidP="00875EB9">
            <w:pPr>
              <w:jc w:val="both"/>
              <w:rPr>
                <w:rFonts w:ascii="Times New Roman" w:eastAsia="Times New Roman" w:hAnsi="Times New Roman" w:cs="Times New Roman"/>
                <w:sz w:val="24"/>
                <w:szCs w:val="24"/>
              </w:rPr>
            </w:pPr>
          </w:p>
        </w:tc>
        <w:tc>
          <w:tcPr>
            <w:tcW w:w="3260" w:type="dxa"/>
            <w:gridSpan w:val="2"/>
          </w:tcPr>
          <w:p w:rsidR="00083BF8" w:rsidRDefault="00083BF8" w:rsidP="00875EB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в довільній формі з відповідним формулюванням, яку потрібно буде надати переможцеві додатково з </w:t>
            </w:r>
            <w:r>
              <w:rPr>
                <w:rFonts w:ascii="Times New Roman" w:eastAsia="Times New Roman" w:hAnsi="Times New Roman" w:cs="Times New Roman"/>
                <w:b/>
                <w:sz w:val="24"/>
                <w:szCs w:val="24"/>
              </w:rPr>
              <w:t>довідкою про несудимість</w:t>
            </w:r>
            <w:r>
              <w:rPr>
                <w:rFonts w:ascii="Times New Roman" w:eastAsia="Times New Roman" w:hAnsi="Times New Roman" w:cs="Times New Roman"/>
                <w:sz w:val="24"/>
                <w:szCs w:val="24"/>
              </w:rPr>
              <w:t xml:space="preserve"> (п.6 ч.1 ст.17 Закону)</w:t>
            </w:r>
          </w:p>
          <w:p w:rsidR="00083BF8" w:rsidRDefault="00083BF8" w:rsidP="00875EB9">
            <w:pPr>
              <w:keepNext/>
              <w:keepLines/>
              <w:tabs>
                <w:tab w:val="left" w:pos="1080"/>
              </w:tabs>
              <w:jc w:val="both"/>
              <w:rPr>
                <w:rFonts w:ascii="Times New Roman" w:eastAsia="Times New Roman" w:hAnsi="Times New Roman" w:cs="Times New Roman"/>
                <w:sz w:val="24"/>
                <w:szCs w:val="24"/>
              </w:rPr>
            </w:pPr>
          </w:p>
        </w:tc>
      </w:tr>
      <w:tr w:rsidR="00083BF8" w:rsidTr="00875EB9">
        <w:tc>
          <w:tcPr>
            <w:tcW w:w="497" w:type="dxa"/>
            <w:gridSpan w:val="2"/>
          </w:tcPr>
          <w:p w:rsidR="00083BF8" w:rsidRDefault="00083BF8" w:rsidP="00875EB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40" w:type="dxa"/>
          </w:tcPr>
          <w:p w:rsidR="00083BF8" w:rsidRDefault="00083BF8" w:rsidP="00875E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має заборгованість зі сплати податків і зборів (обов’язкових платежів) п.13ч. 1 ст. 17 Закону)</w:t>
            </w:r>
          </w:p>
        </w:tc>
        <w:tc>
          <w:tcPr>
            <w:tcW w:w="2950" w:type="dxa"/>
            <w:gridSpan w:val="2"/>
          </w:tcPr>
          <w:p w:rsidR="00083BF8" w:rsidRDefault="00083BF8" w:rsidP="00875E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відсутність підстав, визначених у частинах першій і другій статті 17 (крім пунктів 1 і 7 частини першої), надається в довільній формі, із виокремленням кожної підстави визначеної у частинах першій і другій статті 17 (крім пунктів 1 і 7 частини першої) (</w:t>
            </w:r>
            <w:r>
              <w:rPr>
                <w:rFonts w:ascii="Times New Roman" w:eastAsia="Times New Roman" w:hAnsi="Times New Roman" w:cs="Times New Roman"/>
                <w:b/>
                <w:sz w:val="24"/>
                <w:szCs w:val="24"/>
              </w:rPr>
              <w:t>однією довідкою в довільній формі)</w:t>
            </w:r>
            <w:r>
              <w:rPr>
                <w:rFonts w:ascii="Times New Roman" w:eastAsia="Times New Roman" w:hAnsi="Times New Roman" w:cs="Times New Roman"/>
                <w:sz w:val="24"/>
                <w:szCs w:val="24"/>
              </w:rPr>
              <w:t xml:space="preserve"> за підписом уповноваженої особи учасника та завірену печаткою (у разі наявності).</w:t>
            </w:r>
          </w:p>
          <w:p w:rsidR="00083BF8" w:rsidRDefault="00083BF8" w:rsidP="00875EB9">
            <w:pPr>
              <w:jc w:val="both"/>
              <w:rPr>
                <w:rFonts w:ascii="Times New Roman" w:eastAsia="Times New Roman" w:hAnsi="Times New Roman" w:cs="Times New Roman"/>
                <w:sz w:val="24"/>
                <w:szCs w:val="24"/>
              </w:rPr>
            </w:pPr>
          </w:p>
        </w:tc>
        <w:tc>
          <w:tcPr>
            <w:tcW w:w="3260" w:type="dxa"/>
            <w:gridSpan w:val="2"/>
          </w:tcPr>
          <w:p w:rsidR="00083BF8" w:rsidRDefault="00083BF8" w:rsidP="00875EB9">
            <w:pPr>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нотаріально завірена копія довідки про відсутність заборгованості з податків і зборів (обов’язкових платежів), видана відповідним органом Державної фіскальної служби, яка є дійсною на дату подання документа. Також довідка може бути сформована через  «Електронний кабінет платника (</w:t>
            </w:r>
            <w:hyperlink r:id="rId11">
              <w:r>
                <w:rPr>
                  <w:rFonts w:ascii="Times New Roman" w:eastAsia="Times New Roman" w:hAnsi="Times New Roman" w:cs="Times New Roman"/>
                  <w:sz w:val="24"/>
                  <w:szCs w:val="24"/>
                </w:rPr>
                <w:t>https://cabinet.sfs.gov.ua</w:t>
              </w:r>
            </w:hyperlink>
            <w:r>
              <w:rPr>
                <w:rFonts w:ascii="Times New Roman" w:eastAsia="Times New Roman" w:hAnsi="Times New Roman" w:cs="Times New Roman"/>
                <w:sz w:val="24"/>
                <w:szCs w:val="24"/>
              </w:rPr>
              <w:t>)  та подана в електронному вигляді з накладанням кваліфікованого електронного підпису.</w:t>
            </w:r>
          </w:p>
          <w:p w:rsidR="00083BF8" w:rsidRDefault="00083BF8" w:rsidP="00875EB9">
            <w:pPr>
              <w:ind w:right="-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Примітка:               У разі наявності заборгованості учасник-переможець надає довідку в довільній   формі.          </w:t>
            </w:r>
            <w:r>
              <w:rPr>
                <w:rFonts w:ascii="Times New Roman" w:eastAsia="Times New Roman" w:hAnsi="Times New Roman" w:cs="Times New Roman"/>
                <w:sz w:val="24"/>
                <w:szCs w:val="24"/>
              </w:rPr>
              <w:lastRenderedPageBreak/>
              <w:t xml:space="preserve">Якщо учасник-переможець здійснив заходи щодо розстрочення і відстрочення такої заборгованості формі щодо зазначення причини виникнення даної заборгованості у порядку та умовах, визначених законодавством країни реєстрації такого учасника, він повинен надати підтверджуючі документи щодо такої обставини.             </w:t>
            </w:r>
          </w:p>
        </w:tc>
      </w:tr>
      <w:tr w:rsidR="00083BF8" w:rsidTr="00875EB9">
        <w:tc>
          <w:tcPr>
            <w:tcW w:w="78" w:type="dxa"/>
            <w:tcBorders>
              <w:top w:val="single" w:sz="4" w:space="0" w:color="000000"/>
              <w:left w:val="single" w:sz="4" w:space="0" w:color="000000"/>
              <w:bottom w:val="single" w:sz="4" w:space="0" w:color="000000"/>
              <w:right w:val="single" w:sz="4" w:space="0" w:color="000000"/>
            </w:tcBorders>
          </w:tcPr>
          <w:p w:rsidR="00083BF8" w:rsidRDefault="00083BF8" w:rsidP="00875EB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670" w:type="dxa"/>
            <w:gridSpan w:val="6"/>
            <w:tcBorders>
              <w:top w:val="single" w:sz="4" w:space="0" w:color="000000"/>
              <w:left w:val="single" w:sz="4" w:space="0" w:color="000000"/>
              <w:bottom w:val="single" w:sz="4" w:space="0" w:color="000000"/>
              <w:right w:val="single" w:sz="4" w:space="0" w:color="000000"/>
            </w:tcBorders>
          </w:tcPr>
          <w:p w:rsidR="00083BF8" w:rsidRDefault="00083BF8" w:rsidP="00875EB9">
            <w:pPr>
              <w:tabs>
                <w:tab w:val="left" w:pos="1080"/>
              </w:tabs>
              <w:ind w:left="72" w:right="2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частина 2 статті 17 Закону</w:t>
            </w:r>
          </w:p>
        </w:tc>
      </w:tr>
      <w:tr w:rsidR="00083BF8" w:rsidTr="00875EB9">
        <w:tc>
          <w:tcPr>
            <w:tcW w:w="78" w:type="dxa"/>
            <w:tcBorders>
              <w:top w:val="single" w:sz="4" w:space="0" w:color="000000"/>
              <w:left w:val="single" w:sz="4" w:space="0" w:color="000000"/>
              <w:bottom w:val="single" w:sz="4" w:space="0" w:color="000000"/>
              <w:right w:val="single" w:sz="4" w:space="0" w:color="000000"/>
            </w:tcBorders>
          </w:tcPr>
          <w:p w:rsidR="00083BF8" w:rsidRDefault="00083BF8" w:rsidP="00875EB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906" w:type="dxa"/>
            <w:gridSpan w:val="3"/>
            <w:tcBorders>
              <w:top w:val="single" w:sz="4" w:space="0" w:color="000000"/>
              <w:left w:val="single" w:sz="4" w:space="0" w:color="000000"/>
              <w:bottom w:val="single" w:sz="4" w:space="0" w:color="000000"/>
              <w:right w:val="single" w:sz="4" w:space="0" w:color="000000"/>
            </w:tcBorders>
          </w:tcPr>
          <w:p w:rsidR="00083BF8" w:rsidRDefault="00083BF8" w:rsidP="00875EB9">
            <w:pPr>
              <w:spacing w:after="12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3BF8" w:rsidRDefault="00083BF8" w:rsidP="00875EB9">
            <w:pPr>
              <w:spacing w:before="60" w:after="60"/>
              <w:jc w:val="both"/>
              <w:rPr>
                <w:rFonts w:ascii="Times New Roman" w:eastAsia="Times New Roman" w:hAnsi="Times New Roman" w:cs="Times New Roman"/>
                <w:sz w:val="24"/>
                <w:szCs w:val="24"/>
              </w:rPr>
            </w:pPr>
          </w:p>
        </w:tc>
        <w:tc>
          <w:tcPr>
            <w:tcW w:w="2898" w:type="dxa"/>
            <w:gridSpan w:val="2"/>
            <w:tcBorders>
              <w:top w:val="single" w:sz="4" w:space="0" w:color="000000"/>
              <w:left w:val="single" w:sz="4" w:space="0" w:color="000000"/>
              <w:bottom w:val="single" w:sz="4" w:space="0" w:color="000000"/>
              <w:right w:val="single" w:sz="4" w:space="0" w:color="000000"/>
            </w:tcBorders>
          </w:tcPr>
          <w:p w:rsidR="00083BF8" w:rsidRDefault="00083BF8" w:rsidP="00875EB9">
            <w:pPr>
              <w:tabs>
                <w:tab w:val="left" w:pos="1080"/>
              </w:tabs>
              <w:ind w:left="72" w:right="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c>
          <w:tcPr>
            <w:tcW w:w="2866" w:type="dxa"/>
            <w:tcBorders>
              <w:top w:val="single" w:sz="4" w:space="0" w:color="000000"/>
              <w:left w:val="single" w:sz="4" w:space="0" w:color="000000"/>
              <w:bottom w:val="single" w:sz="4" w:space="0" w:color="000000"/>
              <w:right w:val="single" w:sz="4" w:space="0" w:color="000000"/>
            </w:tcBorders>
          </w:tcPr>
          <w:p w:rsidR="00083BF8" w:rsidRDefault="00083BF8" w:rsidP="00875EB9">
            <w:pPr>
              <w:tabs>
                <w:tab w:val="left" w:pos="1080"/>
              </w:tabs>
              <w:ind w:right="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у довільній формі за підписом уповноваженої особи учасника та завірену печаткою (у разі наявності).</w:t>
            </w:r>
          </w:p>
        </w:tc>
      </w:tr>
    </w:tbl>
    <w:p w:rsidR="00083BF8" w:rsidRDefault="00083BF8" w:rsidP="00083BF8">
      <w:pPr>
        <w:widowControl w:val="0"/>
        <w:tabs>
          <w:tab w:val="left" w:pos="1080"/>
        </w:tabs>
        <w:jc w:val="both"/>
        <w:rPr>
          <w:rFonts w:ascii="Times New Roman" w:eastAsia="Times New Roman" w:hAnsi="Times New Roman" w:cs="Times New Roman"/>
          <w:sz w:val="24"/>
          <w:szCs w:val="24"/>
        </w:rPr>
      </w:pPr>
    </w:p>
    <w:p w:rsidR="00083BF8" w:rsidRDefault="00083BF8" w:rsidP="00083BF8">
      <w:pP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 xml:space="preserve">Документи, що підтверджують відсутність підстав, передбачених статтею 17 Закону, переможець повинен подати замовникові шляхом оприлюднення в системі, у строк, що не перевищує 10  днів з дати оприлюднення на </w:t>
      </w:r>
      <w:proofErr w:type="spellStart"/>
      <w:r>
        <w:rPr>
          <w:rFonts w:ascii="Times New Roman" w:eastAsia="Times New Roman" w:hAnsi="Times New Roman" w:cs="Times New Roman"/>
          <w:b/>
          <w:i/>
          <w:color w:val="000000"/>
          <w:sz w:val="24"/>
          <w:szCs w:val="24"/>
        </w:rPr>
        <w:t>веб-порталі</w:t>
      </w:r>
      <w:proofErr w:type="spellEnd"/>
      <w:r>
        <w:rPr>
          <w:rFonts w:ascii="Times New Roman" w:eastAsia="Times New Roman" w:hAnsi="Times New Roman" w:cs="Times New Roman"/>
          <w:b/>
          <w:i/>
          <w:color w:val="000000"/>
          <w:sz w:val="24"/>
          <w:szCs w:val="24"/>
        </w:rPr>
        <w:t xml:space="preserve"> Уповноваженого органу повідомлення про намір укласти договір. У разі ненадання переможцем торгів документів відповідно до всіх вимог документації в зазначені строки,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відповідно до частини 7 ст. 33 Закону.</w:t>
      </w:r>
    </w:p>
    <w:p w:rsidR="00083BF8" w:rsidRDefault="00083BF8" w:rsidP="00083BF8">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83BF8" w:rsidRDefault="00083BF8" w:rsidP="00083BF8">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83BF8" w:rsidRDefault="00083BF8" w:rsidP="00083BF8">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lastRenderedPageBreak/>
        <w:t>Примітки:</w:t>
      </w:r>
      <w:r>
        <w:rPr>
          <w:rFonts w:ascii="Times New Roman" w:eastAsia="Times New Roman" w:hAnsi="Times New Roman" w:cs="Times New Roman"/>
          <w:i/>
          <w:sz w:val="24"/>
          <w:szCs w:val="24"/>
        </w:rPr>
        <w:t xml:space="preserve">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F3043" w:rsidRDefault="002F3043"/>
    <w:sectPr w:rsidR="002F3043" w:rsidSect="002F3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3BF8"/>
    <w:rsid w:val="00083BF8"/>
    <w:rsid w:val="002F3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F8"/>
    <w:rPr>
      <w:rFonts w:ascii="Calibri" w:eastAsia="Calibri" w:hAnsi="Calibri" w:cs="Calibri"/>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2210-14" TargetMode="External"/><Relationship Id="rId11" Type="http://schemas.openxmlformats.org/officeDocument/2006/relationships/hyperlink" Target="https://cabinet.sfs.gov.ua" TargetMode="External"/><Relationship Id="rId5" Type="http://schemas.openxmlformats.org/officeDocument/2006/relationships/hyperlink" Target="https://corruptinfo.nazk.gov.ua" TargetMode="External"/><Relationship Id="rId10" Type="http://schemas.openxmlformats.org/officeDocument/2006/relationships/hyperlink" Target="https://zakon.rada.gov.ua/laws/show/1644-18" TargetMode="External"/><Relationship Id="rId4" Type="http://schemas.openxmlformats.org/officeDocument/2006/relationships/hyperlink" Target="https://corruptinfo.nazk.gov.ua" TargetMode="External"/><Relationship Id="rId9" Type="http://schemas.openxmlformats.org/officeDocument/2006/relationships/hyperlink" Target="https://usr.minjust.gov.ua/ua/free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2022-08-09T08:10:00Z</dcterms:created>
  <dcterms:modified xsi:type="dcterms:W3CDTF">2022-08-09T08:10:00Z</dcterms:modified>
</cp:coreProperties>
</file>