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E43" w:rsidRDefault="009847E9">
      <w:pPr>
        <w:jc w:val="center"/>
        <w:textAlignment w:val="top"/>
        <w:rPr>
          <w:rFonts w:eastAsia="Times New Roman"/>
          <w:b/>
        </w:rPr>
      </w:pPr>
      <w:r>
        <w:rPr>
          <w:rFonts w:eastAsia="Times New Roman"/>
          <w:b/>
        </w:rPr>
        <w:t xml:space="preserve">Оголошення про проведення відкритих торгів </w:t>
      </w:r>
    </w:p>
    <w:p w:rsidR="009B6E43" w:rsidRDefault="009B6E43">
      <w:pPr>
        <w:jc w:val="center"/>
        <w:textAlignment w:val="top"/>
        <w:rPr>
          <w:rFonts w:eastAsia="Times New Roman"/>
          <w:b/>
        </w:rPr>
      </w:pPr>
    </w:p>
    <w:tbl>
      <w:tblPr>
        <w:tblW w:w="993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8"/>
        <w:gridCol w:w="5798"/>
      </w:tblGrid>
      <w:tr w:rsidR="009B6E43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E43" w:rsidRDefault="009847E9">
            <w:pPr>
              <w:spacing w:after="120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1. Найменування замовника: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E43" w:rsidRDefault="009847E9">
            <w:pPr>
              <w:tabs>
                <w:tab w:val="left" w:pos="2160"/>
                <w:tab w:val="left" w:pos="3600"/>
              </w:tabs>
              <w:jc w:val="both"/>
              <w:rPr>
                <w:b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Комунальне некомерційне підприємство </w:t>
            </w:r>
            <w:r>
              <w:rPr>
                <w:b/>
                <w:bCs/>
                <w:color w:val="000000"/>
              </w:rPr>
              <w:t>«Ярмолинецька багатопрофільна  лікарня» Ярмолинецької селищної ради</w:t>
            </w:r>
          </w:p>
        </w:tc>
      </w:tr>
      <w:tr w:rsidR="009B6E43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E43" w:rsidRDefault="009847E9">
            <w:pPr>
              <w:spacing w:after="120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  <w:vertAlign w:val="superscript"/>
              </w:rPr>
              <w:t>1</w:t>
            </w:r>
            <w:r>
              <w:rPr>
                <w:rFonts w:eastAsia="Times New Roman"/>
                <w:bCs/>
              </w:rPr>
              <w:t>. Місцезнаходження замовника: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E43" w:rsidRDefault="009847E9">
            <w:pPr>
              <w:tabs>
                <w:tab w:val="left" w:pos="2160"/>
                <w:tab w:val="left" w:pos="3600"/>
              </w:tabs>
              <w:jc w:val="both"/>
            </w:pPr>
            <w:r>
              <w:rPr>
                <w:b/>
              </w:rPr>
              <w:t>Україна, 32100, Хмельницька обл. смт. Ярмолинці, вул. Шевченка 41,</w:t>
            </w:r>
          </w:p>
        </w:tc>
      </w:tr>
      <w:tr w:rsidR="009B6E43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E43" w:rsidRDefault="009847E9">
            <w:pPr>
              <w:spacing w:after="120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  <w:vertAlign w:val="superscript"/>
              </w:rPr>
              <w:t>2</w:t>
            </w:r>
            <w:r>
              <w:rPr>
                <w:rFonts w:eastAsia="Times New Roman"/>
                <w:bCs/>
              </w:rPr>
              <w:t>. Код згідно з ЄДРПОУ замовника: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E43" w:rsidRDefault="009847E9">
            <w:pPr>
              <w:rPr>
                <w:b/>
              </w:rPr>
            </w:pPr>
            <w:r>
              <w:rPr>
                <w:b/>
              </w:rPr>
              <w:t>02004574</w:t>
            </w:r>
          </w:p>
        </w:tc>
      </w:tr>
      <w:tr w:rsidR="009B6E43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E43" w:rsidRDefault="009847E9">
            <w:pPr>
              <w:spacing w:after="120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  <w:vertAlign w:val="superscript"/>
              </w:rPr>
              <w:t>3</w:t>
            </w:r>
            <w:r>
              <w:rPr>
                <w:rFonts w:eastAsia="Times New Roman"/>
                <w:bCs/>
              </w:rPr>
              <w:t>. Категорія замовника: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E43" w:rsidRDefault="009847E9">
            <w:pPr>
              <w:pStyle w:val="rvps2"/>
              <w:shd w:val="clear" w:color="auto" w:fill="FFFFFF"/>
              <w:spacing w:beforeAutospacing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b/>
                <w:lang w:val="uk-UA"/>
              </w:rPr>
              <w:t>Підприємства, установи, організації, зазначені у пункті 3 частини першої статті 2 Закону України «Про публічні закупівлі»</w:t>
            </w:r>
            <w:r>
              <w:rPr>
                <w:b/>
                <w:shd w:val="clear" w:color="auto" w:fill="FFFFFF"/>
                <w:lang w:val="uk-UA"/>
              </w:rPr>
              <w:t>.</w:t>
            </w:r>
          </w:p>
        </w:tc>
      </w:tr>
      <w:tr w:rsidR="009B6E43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E43" w:rsidRDefault="009847E9">
            <w:pPr>
              <w:spacing w:after="120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2. Назва предмету закупівлі 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E43" w:rsidRDefault="009847E9">
            <w:pPr>
              <w:pStyle w:val="Default"/>
              <w:spacing w:line="264" w:lineRule="auto"/>
              <w:ind w:right="142"/>
              <w:jc w:val="both"/>
              <w:rPr>
                <w:bCs/>
                <w:color w:val="auto"/>
                <w:lang w:val="uk-UA"/>
              </w:rPr>
            </w:pPr>
            <w:bookmarkStart w:id="0" w:name="_Hlk63846954"/>
            <w:r>
              <w:rPr>
                <w:b/>
                <w:lang w:val="uk-UA"/>
              </w:rPr>
              <w:t>«код ДК 02</w:t>
            </w:r>
            <w:r>
              <w:rPr>
                <w:b/>
                <w:color w:val="auto"/>
                <w:lang w:val="uk-UA"/>
              </w:rPr>
              <w:t>1:2015 33600000-6 «Фармацевтична продукція» «(</w:t>
            </w:r>
            <w:r>
              <w:rPr>
                <w:b/>
                <w:lang w:val="uk-UA"/>
              </w:rPr>
              <w:t xml:space="preserve">Лот 1 - </w:t>
            </w:r>
            <w:proofErr w:type="spellStart"/>
            <w:r>
              <w:rPr>
                <w:b/>
                <w:lang w:val="uk-UA"/>
              </w:rPr>
              <w:t>Tetanus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toxoid</w:t>
            </w:r>
            <w:proofErr w:type="spellEnd"/>
            <w:r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uk-UA"/>
              </w:rPr>
              <w:t>Diphenhydramine</w:t>
            </w:r>
            <w:proofErr w:type="spellEnd"/>
            <w:r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uk-UA"/>
              </w:rPr>
              <w:t>Propranolol</w:t>
            </w:r>
            <w:proofErr w:type="spellEnd"/>
            <w:r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uk-UA"/>
              </w:rPr>
              <w:t>Enalapril</w:t>
            </w:r>
            <w:proofErr w:type="spellEnd"/>
            <w:r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uk-UA"/>
              </w:rPr>
              <w:t>Acetylsalicylic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acid</w:t>
            </w:r>
            <w:proofErr w:type="spellEnd"/>
            <w:r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uk-UA"/>
              </w:rPr>
              <w:t>Acetylsalicylic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acid</w:t>
            </w:r>
            <w:proofErr w:type="spellEnd"/>
            <w:r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uk-UA"/>
              </w:rPr>
              <w:t>Decamethoxine</w:t>
            </w:r>
            <w:proofErr w:type="spellEnd"/>
            <w:r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uk-UA"/>
              </w:rPr>
              <w:t>Clopidogrel</w:t>
            </w:r>
            <w:proofErr w:type="spellEnd"/>
            <w:r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uk-UA"/>
              </w:rPr>
              <w:t>Chloropyramine</w:t>
            </w:r>
            <w:proofErr w:type="spellEnd"/>
            <w:r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uk-UA"/>
              </w:rPr>
              <w:t>Nikethamide</w:t>
            </w:r>
            <w:proofErr w:type="spellEnd"/>
            <w:r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uk-UA"/>
              </w:rPr>
              <w:t>Domperidone</w:t>
            </w:r>
            <w:proofErr w:type="spellEnd"/>
            <w:r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uk-UA"/>
              </w:rPr>
              <w:t>Oxybuprocaine</w:t>
            </w:r>
            <w:proofErr w:type="spellEnd"/>
            <w:r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uk-UA"/>
              </w:rPr>
              <w:t>Cyclopentolate</w:t>
            </w:r>
            <w:proofErr w:type="spellEnd"/>
            <w:r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uk-UA"/>
              </w:rPr>
              <w:t>Cough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suppressants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and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expectorants</w:t>
            </w:r>
            <w:proofErr w:type="spellEnd"/>
            <w:r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uk-UA"/>
              </w:rPr>
              <w:t>Ambroxol</w:t>
            </w:r>
            <w:proofErr w:type="spellEnd"/>
            <w:r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uk-UA"/>
              </w:rPr>
              <w:t>Medicinal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charcoal</w:t>
            </w:r>
            <w:proofErr w:type="spellEnd"/>
            <w:r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uk-UA"/>
              </w:rPr>
              <w:t>Phenylephrine</w:t>
            </w:r>
            <w:proofErr w:type="spellEnd"/>
            <w:r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uk-UA"/>
              </w:rPr>
              <w:t>Levofloxacin</w:t>
            </w:r>
            <w:proofErr w:type="spellEnd"/>
            <w:r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uk-UA"/>
              </w:rPr>
              <w:t>Furosemide</w:t>
            </w:r>
            <w:proofErr w:type="spellEnd"/>
            <w:r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uk-UA"/>
              </w:rPr>
              <w:t>Etamsylate</w:t>
            </w:r>
            <w:proofErr w:type="spellEnd"/>
            <w:r>
              <w:rPr>
                <w:b/>
                <w:lang w:val="uk-UA"/>
              </w:rPr>
              <w:t xml:space="preserve">, </w:t>
            </w:r>
            <w:proofErr w:type="spellStart"/>
            <w:r>
              <w:rPr>
                <w:b/>
                <w:lang w:val="uk-UA"/>
              </w:rPr>
              <w:t>Drotaverine</w:t>
            </w:r>
            <w:proofErr w:type="spellEnd"/>
            <w:r>
              <w:rPr>
                <w:b/>
                <w:lang w:val="uk-UA"/>
              </w:rPr>
              <w:t>; Лот 2 -</w:t>
            </w:r>
            <w:r w:rsidR="008C1C3C">
              <w:rPr>
                <w:b/>
                <w:lang w:val="uk-UA"/>
              </w:rPr>
              <w:t xml:space="preserve"> </w:t>
            </w:r>
            <w:r>
              <w:rPr>
                <w:b/>
                <w:bCs/>
                <w:lang w:val="en-US"/>
              </w:rPr>
              <w:t>Theophylline</w:t>
            </w:r>
            <w:r>
              <w:rPr>
                <w:lang w:val="en-US"/>
              </w:rPr>
              <w:t xml:space="preserve">, </w:t>
            </w:r>
            <w:r>
              <w:rPr>
                <w:b/>
                <w:bCs/>
                <w:lang w:val="en-US"/>
              </w:rPr>
              <w:t>Paracetamol,</w:t>
            </w:r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Glucose</w:t>
            </w:r>
            <w:r>
              <w:rPr>
                <w:lang w:val="en-US"/>
              </w:rPr>
              <w:t xml:space="preserve">, </w:t>
            </w:r>
            <w:r>
              <w:rPr>
                <w:b/>
                <w:bCs/>
                <w:lang w:val="en-US"/>
              </w:rPr>
              <w:t>Potassium chloride</w:t>
            </w:r>
            <w:r>
              <w:rPr>
                <w:lang w:val="en-US"/>
              </w:rPr>
              <w:t xml:space="preserve">, </w:t>
            </w:r>
            <w:r>
              <w:rPr>
                <w:b/>
                <w:bCs/>
                <w:lang w:val="en-US"/>
              </w:rPr>
              <w:t>Mannitol</w:t>
            </w:r>
            <w:r>
              <w:rPr>
                <w:lang w:val="en-US"/>
              </w:rPr>
              <w:t xml:space="preserve">, </w:t>
            </w:r>
            <w:r>
              <w:rPr>
                <w:b/>
                <w:bCs/>
                <w:lang w:val="en-US"/>
              </w:rPr>
              <w:t>Metronidazole</w:t>
            </w:r>
            <w:r>
              <w:rPr>
                <w:lang w:val="en-US"/>
              </w:rPr>
              <w:t xml:space="preserve">, </w:t>
            </w:r>
            <w:r>
              <w:rPr>
                <w:b/>
                <w:bCs/>
                <w:lang w:val="en-US"/>
              </w:rPr>
              <w:t>Sodium chloride</w:t>
            </w:r>
            <w:r>
              <w:rPr>
                <w:lang w:val="en-US"/>
              </w:rPr>
              <w:t xml:space="preserve">, </w:t>
            </w:r>
            <w:r>
              <w:rPr>
                <w:b/>
                <w:bCs/>
                <w:lang w:val="en-US"/>
              </w:rPr>
              <w:t>Sodium b</w:t>
            </w:r>
            <w:r w:rsidR="008C1C3C"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icarbonate</w:t>
            </w:r>
            <w:proofErr w:type="spellEnd"/>
            <w:r>
              <w:rPr>
                <w:lang w:val="en-US"/>
              </w:rPr>
              <w:t xml:space="preserve">, </w:t>
            </w:r>
            <w:r>
              <w:rPr>
                <w:b/>
                <w:bCs/>
                <w:lang w:val="en-US"/>
              </w:rPr>
              <w:t>Arginine hydrochloride</w:t>
            </w:r>
            <w:r>
              <w:rPr>
                <w:lang w:val="en-US"/>
              </w:rPr>
              <w:t xml:space="preserve">, </w:t>
            </w:r>
            <w:r>
              <w:rPr>
                <w:b/>
                <w:bCs/>
                <w:lang w:val="en-US"/>
              </w:rPr>
              <w:t>Electrolytes in combination with other drugs, Electrolytes in combination with other drugs, Nalbuphine</w:t>
            </w:r>
            <w:r>
              <w:rPr>
                <w:b/>
                <w:lang w:val="uk-UA"/>
              </w:rPr>
              <w:t>)».</w:t>
            </w:r>
            <w:bookmarkEnd w:id="0"/>
          </w:p>
        </w:tc>
      </w:tr>
      <w:tr w:rsidR="009B6E43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E43" w:rsidRDefault="009847E9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3. Кількість товарів або обсяг виконання робіт чи надання послуг: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E43" w:rsidRDefault="009847E9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>
              <w:rPr>
                <w:b/>
              </w:rPr>
              <w:t>кількість та обсяг товару зазначені у Додатку 2 до тендерної документації.</w:t>
            </w:r>
          </w:p>
        </w:tc>
      </w:tr>
      <w:tr w:rsidR="009B6E43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E43" w:rsidRDefault="009847E9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  <w:r>
              <w:rPr>
                <w:rFonts w:eastAsia="Times New Roman"/>
                <w:bCs/>
                <w:vertAlign w:val="superscript"/>
              </w:rPr>
              <w:t>1</w:t>
            </w:r>
            <w:r>
              <w:rPr>
                <w:rFonts w:eastAsia="Times New Roman"/>
                <w:bCs/>
              </w:rPr>
              <w:t>. Місце поставки товарів або місце виконання робіт чи надання послуг: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E43" w:rsidRDefault="009847E9">
            <w:pPr>
              <w:spacing w:line="264" w:lineRule="auto"/>
              <w:jc w:val="both"/>
            </w:pPr>
            <w:r>
              <w:rPr>
                <w:b/>
              </w:rPr>
              <w:t>Україна, 32100, Хмельницька область, смт. Ярмолинці, вул. Шевченка, 41</w:t>
            </w:r>
          </w:p>
        </w:tc>
      </w:tr>
      <w:tr w:rsidR="009B6E43">
        <w:trPr>
          <w:trHeight w:val="1119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E43" w:rsidRDefault="009847E9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4. Очікувана вартість закупівлі: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E43" w:rsidRDefault="009847E9">
            <w:pPr>
              <w:pStyle w:val="rvps2"/>
              <w:shd w:val="clear" w:color="auto" w:fill="FFFFFF"/>
              <w:spacing w:beforeAutospacing="0" w:afterAutospacing="0" w:line="288" w:lineRule="auto"/>
              <w:jc w:val="both"/>
              <w:textAlignment w:val="baseline"/>
              <w:rPr>
                <w:b/>
                <w:color w:val="FF0000"/>
                <w:highlight w:val="yellow"/>
                <w:lang w:val="uk-UA"/>
              </w:rPr>
            </w:pPr>
            <w:r>
              <w:rPr>
                <w:b/>
                <w:lang w:val="uk-UA"/>
              </w:rPr>
              <w:t>257 000.00 (двісті п’ятдесят сім тисяч гривень 00 копійок) з ПДВ.</w:t>
            </w:r>
          </w:p>
          <w:p w:rsidR="009B6E43" w:rsidRDefault="009847E9">
            <w:pPr>
              <w:pStyle w:val="rvps2"/>
              <w:shd w:val="clear" w:color="auto" w:fill="FFFFFF"/>
              <w:spacing w:beforeAutospacing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t>(Лот 1 - 117 000.00 грн. з ПДВ;</w:t>
            </w:r>
          </w:p>
          <w:p w:rsidR="009B6E43" w:rsidRDefault="009847E9">
            <w:pPr>
              <w:pStyle w:val="rvps2"/>
              <w:shd w:val="clear" w:color="auto" w:fill="FFFFFF"/>
              <w:spacing w:beforeAutospacing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Лот 2 – 140 000.00 грн з ПДВ)</w:t>
            </w:r>
          </w:p>
          <w:p w:rsidR="009B6E43" w:rsidRDefault="009847E9">
            <w:pPr>
              <w:pStyle w:val="rvps2"/>
              <w:shd w:val="clear" w:color="auto" w:fill="FFFFFF"/>
              <w:spacing w:beforeAutospacing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</w:p>
          <w:p w:rsidR="009B6E43" w:rsidRDefault="009B6E43">
            <w:pPr>
              <w:pStyle w:val="rvps2"/>
              <w:shd w:val="clear" w:color="auto" w:fill="FFFFFF"/>
              <w:spacing w:beforeAutospacing="0" w:afterAutospacing="0" w:line="288" w:lineRule="auto"/>
              <w:jc w:val="both"/>
              <w:textAlignment w:val="baseline"/>
              <w:rPr>
                <w:b/>
                <w:lang w:val="uk-UA"/>
              </w:rPr>
            </w:pPr>
          </w:p>
        </w:tc>
      </w:tr>
      <w:tr w:rsidR="009B6E43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E43" w:rsidRDefault="009847E9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5. Строк поставки товарів, виконання робіт чи надання послуг: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E43" w:rsidRDefault="009847E9">
            <w:pPr>
              <w:rPr>
                <w:rStyle w:val="a3"/>
                <w:rFonts w:eastAsia="Times New Roman"/>
              </w:rPr>
            </w:pPr>
            <w:r>
              <w:rPr>
                <w:rFonts w:eastAsia="Times New Roman"/>
                <w:b/>
                <w:lang w:eastAsia="ru-RU"/>
              </w:rPr>
              <w:t>до 31.12.2022 року</w:t>
            </w:r>
          </w:p>
        </w:tc>
      </w:tr>
      <w:tr w:rsidR="009B6E43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E43" w:rsidRDefault="009847E9">
            <w:pPr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6. Кінцевий строк подання тендерних пропозицій: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E43" w:rsidRDefault="009847E9">
            <w:pPr>
              <w:pStyle w:val="af2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FD3644">
              <w:rPr>
                <w:b/>
              </w:rPr>
              <w:t>09</w:t>
            </w:r>
            <w:r>
              <w:rPr>
                <w:b/>
              </w:rPr>
              <w:t>» жовтня 2022 року до 18:00 год.</w:t>
            </w:r>
          </w:p>
        </w:tc>
      </w:tr>
      <w:tr w:rsidR="009B6E43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E43" w:rsidRDefault="009847E9">
            <w:pPr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7. Умови оплати: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E43" w:rsidRDefault="009847E9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Тип: </w:t>
            </w:r>
            <w:proofErr w:type="spellStart"/>
            <w:r>
              <w:rPr>
                <w:rFonts w:eastAsia="Times New Roman"/>
                <w:b/>
                <w:bCs/>
              </w:rPr>
              <w:t>післяоплата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; </w:t>
            </w:r>
          </w:p>
          <w:p w:rsidR="009B6E43" w:rsidRDefault="009847E9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Період та тип днів: 30 календарних днів; </w:t>
            </w:r>
          </w:p>
          <w:p w:rsidR="009B6E43" w:rsidRDefault="009847E9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Розмір оплати: 100%; </w:t>
            </w:r>
          </w:p>
          <w:p w:rsidR="009B6E43" w:rsidRDefault="009847E9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Примітка: </w:t>
            </w:r>
            <w:bookmarkStart w:id="1" w:name="_GoBack"/>
            <w:r>
              <w:rPr>
                <w:rFonts w:eastAsia="Times New Roman"/>
                <w:b/>
                <w:bCs/>
              </w:rPr>
              <w:t>Розрахунки за Договором проводяться на підставі накладних шляхом перерахування грошових коштів на розрахунковий рахунок Постачальника.</w:t>
            </w:r>
          </w:p>
          <w:p w:rsidR="009B6E43" w:rsidRDefault="009847E9">
            <w:pPr>
              <w:jc w:val="both"/>
              <w:textAlignment w:val="top"/>
              <w:rPr>
                <w:rStyle w:val="a3"/>
              </w:rPr>
            </w:pPr>
            <w:r>
              <w:rPr>
                <w:rFonts w:eastAsia="Times New Roman"/>
                <w:b/>
                <w:bCs/>
              </w:rPr>
              <w:t>Розрахунки проводяться протягом 30 календарних днів з моменту отримання товару.</w:t>
            </w:r>
            <w:bookmarkEnd w:id="1"/>
          </w:p>
        </w:tc>
      </w:tr>
      <w:tr w:rsidR="009B6E43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E43" w:rsidRDefault="009847E9">
            <w:pPr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8. Мова (мови), якою (якими) повинні готуватися тендерні пропозиції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E43" w:rsidRDefault="009847E9">
            <w:pPr>
              <w:jc w:val="both"/>
              <w:textAlignment w:val="top"/>
              <w:rPr>
                <w:rStyle w:val="a3"/>
              </w:rPr>
            </w:pPr>
            <w:r>
              <w:rPr>
                <w:rStyle w:val="a3"/>
              </w:rPr>
              <w:t>Усі документи, що мають відношення до тендерної пропозиції, та підготовлені безпосередньо учасником, повинні бути складені українською мовою</w:t>
            </w:r>
          </w:p>
        </w:tc>
      </w:tr>
      <w:tr w:rsidR="009B6E43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E43" w:rsidRDefault="009847E9">
            <w:pPr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9.Розмір, вид та умови надання забезпечення тендерних пропозицій (якщо замовник вимагає його надати):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E43" w:rsidRDefault="009847E9">
            <w:pPr>
              <w:jc w:val="both"/>
              <w:textAlignment w:val="top"/>
              <w:rPr>
                <w:rStyle w:val="a3"/>
              </w:rPr>
            </w:pPr>
            <w:r>
              <w:rPr>
                <w:rStyle w:val="a3"/>
              </w:rPr>
              <w:t>Забезпечення тендерної пропозиції не вимагається</w:t>
            </w:r>
          </w:p>
        </w:tc>
      </w:tr>
      <w:tr w:rsidR="009B6E43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E43" w:rsidRDefault="009847E9">
            <w:pPr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10.</w:t>
            </w:r>
            <w:r>
              <w:t xml:space="preserve"> Д</w:t>
            </w:r>
            <w:r>
              <w:rPr>
                <w:rFonts w:eastAsia="Times New Roman"/>
                <w:bCs/>
              </w:rPr>
              <w:t>ата та час розкриття тендерних пропозицій, якщо оголошення про проведення відкритих торгів оприлюднюється відповідно до частини третьої статті 10 Закону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E43" w:rsidRDefault="009847E9">
            <w:pPr>
              <w:jc w:val="both"/>
              <w:textAlignment w:val="top"/>
              <w:rPr>
                <w:rStyle w:val="a3"/>
              </w:rPr>
            </w:pPr>
            <w:r>
              <w:rPr>
                <w:b/>
              </w:rPr>
              <w:t>Не зазначається, адже оголошення про проведення відкритих торгів оприлюднюється не відповідно до частини третьої статті 10 Закону</w:t>
            </w:r>
          </w:p>
        </w:tc>
      </w:tr>
      <w:tr w:rsidR="009B6E43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E43" w:rsidRDefault="009847E9">
            <w:pPr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11.</w:t>
            </w:r>
            <w:r>
              <w:t xml:space="preserve"> Р</w:t>
            </w:r>
            <w:r>
              <w:rPr>
                <w:rFonts w:eastAsia="Times New Roman"/>
                <w:bCs/>
              </w:rPr>
              <w:t>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E43" w:rsidRDefault="009847E9">
            <w:pPr>
              <w:jc w:val="both"/>
              <w:textAlignment w:val="top"/>
              <w:rPr>
                <w:rStyle w:val="a3"/>
              </w:rPr>
            </w:pPr>
            <w:r>
              <w:rPr>
                <w:rStyle w:val="a3"/>
              </w:rPr>
              <w:t xml:space="preserve"> 0,5 %</w:t>
            </w:r>
          </w:p>
          <w:p w:rsidR="009B6E43" w:rsidRDefault="009B6E43">
            <w:pPr>
              <w:jc w:val="both"/>
              <w:textAlignment w:val="top"/>
              <w:rPr>
                <w:rStyle w:val="a3"/>
              </w:rPr>
            </w:pPr>
          </w:p>
        </w:tc>
      </w:tr>
      <w:tr w:rsidR="009B6E43"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E43" w:rsidRDefault="009847E9">
            <w:pPr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12. Математична формула для розрахунку приведеної ціни (у разі її застосування)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E43" w:rsidRDefault="009847E9">
            <w:pPr>
              <w:jc w:val="both"/>
              <w:textAlignment w:val="top"/>
              <w:rPr>
                <w:rStyle w:val="a3"/>
              </w:rPr>
            </w:pPr>
            <w:r>
              <w:rPr>
                <w:rStyle w:val="a3"/>
              </w:rPr>
              <w:t xml:space="preserve">Не застосовується, оцінка тендерних пропозицій здійснюють на основі єдиного критерію “ціна” (питома вага критерію “ціна” – 100%) </w:t>
            </w:r>
          </w:p>
        </w:tc>
      </w:tr>
    </w:tbl>
    <w:p w:rsidR="009B6E43" w:rsidRDefault="009B6E43">
      <w:pPr>
        <w:textAlignment w:val="top"/>
        <w:rPr>
          <w:rFonts w:eastAsia="Times New Roman"/>
          <w:sz w:val="10"/>
          <w:szCs w:val="10"/>
        </w:rPr>
      </w:pPr>
    </w:p>
    <w:p w:rsidR="009B6E43" w:rsidRDefault="009B6E43">
      <w:pPr>
        <w:textAlignment w:val="top"/>
        <w:rPr>
          <w:rFonts w:eastAsia="Times New Roman"/>
          <w:sz w:val="10"/>
          <w:szCs w:val="10"/>
        </w:rPr>
      </w:pPr>
    </w:p>
    <w:p w:rsidR="009B6E43" w:rsidRDefault="009B6E43">
      <w:pPr>
        <w:textAlignment w:val="top"/>
        <w:rPr>
          <w:rFonts w:eastAsia="Times New Roman"/>
          <w:bCs/>
          <w:sz w:val="10"/>
          <w:szCs w:val="10"/>
        </w:rPr>
      </w:pPr>
    </w:p>
    <w:p w:rsidR="009B6E43" w:rsidRDefault="009B6E43">
      <w:pPr>
        <w:rPr>
          <w:rFonts w:eastAsia="Times New Roman"/>
          <w:bCs/>
        </w:rPr>
      </w:pPr>
    </w:p>
    <w:p w:rsidR="009B6E43" w:rsidRDefault="009B6E43">
      <w:pPr>
        <w:rPr>
          <w:rFonts w:eastAsia="Times New Roman"/>
          <w:bCs/>
        </w:rPr>
      </w:pPr>
    </w:p>
    <w:p w:rsidR="009B6E43" w:rsidRDefault="009B6E43">
      <w:pPr>
        <w:rPr>
          <w:rFonts w:eastAsia="Times New Roman"/>
          <w:bCs/>
        </w:rPr>
      </w:pPr>
    </w:p>
    <w:tbl>
      <w:tblPr>
        <w:tblW w:w="10038" w:type="dxa"/>
        <w:jc w:val="center"/>
        <w:tblLook w:val="04A0" w:firstRow="1" w:lastRow="0" w:firstColumn="1" w:lastColumn="0" w:noHBand="0" w:noVBand="1"/>
      </w:tblPr>
      <w:tblGrid>
        <w:gridCol w:w="3663"/>
        <w:gridCol w:w="3285"/>
        <w:gridCol w:w="3090"/>
      </w:tblGrid>
      <w:tr w:rsidR="009B6E43">
        <w:trPr>
          <w:trHeight w:val="131"/>
          <w:jc w:val="center"/>
        </w:trPr>
        <w:tc>
          <w:tcPr>
            <w:tcW w:w="3663" w:type="dxa"/>
            <w:shd w:val="clear" w:color="auto" w:fill="auto"/>
          </w:tcPr>
          <w:p w:rsidR="009B6E43" w:rsidRDefault="009847E9">
            <w:pPr>
              <w:tabs>
                <w:tab w:val="left" w:pos="1440"/>
              </w:tabs>
              <w:ind w:firstLine="3"/>
              <w:jc w:val="center"/>
            </w:pPr>
            <w:r>
              <w:rPr>
                <w:b/>
              </w:rPr>
              <w:t>Уповноважена особа</w:t>
            </w:r>
          </w:p>
          <w:p w:rsidR="009B6E43" w:rsidRDefault="009847E9">
            <w:pPr>
              <w:shd w:val="clear" w:color="auto" w:fill="FFFFFF"/>
              <w:jc w:val="center"/>
            </w:pPr>
            <w:r>
              <w:rPr>
                <w:rFonts w:eastAsia="Arial"/>
                <w:b/>
              </w:rPr>
              <w:t>Комунального некомерційного підприємства «</w:t>
            </w:r>
            <w:r>
              <w:rPr>
                <w:b/>
                <w:bCs/>
                <w:color w:val="000000"/>
              </w:rPr>
              <w:t>Ярмолинецька багатопрофільна  лікарня» Ярмолинецької селищної ради</w:t>
            </w:r>
            <w:r>
              <w:rPr>
                <w:rFonts w:eastAsia="Arial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9B6E43" w:rsidRDefault="009B6E43">
            <w:pPr>
              <w:shd w:val="clear" w:color="auto" w:fill="FFFFFF"/>
              <w:ind w:firstLine="3"/>
              <w:rPr>
                <w:i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:rsidR="009B6E43" w:rsidRDefault="009847E9">
            <w:pPr>
              <w:tabs>
                <w:tab w:val="left" w:pos="1440"/>
              </w:tabs>
              <w:jc w:val="center"/>
            </w:pPr>
            <w:r>
              <w:t>________________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9B6E43" w:rsidRDefault="009847E9">
            <w:pPr>
              <w:tabs>
                <w:tab w:val="left" w:pos="1440"/>
              </w:tabs>
            </w:pPr>
            <w:r>
              <w:rPr>
                <w:b/>
                <w:bCs/>
                <w:spacing w:val="1"/>
              </w:rPr>
              <w:t>А.О. Слободян</w:t>
            </w:r>
          </w:p>
        </w:tc>
      </w:tr>
    </w:tbl>
    <w:p w:rsidR="009B6E43" w:rsidRDefault="009B6E43">
      <w:pPr>
        <w:pStyle w:val="rvps2"/>
        <w:shd w:val="clear" w:color="auto" w:fill="FFFFFF"/>
        <w:spacing w:beforeAutospacing="0" w:afterAutospacing="0" w:line="288" w:lineRule="auto"/>
        <w:jc w:val="both"/>
        <w:textAlignment w:val="baseline"/>
      </w:pPr>
    </w:p>
    <w:sectPr w:rsidR="009B6E43">
      <w:headerReference w:type="default" r:id="rId7"/>
      <w:footerReference w:type="default" r:id="rId8"/>
      <w:pgSz w:w="11906" w:h="16838"/>
      <w:pgMar w:top="765" w:right="850" w:bottom="850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CA5" w:rsidRDefault="00695CA5">
      <w:r>
        <w:separator/>
      </w:r>
    </w:p>
  </w:endnote>
  <w:endnote w:type="continuationSeparator" w:id="0">
    <w:p w:rsidR="00695CA5" w:rsidRDefault="0069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roman"/>
    <w:notTrueType/>
    <w:pitch w:val="default"/>
  </w:font>
  <w:font w:name="Segoe UI">
    <w:panose1 w:val="020B0502040204020203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E43" w:rsidRDefault="009B6E4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CA5" w:rsidRDefault="00695CA5">
      <w:r>
        <w:separator/>
      </w:r>
    </w:p>
  </w:footnote>
  <w:footnote w:type="continuationSeparator" w:id="0">
    <w:p w:rsidR="00695CA5" w:rsidRDefault="00695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E43" w:rsidRDefault="009B6E43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E43"/>
    <w:rsid w:val="00695CA5"/>
    <w:rsid w:val="00866934"/>
    <w:rsid w:val="008C1C3C"/>
    <w:rsid w:val="009847E9"/>
    <w:rsid w:val="009B6E43"/>
    <w:rsid w:val="00FD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E50A"/>
  <w15:docId w15:val="{C2B64FB0-5BCF-4E3F-BC68-EEEB6215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124D"/>
    <w:rPr>
      <w:rFonts w:eastAsiaTheme="minorEastAsia"/>
      <w:sz w:val="24"/>
      <w:szCs w:val="24"/>
    </w:rPr>
  </w:style>
  <w:style w:type="paragraph" w:styleId="1">
    <w:name w:val="heading 1"/>
    <w:basedOn w:val="2"/>
    <w:next w:val="a"/>
    <w:link w:val="10"/>
    <w:autoRedefine/>
    <w:uiPriority w:val="9"/>
    <w:qFormat/>
    <w:rsid w:val="0022430B"/>
    <w:pPr>
      <w:keepNext/>
      <w:spacing w:before="120" w:beforeAutospacing="0" w:after="120"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2124D"/>
    <w:pPr>
      <w:spacing w:before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8212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82124D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22430B"/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3E1630"/>
    <w:rPr>
      <w:rFonts w:eastAsiaTheme="minorEastAsia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3E1630"/>
    <w:rPr>
      <w:rFonts w:eastAsiaTheme="minorEastAsia"/>
      <w:sz w:val="24"/>
      <w:szCs w:val="24"/>
    </w:rPr>
  </w:style>
  <w:style w:type="character" w:customStyle="1" w:styleId="a6">
    <w:name w:val="Текст выноски Знак"/>
    <w:basedOn w:val="a0"/>
    <w:uiPriority w:val="99"/>
    <w:semiHidden/>
    <w:qFormat/>
    <w:rsid w:val="00E06F47"/>
    <w:rPr>
      <w:rFonts w:ascii="Segoe UI" w:eastAsiaTheme="minorEastAsia" w:hAnsi="Segoe UI" w:cs="Segoe UI"/>
      <w:sz w:val="18"/>
      <w:szCs w:val="18"/>
    </w:rPr>
  </w:style>
  <w:style w:type="character" w:customStyle="1" w:styleId="a7">
    <w:name w:val="Гіперпосилання"/>
    <w:uiPriority w:val="99"/>
    <w:unhideWhenUsed/>
    <w:rsid w:val="00CB73B3"/>
    <w:rPr>
      <w:color w:val="0000FF"/>
      <w:u w:val="single"/>
    </w:rPr>
  </w:style>
  <w:style w:type="character" w:customStyle="1" w:styleId="a8">
    <w:name w:val="Обычный (веб) Знак"/>
    <w:qFormat/>
    <w:locked/>
    <w:rsid w:val="00101E0B"/>
    <w:rPr>
      <w:sz w:val="24"/>
      <w:szCs w:val="24"/>
      <w:lang w:eastAsia="zh-CN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d">
    <w:name w:val="Покажчик"/>
    <w:basedOn w:val="a"/>
    <w:qFormat/>
    <w:pPr>
      <w:suppressLineNumbers/>
    </w:pPr>
    <w:rPr>
      <w:rFonts w:cs="Arial"/>
    </w:rPr>
  </w:style>
  <w:style w:type="paragraph" w:customStyle="1" w:styleId="msonormal0">
    <w:name w:val="msonormal"/>
    <w:basedOn w:val="a"/>
    <w:qFormat/>
    <w:rsid w:val="0082124D"/>
    <w:pPr>
      <w:spacing w:beforeAutospacing="1" w:afterAutospacing="1"/>
    </w:pPr>
  </w:style>
  <w:style w:type="paragraph" w:customStyle="1" w:styleId="small">
    <w:name w:val="small"/>
    <w:basedOn w:val="a"/>
    <w:qFormat/>
    <w:rsid w:val="0082124D"/>
    <w:pPr>
      <w:spacing w:beforeAutospacing="1" w:afterAutospacing="1"/>
    </w:pPr>
    <w:rPr>
      <w:sz w:val="18"/>
      <w:szCs w:val="18"/>
    </w:rPr>
  </w:style>
  <w:style w:type="paragraph" w:customStyle="1" w:styleId="ae">
    <w:name w:val="Верхній і нижній колонтитули"/>
    <w:basedOn w:val="a"/>
    <w:qFormat/>
  </w:style>
  <w:style w:type="paragraph" w:styleId="af">
    <w:name w:val="header"/>
    <w:basedOn w:val="a"/>
    <w:uiPriority w:val="99"/>
    <w:unhideWhenUsed/>
    <w:rsid w:val="003E1630"/>
    <w:pPr>
      <w:tabs>
        <w:tab w:val="center" w:pos="4819"/>
        <w:tab w:val="right" w:pos="9639"/>
      </w:tabs>
    </w:pPr>
  </w:style>
  <w:style w:type="paragraph" w:styleId="af0">
    <w:name w:val="footer"/>
    <w:basedOn w:val="a"/>
    <w:uiPriority w:val="99"/>
    <w:unhideWhenUsed/>
    <w:rsid w:val="003E1630"/>
    <w:pPr>
      <w:tabs>
        <w:tab w:val="center" w:pos="4819"/>
        <w:tab w:val="right" w:pos="9639"/>
      </w:tabs>
    </w:pPr>
  </w:style>
  <w:style w:type="paragraph" w:styleId="af1">
    <w:name w:val="Balloon Text"/>
    <w:basedOn w:val="a"/>
    <w:uiPriority w:val="99"/>
    <w:semiHidden/>
    <w:unhideWhenUsed/>
    <w:qFormat/>
    <w:rsid w:val="00E06F47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qFormat/>
    <w:rsid w:val="00101E0B"/>
    <w:pPr>
      <w:suppressAutoHyphens/>
      <w:spacing w:before="280" w:after="280"/>
    </w:pPr>
    <w:rPr>
      <w:rFonts w:eastAsia="Times New Roman"/>
      <w:lang w:eastAsia="zh-CN"/>
    </w:rPr>
  </w:style>
  <w:style w:type="paragraph" w:customStyle="1" w:styleId="rvps2">
    <w:name w:val="rvps2"/>
    <w:basedOn w:val="a"/>
    <w:qFormat/>
    <w:rsid w:val="00EB3C09"/>
    <w:pPr>
      <w:spacing w:beforeAutospacing="1" w:afterAutospacing="1"/>
    </w:pPr>
    <w:rPr>
      <w:rFonts w:eastAsia="Times New Roman"/>
      <w:lang w:val="ru-RU" w:eastAsia="ru-RU"/>
    </w:rPr>
  </w:style>
  <w:style w:type="paragraph" w:customStyle="1" w:styleId="Default">
    <w:name w:val="Default"/>
    <w:qFormat/>
    <w:rsid w:val="002F6EDB"/>
    <w:pPr>
      <w:suppressAutoHyphens/>
    </w:pPr>
    <w:rPr>
      <w:color w:val="000000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615B7-4765-4FBD-8C14-7CF1CFEA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5</cp:revision>
  <dcterms:created xsi:type="dcterms:W3CDTF">2020-12-24T13:05:00Z</dcterms:created>
  <dcterms:modified xsi:type="dcterms:W3CDTF">2022-09-22T10:26:00Z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