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5" w:rsidRDefault="00C37FC5" w:rsidP="00C37FC5">
      <w:pPr>
        <w:pageBreakBefore/>
        <w:widowControl w:val="0"/>
        <w:ind w:left="751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4</w:t>
      </w:r>
    </w:p>
    <w:p w:rsidR="00C37FC5" w:rsidRDefault="00C37FC5" w:rsidP="00C37FC5">
      <w:pPr>
        <w:widowControl w:val="0"/>
        <w:ind w:left="637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C37FC5" w:rsidRDefault="00C37FC5" w:rsidP="00C37FC5">
      <w:pPr>
        <w:widowControl w:val="0"/>
        <w:ind w:left="567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37FC5" w:rsidRDefault="00C37FC5" w:rsidP="00C37FC5">
      <w:pPr>
        <w:widowControl w:val="0"/>
        <w:ind w:left="10065"/>
        <w:jc w:val="center"/>
        <w:rPr>
          <w:lang w:val="uk-UA"/>
        </w:rPr>
      </w:pPr>
    </w:p>
    <w:p w:rsidR="00C37FC5" w:rsidRDefault="00C37FC5" w:rsidP="00C37FC5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ДОВІДКИ </w:t>
      </w:r>
    </w:p>
    <w:p w:rsidR="00C37FC5" w:rsidRDefault="00C37FC5" w:rsidP="00C37FC5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НАЯВНІСТЬ ДОКУМЕНТАЛЬНО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 xml:space="preserve">ІДТВЕРДЖЕНОГО ДОСВІДУ ВИКОНАННЯ АНАЛОГІЧНОГО ЗА ПРЕДМЕТОМ ЗАКУПІВЛІ ДОГОВОРУ </w:t>
      </w:r>
    </w:p>
    <w:p w:rsidR="00C37FC5" w:rsidRDefault="00C37FC5" w:rsidP="00C37FC5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</w:rPr>
      </w:pPr>
    </w:p>
    <w:p w:rsidR="00C37FC5" w:rsidRDefault="00C37FC5" w:rsidP="00C37FC5">
      <w:pPr>
        <w:widowControl w:val="0"/>
        <w:rPr>
          <w:b/>
        </w:rPr>
      </w:pPr>
      <w:r>
        <w:rPr>
          <w:b/>
        </w:rPr>
        <w:t xml:space="preserve">І.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>:</w:t>
      </w:r>
    </w:p>
    <w:tbl>
      <w:tblPr>
        <w:tblW w:w="10635" w:type="dxa"/>
        <w:tblInd w:w="-459" w:type="dxa"/>
        <w:tblLayout w:type="fixed"/>
        <w:tblLook w:val="04A0"/>
      </w:tblPr>
      <w:tblGrid>
        <w:gridCol w:w="6225"/>
        <w:gridCol w:w="4410"/>
      </w:tblGrid>
      <w:tr w:rsidR="00C37FC5" w:rsidTr="00C37FC5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ім’я</w:t>
            </w:r>
            <w:proofErr w:type="spell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батькові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учасника</w:t>
            </w:r>
            <w:proofErr w:type="spell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snapToGrid w:val="0"/>
              <w:rPr>
                <w:b/>
              </w:rPr>
            </w:pPr>
          </w:p>
        </w:tc>
      </w:tr>
      <w:tr w:rsidR="00C37FC5" w:rsidTr="00C37FC5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Місцезнаходження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місце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проживання</w:t>
            </w:r>
            <w:proofErr w:type="spell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snapToGrid w:val="0"/>
              <w:rPr>
                <w:b/>
              </w:rPr>
            </w:pPr>
          </w:p>
        </w:tc>
      </w:tr>
      <w:tr w:rsidR="00C37FC5" w:rsidTr="00C37FC5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Код за ЄДРПОУ / </w:t>
            </w:r>
            <w:proofErr w:type="spellStart"/>
            <w:r>
              <w:rPr>
                <w:b/>
              </w:rPr>
              <w:t>ідентифікаційний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snapToGrid w:val="0"/>
              <w:rPr>
                <w:b/>
              </w:rPr>
            </w:pPr>
          </w:p>
        </w:tc>
      </w:tr>
      <w:tr w:rsidR="00C37FC5" w:rsidTr="00C37FC5">
        <w:trPr>
          <w:trHeight w:val="283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rPr>
                <w:b/>
              </w:rPr>
            </w:pPr>
            <w:r>
              <w:rPr>
                <w:b/>
              </w:rPr>
              <w:t>Номер телефону / телефаксу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snapToGrid w:val="0"/>
              <w:rPr>
                <w:b/>
              </w:rPr>
            </w:pPr>
          </w:p>
        </w:tc>
      </w:tr>
    </w:tbl>
    <w:p w:rsidR="00C37FC5" w:rsidRDefault="00C37FC5" w:rsidP="00C37FC5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C37FC5" w:rsidRDefault="00C37FC5" w:rsidP="00C37FC5">
      <w:pPr>
        <w:widowControl w:val="0"/>
        <w:tabs>
          <w:tab w:val="left" w:pos="1080"/>
          <w:tab w:val="left" w:pos="10381"/>
        </w:tabs>
        <w:jc w:val="both"/>
        <w:rPr>
          <w:b/>
          <w:bCs/>
        </w:rPr>
      </w:pPr>
      <w:r>
        <w:rPr>
          <w:b/>
        </w:rPr>
        <w:t xml:space="preserve">ІІ. </w:t>
      </w:r>
      <w:proofErr w:type="spellStart"/>
      <w:r>
        <w:rPr>
          <w:b/>
        </w:rPr>
        <w:t>Інформація</w:t>
      </w:r>
      <w:proofErr w:type="spellEnd"/>
      <w:r>
        <w:rPr>
          <w:b/>
        </w:rPr>
        <w:t xml:space="preserve"> про</w:t>
      </w:r>
      <w: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аналогічного</w:t>
      </w:r>
      <w:proofErr w:type="spellEnd"/>
      <w:r>
        <w:rPr>
          <w:b/>
        </w:rPr>
        <w:t xml:space="preserve"> договору </w:t>
      </w:r>
    </w:p>
    <w:tbl>
      <w:tblPr>
        <w:tblW w:w="10635" w:type="dxa"/>
        <w:tblInd w:w="-459" w:type="dxa"/>
        <w:tblLayout w:type="fixed"/>
        <w:tblLook w:val="04A0"/>
      </w:tblPr>
      <w:tblGrid>
        <w:gridCol w:w="1386"/>
        <w:gridCol w:w="2443"/>
        <w:gridCol w:w="2111"/>
        <w:gridCol w:w="2836"/>
        <w:gridCol w:w="1859"/>
      </w:tblGrid>
      <w:tr w:rsidR="00C37FC5" w:rsidTr="00C37FC5">
        <w:trPr>
          <w:trHeight w:val="6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договору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Відомості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замовника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Відомості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договору</w:t>
            </w:r>
          </w:p>
        </w:tc>
      </w:tr>
      <w:tr w:rsidR="00C37FC5" w:rsidTr="00C37FC5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FC5" w:rsidRDefault="00C37F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C5" w:rsidRDefault="00C37FC5">
            <w:pPr>
              <w:widowControl w:val="0"/>
              <w:jc w:val="center"/>
            </w:pPr>
            <w:r>
              <w:rPr>
                <w:b/>
              </w:rPr>
              <w:t>Е</w:t>
            </w:r>
          </w:p>
        </w:tc>
      </w:tr>
      <w:tr w:rsidR="00C37FC5" w:rsidTr="00C37FC5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both"/>
            </w:pPr>
            <w: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C37FC5" w:rsidTr="00C37FC5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both"/>
            </w:pPr>
            <w: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C37FC5" w:rsidTr="00C37FC5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both"/>
            </w:pPr>
            <w: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C37FC5" w:rsidTr="00C37FC5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both"/>
            </w:pPr>
            <w:r>
              <w:t>…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  <w:tr w:rsidR="00C37FC5" w:rsidTr="00C37FC5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FC5" w:rsidRDefault="00C37FC5">
            <w:pPr>
              <w:widowControl w:val="0"/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C5" w:rsidRDefault="00C37FC5">
            <w:pPr>
              <w:widowControl w:val="0"/>
              <w:tabs>
                <w:tab w:val="left" w:pos="1080"/>
                <w:tab w:val="left" w:pos="10381"/>
              </w:tabs>
              <w:snapToGrid w:val="0"/>
              <w:jc w:val="both"/>
            </w:pPr>
          </w:p>
        </w:tc>
      </w:tr>
    </w:tbl>
    <w:p w:rsidR="00C37FC5" w:rsidRDefault="00C37FC5" w:rsidP="00C37FC5">
      <w:pPr>
        <w:widowControl w:val="0"/>
        <w:tabs>
          <w:tab w:val="left" w:pos="1080"/>
          <w:tab w:val="left" w:pos="10381"/>
        </w:tabs>
        <w:ind w:firstLine="246"/>
        <w:jc w:val="both"/>
      </w:pPr>
    </w:p>
    <w:p w:rsidR="00C37FC5" w:rsidRDefault="00C37FC5" w:rsidP="00C37FC5">
      <w:pPr>
        <w:tabs>
          <w:tab w:val="left" w:pos="1080"/>
        </w:tabs>
        <w:spacing w:after="120"/>
        <w:jc w:val="both"/>
        <w:rPr>
          <w:lang w:val="uk-UA"/>
        </w:rPr>
      </w:pPr>
      <w:r>
        <w:rPr>
          <w:b/>
        </w:rPr>
        <w:t>ІІ</w:t>
      </w:r>
      <w:r>
        <w:rPr>
          <w:b/>
          <w:lang w:val="uk-UA"/>
        </w:rPr>
        <w:t>І</w:t>
      </w:r>
      <w:r>
        <w:rPr>
          <w:b/>
        </w:rPr>
        <w:t xml:space="preserve">. </w:t>
      </w:r>
      <w:r>
        <w:rPr>
          <w:b/>
          <w:lang w:val="uk-UA"/>
        </w:rPr>
        <w:t>Копія даного договору додається.</w:t>
      </w:r>
    </w:p>
    <w:p w:rsidR="00C37FC5" w:rsidRDefault="00C37FC5" w:rsidP="00C37FC5">
      <w:pPr>
        <w:tabs>
          <w:tab w:val="left" w:pos="1080"/>
        </w:tabs>
        <w:spacing w:after="120"/>
        <w:jc w:val="both"/>
        <w:rPr>
          <w:lang w:val="uk-UA"/>
        </w:rPr>
      </w:pPr>
    </w:p>
    <w:p w:rsidR="00C37FC5" w:rsidRDefault="00C37FC5" w:rsidP="00C37FC5">
      <w:pPr>
        <w:tabs>
          <w:tab w:val="left" w:pos="1080"/>
        </w:tabs>
        <w:spacing w:after="120"/>
        <w:ind w:left="-567"/>
        <w:jc w:val="both"/>
        <w:rPr>
          <w:b/>
        </w:rPr>
      </w:pPr>
      <w:r>
        <w:rPr>
          <w:i/>
          <w:iCs/>
        </w:rPr>
        <w:t xml:space="preserve">Посада, </w:t>
      </w:r>
      <w:proofErr w:type="spellStart"/>
      <w:proofErr w:type="gramStart"/>
      <w:r>
        <w:rPr>
          <w:i/>
          <w:iCs/>
        </w:rPr>
        <w:t>пр</w:t>
      </w:r>
      <w:proofErr w:type="gramEnd"/>
      <w:r>
        <w:rPr>
          <w:i/>
          <w:iCs/>
        </w:rPr>
        <w:t>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 та печатка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</w:t>
      </w:r>
    </w:p>
    <w:p w:rsidR="00C37FC5" w:rsidRDefault="00C37FC5" w:rsidP="00C37FC5"/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Примітки:</w:t>
      </w:r>
    </w:p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1. Під терміном «аналогічні договори» мається на увазі виконання  договорів з поставки нафтопродуктів (бензину та/або дизельного палива).</w:t>
      </w:r>
    </w:p>
    <w:p w:rsidR="00C37FC5" w:rsidRDefault="00C37FC5" w:rsidP="00C37FC5">
      <w:pPr>
        <w:suppressAutoHyphens/>
        <w:jc w:val="both"/>
        <w:rPr>
          <w:i/>
          <w:lang w:val="uk-UA"/>
        </w:rPr>
      </w:pPr>
      <w:r>
        <w:rPr>
          <w:i/>
          <w:lang w:val="uk-UA"/>
        </w:rPr>
        <w:t xml:space="preserve">2. Для підтвердження інформації до довідки надати  копії договорів аналогічних предмету даної закупівлі. Для підтвердження виконання зобов’язань по договорам в повному обсязі, до копій договорів надати копії видаткових накладних, копій актів прийому-передачі талонів, копії податкових накладних, довіреностей на отримання, та  позитивних відгуків від Замовників. </w:t>
      </w:r>
    </w:p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Договори повинні бути виконані в повному обсязі. (інформація про виконання договорів, зазначених в довідці №1.2 повинна підтверджуватися на веб-порталі Уповноваженого органу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‘https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://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prozorro.gov.ua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)Додатково учасник у складі своєї пропозиції повинен надати інформацію (довідку) із посиланням на номери всіх закупівель, зазначених в цій довідці. Обсяг поставки за аналогічними договорами повинен бути не менше 50% від обсягу закупівлі.</w:t>
      </w:r>
    </w:p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3.В позитивних відгуках повинно бути зазначено: назва замовника, назва учасника, дата, номер договору поставки, стан виконання договору, термін поставки, вид та кількість поставленого пального, відсутність претензій. (Відгуки повинні бути надані на всі договори, які зазначені в таблиці).</w:t>
      </w:r>
    </w:p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4.Крім цього учаснику необхідно надати довідку у довільній формі, яка містить відомості про те, що Учасник не вчиняв дій пов'язаних з підвищенням ціни на поставку аналогічного товару без документально підтверджених підстав, що призвели до таких змін*.</w:t>
      </w:r>
    </w:p>
    <w:p w:rsidR="00C37FC5" w:rsidRDefault="00C37FC5" w:rsidP="00C37FC5">
      <w:pPr>
        <w:suppressAutoHyphens/>
        <w:jc w:val="both"/>
        <w:rPr>
          <w:i/>
          <w:lang w:val="uk-UA"/>
        </w:rPr>
      </w:pPr>
      <w:r>
        <w:rPr>
          <w:i/>
          <w:lang w:val="uk-UA"/>
        </w:rPr>
        <w:t>5. Учаснику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необхідно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надати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довідку,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якою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він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підтверджує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відсутність жодного факту припинення договірних відносин з вини</w:t>
      </w:r>
      <w:r>
        <w:rPr>
          <w:i/>
          <w:spacing w:val="1"/>
          <w:lang w:val="uk-UA"/>
        </w:rPr>
        <w:t xml:space="preserve"> та/або ініціативи </w:t>
      </w:r>
      <w:r>
        <w:rPr>
          <w:i/>
          <w:lang w:val="uk-UA"/>
        </w:rPr>
        <w:t>постачальника та/або відмови від виконання постачальником умов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 xml:space="preserve">договору та/або неможливості </w:t>
      </w:r>
      <w:r>
        <w:rPr>
          <w:i/>
          <w:color w:val="454545"/>
          <w:lang w:val="uk-UA"/>
        </w:rPr>
        <w:t>виконання зобов'язань постачальником</w:t>
      </w:r>
      <w:r>
        <w:rPr>
          <w:i/>
          <w:lang w:val="uk-UA"/>
        </w:rPr>
        <w:t xml:space="preserve"> та/або у зв’язку з неможливістю надання товару (талонів),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крім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випадків настання форс-мажорних обставин, які підтверджуються</w:t>
      </w:r>
      <w:r>
        <w:rPr>
          <w:i/>
          <w:spacing w:val="1"/>
          <w:lang w:val="uk-UA"/>
        </w:rPr>
        <w:t xml:space="preserve"> </w:t>
      </w:r>
      <w:r>
        <w:rPr>
          <w:i/>
          <w:lang w:val="uk-UA"/>
        </w:rPr>
        <w:t>компетентними</w:t>
      </w:r>
      <w:r>
        <w:rPr>
          <w:i/>
          <w:spacing w:val="2"/>
          <w:lang w:val="uk-UA"/>
        </w:rPr>
        <w:t xml:space="preserve"> </w:t>
      </w:r>
      <w:r>
        <w:rPr>
          <w:i/>
          <w:lang w:val="uk-UA"/>
        </w:rPr>
        <w:t>органами **.</w:t>
      </w:r>
    </w:p>
    <w:p w:rsidR="00C37FC5" w:rsidRDefault="00C37FC5" w:rsidP="00C37FC5">
      <w:pPr>
        <w:tabs>
          <w:tab w:val="left" w:pos="1530"/>
        </w:tabs>
        <w:rPr>
          <w:highlight w:val="green"/>
          <w:lang w:val="uk-UA"/>
        </w:rPr>
      </w:pPr>
    </w:p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компетенції, а також до самого учасника. У разі отримання достовірної інформації про його невідповідність кваліфікаційним критеріям, наявність підстав, зазначених у статті 17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C37FC5" w:rsidRDefault="00C37FC5" w:rsidP="00C37FC5">
      <w:pPr>
        <w:pStyle w:val="a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* Підвищенням ціни на поставку аналогічного товару без документально підтверджених підстав, що призвели до таких змін, вважається укладання додаткових угод на постачання пального за талонами з метою зміни ціни в бік збільшення у більшому розмірі ніж за даними сайту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index.minfin.com.ua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. Наприклад: відповідно до інформації, яка є у відкритому доступі на сайті http://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index.minfin.com.ua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/ з моменту укладання договору до моменту укладання додаткової угоди відбулося збільшення ціни за одиницю товару у розмірі 5%, а ціна відповідно до додаткової угоди була збільшена на 10%. Або ціна фактично не збільшувалась в період з моменту укладання договору до моменту укладання додаткової угоди, а Учасником укладено додаткову угоду, якою було збільшено ціну за одиницю товару. Зазначену інформацію Замовник має право перевірити у відкритому доступі використовуючи сайти: </w:t>
      </w:r>
      <w:hyperlink r:id="rId4" w:history="1">
        <w:r>
          <w:rPr>
            <w:rStyle w:val="a8"/>
            <w:rFonts w:ascii="Times New Roman" w:hAnsi="Times New Roman"/>
            <w:i/>
            <w:sz w:val="24"/>
            <w:szCs w:val="24"/>
            <w:lang w:val="uk-UA"/>
          </w:rPr>
          <w:t>http://prozorro.gov.ua/</w:t>
        </w:r>
      </w:hyperlink>
      <w:r>
        <w:rPr>
          <w:rFonts w:ascii="Times New Roman" w:hAnsi="Times New Roman"/>
          <w:i/>
          <w:sz w:val="24"/>
          <w:szCs w:val="24"/>
          <w:lang w:val="uk-UA"/>
        </w:rPr>
        <w:t xml:space="preserve"> та http://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index.minfin.com.ua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37FC5" w:rsidRDefault="00C37FC5" w:rsidP="00C37FC5">
      <w:pPr>
        <w:pStyle w:val="a9"/>
        <w:rPr>
          <w:rFonts w:ascii="Times New Roman" w:hAnsi="Times New Roman"/>
          <w:i/>
          <w:iCs/>
          <w:strike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** Фактом припинення договірних відносин з вини 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та/або ініціативи </w:t>
      </w:r>
      <w:r>
        <w:rPr>
          <w:rFonts w:ascii="Times New Roman" w:hAnsi="Times New Roman"/>
          <w:i/>
          <w:sz w:val="24"/>
          <w:szCs w:val="24"/>
          <w:lang w:val="uk-UA"/>
        </w:rPr>
        <w:t>постачальника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та/або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відмови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виконання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постачальником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умов</w:t>
      </w:r>
      <w:r>
        <w:rPr>
          <w:rFonts w:ascii="Times New Roman" w:hAnsi="Times New Roman"/>
          <w:i/>
          <w:spacing w:val="5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договору</w:t>
      </w:r>
      <w:r>
        <w:rPr>
          <w:rFonts w:ascii="Times New Roman" w:hAnsi="Times New Roman"/>
          <w:i/>
          <w:spacing w:val="-5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та/або неможливості </w:t>
      </w:r>
      <w:r>
        <w:rPr>
          <w:rFonts w:ascii="Times New Roman" w:hAnsi="Times New Roman"/>
          <w:i/>
          <w:color w:val="454545"/>
          <w:sz w:val="24"/>
          <w:szCs w:val="24"/>
          <w:lang w:val="uk-UA"/>
        </w:rPr>
        <w:t>виконання зобов'язань постачальником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та/або у зв’язку з неможливістю надання товару (талонів) вважається наявність у системі </w:t>
      </w:r>
      <w:proofErr w:type="spellStart"/>
      <w:r>
        <w:rPr>
          <w:rFonts w:ascii="Times New Roman" w:hAnsi="Times New Roman"/>
          <w:i/>
          <w:sz w:val="24"/>
          <w:szCs w:val="24"/>
        </w:rPr>
        <w:t>Prozorro</w:t>
      </w:r>
      <w:proofErr w:type="spellEnd"/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зазначеної </w:t>
      </w:r>
      <w:r>
        <w:rPr>
          <w:rFonts w:ascii="Times New Roman" w:hAnsi="Times New Roman"/>
          <w:i/>
          <w:sz w:val="24"/>
          <w:szCs w:val="24"/>
          <w:lang w:val="uk-UA"/>
        </w:rPr>
        <w:t>інформації, а саме у звітах про виконання договору та/або у</w:t>
      </w:r>
      <w:r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протоколах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тендерного</w:t>
      </w:r>
      <w:r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комітету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та/або</w:t>
      </w:r>
      <w:r>
        <w:rPr>
          <w:rFonts w:ascii="Times New Roman" w:hAnsi="Times New Roman"/>
          <w:i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уповноваженої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особи та/або повідомленнях (листах) постачальника (замовника) та/або угодах про розірвання.</w:t>
      </w:r>
    </w:p>
    <w:p w:rsidR="00C37FC5" w:rsidRDefault="00C37FC5" w:rsidP="00C37FC5">
      <w:pPr>
        <w:tabs>
          <w:tab w:val="left" w:pos="1530"/>
        </w:tabs>
        <w:rPr>
          <w:lang w:val="uk-UA"/>
        </w:rPr>
      </w:pPr>
    </w:p>
    <w:p w:rsidR="00C37FC5" w:rsidRDefault="00C37FC5" w:rsidP="00C37FC5">
      <w:pPr>
        <w:tabs>
          <w:tab w:val="left" w:pos="1530"/>
        </w:tabs>
        <w:rPr>
          <w:lang w:val="uk-UA"/>
        </w:rPr>
      </w:pPr>
    </w:p>
    <w:p w:rsidR="00C37FC5" w:rsidRDefault="00C37FC5" w:rsidP="00C37FC5">
      <w:pPr>
        <w:tabs>
          <w:tab w:val="left" w:pos="1530"/>
        </w:tabs>
        <w:rPr>
          <w:lang w:val="uk-UA"/>
        </w:rPr>
      </w:pPr>
    </w:p>
    <w:p w:rsidR="00C37FC5" w:rsidRDefault="00C37FC5" w:rsidP="00C37FC5">
      <w:pPr>
        <w:tabs>
          <w:tab w:val="left" w:pos="1530"/>
        </w:tabs>
        <w:rPr>
          <w:lang w:val="uk-UA"/>
        </w:rPr>
      </w:pPr>
    </w:p>
    <w:p w:rsidR="00C37FC5" w:rsidRDefault="00C37FC5" w:rsidP="00C37FC5">
      <w:pPr>
        <w:tabs>
          <w:tab w:val="left" w:pos="1530"/>
        </w:tabs>
        <w:rPr>
          <w:lang w:val="uk-UA"/>
        </w:rPr>
      </w:pPr>
    </w:p>
    <w:p w:rsidR="009A567A" w:rsidRPr="00C37FC5" w:rsidRDefault="00C37FC5">
      <w:pPr>
        <w:rPr>
          <w:lang w:val="uk-UA"/>
        </w:rPr>
      </w:pPr>
    </w:p>
    <w:sectPr w:rsidR="009A567A" w:rsidRPr="00C37FC5" w:rsidSect="00A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C5"/>
    <w:rsid w:val="00043C3E"/>
    <w:rsid w:val="003A1694"/>
    <w:rsid w:val="004331DE"/>
    <w:rsid w:val="00631C65"/>
    <w:rsid w:val="006A2BD3"/>
    <w:rsid w:val="007060C5"/>
    <w:rsid w:val="007754D5"/>
    <w:rsid w:val="007F517B"/>
    <w:rsid w:val="008330C0"/>
    <w:rsid w:val="00A867EF"/>
    <w:rsid w:val="00C37FC5"/>
    <w:rsid w:val="00CC1483"/>
    <w:rsid w:val="00CE337C"/>
    <w:rsid w:val="00DD0520"/>
    <w:rsid w:val="00E87C0E"/>
    <w:rsid w:val="00E94028"/>
    <w:rsid w:val="00F30221"/>
    <w:rsid w:val="00FD615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  <w:style w:type="character" w:styleId="a8">
    <w:name w:val="Hyperlink"/>
    <w:uiPriority w:val="99"/>
    <w:semiHidden/>
    <w:unhideWhenUsed/>
    <w:rsid w:val="00C37FC5"/>
    <w:rPr>
      <w:color w:val="0000FF"/>
      <w:u w:val="single"/>
    </w:rPr>
  </w:style>
  <w:style w:type="paragraph" w:styleId="a9">
    <w:name w:val="No Spacing"/>
    <w:uiPriority w:val="99"/>
    <w:qFormat/>
    <w:rsid w:val="00C37FC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2022-08-03T11:30:00Z</dcterms:created>
  <dcterms:modified xsi:type="dcterms:W3CDTF">2022-08-03T11:30:00Z</dcterms:modified>
</cp:coreProperties>
</file>