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514F" w14:textId="77777777" w:rsidR="00A47C6C" w:rsidRPr="00A47C6C" w:rsidRDefault="00A47C6C" w:rsidP="00A47C6C">
      <w:pPr>
        <w:pStyle w:val="a3"/>
        <w:jc w:val="center"/>
        <w:rPr>
          <w:color w:val="000000"/>
          <w:sz w:val="27"/>
          <w:szCs w:val="27"/>
        </w:rPr>
      </w:pPr>
    </w:p>
    <w:p w14:paraId="57B7465E" w14:textId="77777777" w:rsidR="00ED258B" w:rsidRDefault="00ED258B" w:rsidP="00E25886">
      <w:pPr>
        <w:pStyle w:val="a3"/>
        <w:jc w:val="right"/>
        <w:rPr>
          <w:color w:val="000000"/>
          <w:sz w:val="27"/>
          <w:szCs w:val="27"/>
        </w:rPr>
      </w:pPr>
      <w:r w:rsidRPr="00C27E64">
        <w:rPr>
          <w:color w:val="000000"/>
          <w:sz w:val="27"/>
          <w:szCs w:val="27"/>
        </w:rPr>
        <w:t>Додаток</w:t>
      </w:r>
      <w:r>
        <w:rPr>
          <w:color w:val="000000"/>
          <w:sz w:val="27"/>
          <w:szCs w:val="27"/>
        </w:rPr>
        <w:t xml:space="preserve"> №2</w:t>
      </w:r>
    </w:p>
    <w:p w14:paraId="2D13773D" w14:textId="5FBE4C04" w:rsidR="00ED258B" w:rsidRDefault="00ED258B" w:rsidP="00E25886">
      <w:pPr>
        <w:pStyle w:val="a3"/>
        <w:jc w:val="right"/>
        <w:rPr>
          <w:color w:val="000000"/>
          <w:sz w:val="27"/>
          <w:szCs w:val="27"/>
        </w:rPr>
      </w:pPr>
      <w:r>
        <w:rPr>
          <w:color w:val="000000"/>
          <w:sz w:val="27"/>
          <w:szCs w:val="27"/>
        </w:rPr>
        <w:t xml:space="preserve">до </w:t>
      </w:r>
      <w:r w:rsidRPr="00C27E64">
        <w:rPr>
          <w:color w:val="000000"/>
          <w:sz w:val="27"/>
          <w:szCs w:val="27"/>
        </w:rPr>
        <w:t>тендерної</w:t>
      </w:r>
      <w:r>
        <w:rPr>
          <w:color w:val="000000"/>
          <w:sz w:val="27"/>
          <w:szCs w:val="27"/>
        </w:rPr>
        <w:t xml:space="preserve"> документації</w:t>
      </w:r>
    </w:p>
    <w:p w14:paraId="2277198F" w14:textId="77777777" w:rsidR="00E25886" w:rsidRDefault="00E25886" w:rsidP="00E25886">
      <w:pPr>
        <w:pStyle w:val="a3"/>
        <w:jc w:val="right"/>
        <w:rPr>
          <w:color w:val="000000"/>
          <w:sz w:val="27"/>
          <w:szCs w:val="27"/>
        </w:rPr>
      </w:pPr>
    </w:p>
    <w:p w14:paraId="5ED238FF"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1. Підтвердження відповідності УЧАСНИКА вимогам, визначеним у статті 17 Закону</w:t>
      </w:r>
    </w:p>
    <w:p w14:paraId="41E186AC"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та додатково шляхом надання довідки в довільній формі про відсутність підстав, передбачених пунктами 2, 3, 5, 6, 8, 9, 12 і 13 частини першої статті 17 Закону.</w:t>
      </w:r>
    </w:p>
    <w:p w14:paraId="03F84DE1"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Заповненням відповідних електронних полів вважається проставляння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67D05899"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 або у формі наведеній нижче:</w:t>
      </w:r>
    </w:p>
    <w:p w14:paraId="50BB5B0E"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Лист-гарантія про відсутність підстав, визначених у частині 2 статті 17 Закону Ми, [найменування Учасника](далі - Учасник), в особі [Уповноважена особа]підтверджуємо,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учасник процедури закупівлі [зазначити відповідне: «виконав свої зобов’язання за раніше укладеним договором (договорами) про закупівлю з Замовником» або «не співпрацював з Замовником»].</w:t>
      </w:r>
    </w:p>
    <w:p w14:paraId="3EA10EE3"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___________________ ________________________ ________________________ посада уповноваженої особи Учасника підпис та печатка (за наявності) прізвище, ініціали</w:t>
      </w:r>
    </w:p>
    <w:p w14:paraId="43C4FC65"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документи, які підтверджують, що учасник сплатив або зобов’язався сплатити відповідні зобов’язання та відшкодування завданих збитків;</w:t>
      </w:r>
    </w:p>
    <w:p w14:paraId="7713980A"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w:t>
      </w:r>
      <w:r>
        <w:rPr>
          <w:color w:val="000000"/>
          <w:sz w:val="27"/>
          <w:szCs w:val="27"/>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45BCA04F"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05EC718"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2. Підтвердження відповідності ПЕРЕМОЖЦЯ вимогам, визначеним у статті 17 Закону</w:t>
      </w:r>
    </w:p>
    <w:p w14:paraId="7F08E019"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w:t>
      </w:r>
    </w:p>
    <w:p w14:paraId="128A0D01"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закупівлю, повинен надати замовнику документи,що підтверджують відсутність підстав, передбачених пунктами 5.6.12 і 13 частини першої статті 17 Закону,шляхом оприлюднення їх в електронній системі закупівель(у форматі .pdf або .jpeg).</w:t>
      </w:r>
    </w:p>
    <w:p w14:paraId="0C9F3E58" w14:textId="77777777" w:rsidR="00ED258B" w:rsidRDefault="00ED258B" w:rsidP="00E25886">
      <w:pPr>
        <w:pStyle w:val="a3"/>
        <w:jc w:val="center"/>
        <w:rPr>
          <w:color w:val="000000"/>
          <w:sz w:val="27"/>
          <w:szCs w:val="27"/>
        </w:rPr>
      </w:pPr>
      <w:r>
        <w:rPr>
          <w:color w:val="000000"/>
          <w:sz w:val="27"/>
          <w:szCs w:val="27"/>
        </w:rPr>
        <w:t>2.1.ДОКУМЕНТИ, ЯКІ НАДАЮТЬСЯ ПЕРЕМОЖЦЕМ (ЮРИДИЧНОЮ ОСОБОЮ):</w:t>
      </w:r>
    </w:p>
    <w:tbl>
      <w:tblPr>
        <w:tblStyle w:val="a4"/>
        <w:tblW w:w="10348" w:type="dxa"/>
        <w:tblInd w:w="-714" w:type="dxa"/>
        <w:tblLook w:val="04A0" w:firstRow="1" w:lastRow="0" w:firstColumn="1" w:lastColumn="0" w:noHBand="0" w:noVBand="1"/>
      </w:tblPr>
      <w:tblGrid>
        <w:gridCol w:w="1135"/>
        <w:gridCol w:w="2835"/>
        <w:gridCol w:w="6378"/>
      </w:tblGrid>
      <w:tr w:rsidR="00ED258B" w14:paraId="2426E99D" w14:textId="77777777" w:rsidTr="00E25886">
        <w:tc>
          <w:tcPr>
            <w:tcW w:w="1135" w:type="dxa"/>
          </w:tcPr>
          <w:p w14:paraId="3BD4E935" w14:textId="6D8C00A7" w:rsidR="00ED258B" w:rsidRDefault="00ED258B" w:rsidP="00E25886">
            <w:pPr>
              <w:pStyle w:val="a3"/>
              <w:spacing w:before="0" w:beforeAutospacing="0" w:after="0" w:afterAutospacing="0"/>
              <w:rPr>
                <w:color w:val="000000"/>
                <w:sz w:val="27"/>
                <w:szCs w:val="27"/>
              </w:rPr>
            </w:pPr>
            <w:r>
              <w:rPr>
                <w:color w:val="000000"/>
                <w:sz w:val="27"/>
                <w:szCs w:val="27"/>
              </w:rPr>
              <w:t>№ п/п</w:t>
            </w:r>
          </w:p>
        </w:tc>
        <w:tc>
          <w:tcPr>
            <w:tcW w:w="2835" w:type="dxa"/>
          </w:tcPr>
          <w:p w14:paraId="72035A49" w14:textId="4B786E98" w:rsidR="00ED258B" w:rsidRDefault="00ED258B" w:rsidP="00E25886">
            <w:pPr>
              <w:pStyle w:val="a3"/>
              <w:spacing w:before="0" w:beforeAutospacing="0" w:after="0" w:afterAutospacing="0"/>
              <w:rPr>
                <w:color w:val="000000"/>
                <w:sz w:val="27"/>
                <w:szCs w:val="27"/>
              </w:rPr>
            </w:pPr>
            <w:r>
              <w:rPr>
                <w:color w:val="000000"/>
                <w:sz w:val="27"/>
                <w:szCs w:val="27"/>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378" w:type="dxa"/>
          </w:tcPr>
          <w:p w14:paraId="05ABA007" w14:textId="654C911F" w:rsidR="00ED258B" w:rsidRDefault="00ED258B" w:rsidP="00E25886">
            <w:pPr>
              <w:pStyle w:val="a3"/>
              <w:spacing w:before="0" w:beforeAutospacing="0" w:after="0" w:afterAutospacing="0"/>
              <w:jc w:val="both"/>
              <w:rPr>
                <w:color w:val="000000"/>
                <w:sz w:val="27"/>
                <w:szCs w:val="27"/>
              </w:rPr>
            </w:pPr>
            <w:r>
              <w:rPr>
                <w:color w:val="000000"/>
                <w:sz w:val="27"/>
                <w:szCs w:val="27"/>
              </w:rPr>
              <w:t>Переможець торгів на виконання вимоги статті 17 (підтвердження відсутності підстав) повинен надати таку інформацію:</w:t>
            </w:r>
          </w:p>
        </w:tc>
      </w:tr>
      <w:tr w:rsidR="00ED258B" w14:paraId="13BEE504" w14:textId="77777777" w:rsidTr="00E25886">
        <w:tc>
          <w:tcPr>
            <w:tcW w:w="1135" w:type="dxa"/>
          </w:tcPr>
          <w:p w14:paraId="03DCE0F0" w14:textId="61657C29" w:rsidR="00ED258B" w:rsidRDefault="00ED258B" w:rsidP="00E25886">
            <w:pPr>
              <w:pStyle w:val="a3"/>
              <w:spacing w:before="0" w:beforeAutospacing="0" w:after="0" w:afterAutospacing="0"/>
              <w:rPr>
                <w:color w:val="000000"/>
                <w:sz w:val="27"/>
                <w:szCs w:val="27"/>
              </w:rPr>
            </w:pPr>
            <w:r>
              <w:rPr>
                <w:color w:val="000000"/>
                <w:sz w:val="27"/>
                <w:szCs w:val="27"/>
              </w:rPr>
              <w:t>2.1.1</w:t>
            </w:r>
          </w:p>
        </w:tc>
        <w:tc>
          <w:tcPr>
            <w:tcW w:w="2835" w:type="dxa"/>
          </w:tcPr>
          <w:p w14:paraId="4BAE13CE" w14:textId="05CF7897" w:rsidR="00ED258B" w:rsidRDefault="00ED258B" w:rsidP="00E25886">
            <w:pPr>
              <w:pStyle w:val="a3"/>
              <w:spacing w:before="0" w:beforeAutospacing="0" w:after="0" w:afterAutospacing="0"/>
              <w:rPr>
                <w:color w:val="000000"/>
                <w:sz w:val="27"/>
                <w:szCs w:val="27"/>
              </w:rPr>
            </w:pPr>
            <w:r>
              <w:rPr>
                <w:color w:val="000000"/>
                <w:sz w:val="27"/>
                <w:szCs w:val="27"/>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Pr>
                <w:color w:val="000000"/>
                <w:sz w:val="27"/>
                <w:szCs w:val="27"/>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6378" w:type="dxa"/>
          </w:tcPr>
          <w:p w14:paraId="703A9DA6" w14:textId="75FB8338" w:rsidR="00ED258B" w:rsidRDefault="00ED258B" w:rsidP="00E25886">
            <w:pPr>
              <w:pStyle w:val="a3"/>
              <w:spacing w:before="0" w:beforeAutospacing="0" w:after="0" w:afterAutospacing="0"/>
              <w:jc w:val="both"/>
              <w:rPr>
                <w:color w:val="000000"/>
                <w:sz w:val="27"/>
                <w:szCs w:val="27"/>
              </w:rPr>
            </w:pPr>
            <w:r>
              <w:rPr>
                <w:color w:val="000000"/>
                <w:sz w:val="27"/>
                <w:szCs w:val="27"/>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ED258B" w14:paraId="25FE15E5" w14:textId="77777777" w:rsidTr="00E25886">
        <w:tc>
          <w:tcPr>
            <w:tcW w:w="1135" w:type="dxa"/>
          </w:tcPr>
          <w:p w14:paraId="1D6479BC" w14:textId="77777777" w:rsidR="00ED258B" w:rsidRDefault="00ED258B" w:rsidP="00E25886">
            <w:pPr>
              <w:pStyle w:val="a3"/>
              <w:spacing w:before="0" w:beforeAutospacing="0" w:after="0" w:afterAutospacing="0"/>
              <w:rPr>
                <w:color w:val="000000"/>
                <w:sz w:val="27"/>
                <w:szCs w:val="27"/>
              </w:rPr>
            </w:pPr>
          </w:p>
        </w:tc>
        <w:tc>
          <w:tcPr>
            <w:tcW w:w="2835" w:type="dxa"/>
          </w:tcPr>
          <w:p w14:paraId="329EEC60" w14:textId="006C747C" w:rsidR="00ED258B" w:rsidRDefault="00ED258B" w:rsidP="00E25886">
            <w:pPr>
              <w:pStyle w:val="a3"/>
              <w:spacing w:before="0" w:beforeAutospacing="0" w:after="0" w:afterAutospacing="0"/>
              <w:rPr>
                <w:color w:val="000000"/>
                <w:sz w:val="27"/>
                <w:szCs w:val="27"/>
              </w:rPr>
            </w:pPr>
            <w:r>
              <w:rPr>
                <w:color w:val="000000"/>
                <w:sz w:val="27"/>
                <w:szCs w:val="27"/>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6378" w:type="dxa"/>
          </w:tcPr>
          <w:p w14:paraId="15DEF8DE" w14:textId="76BE1CB6" w:rsidR="00ED258B" w:rsidRDefault="00ED258B" w:rsidP="00E25886">
            <w:pPr>
              <w:pStyle w:val="a3"/>
              <w:spacing w:before="0" w:beforeAutospacing="0" w:after="0" w:afterAutospacing="0"/>
              <w:jc w:val="both"/>
              <w:rPr>
                <w:color w:val="000000"/>
                <w:sz w:val="27"/>
                <w:szCs w:val="27"/>
              </w:rPr>
            </w:pPr>
            <w:r>
              <w:rPr>
                <w:color w:val="000000"/>
                <w:sz w:val="27"/>
                <w:szCs w:val="27"/>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ED258B" w14:paraId="6F9D203C" w14:textId="77777777" w:rsidTr="00E25886">
        <w:tc>
          <w:tcPr>
            <w:tcW w:w="1135" w:type="dxa"/>
          </w:tcPr>
          <w:p w14:paraId="1F9AC357" w14:textId="77777777" w:rsidR="00ED258B" w:rsidRDefault="00ED258B" w:rsidP="00E25886">
            <w:pPr>
              <w:pStyle w:val="a3"/>
              <w:spacing w:before="0" w:beforeAutospacing="0" w:after="0" w:afterAutospacing="0"/>
              <w:rPr>
                <w:color w:val="000000"/>
                <w:sz w:val="27"/>
                <w:szCs w:val="27"/>
              </w:rPr>
            </w:pPr>
          </w:p>
        </w:tc>
        <w:tc>
          <w:tcPr>
            <w:tcW w:w="2835" w:type="dxa"/>
          </w:tcPr>
          <w:p w14:paraId="0F44AF95" w14:textId="4FB47E9A" w:rsidR="00ED258B" w:rsidRDefault="00ED258B" w:rsidP="00E25886">
            <w:pPr>
              <w:pStyle w:val="a3"/>
              <w:spacing w:before="0" w:beforeAutospacing="0" w:after="0" w:afterAutospacing="0"/>
              <w:rPr>
                <w:color w:val="000000"/>
                <w:sz w:val="27"/>
                <w:szCs w:val="27"/>
              </w:rPr>
            </w:pPr>
            <w:r>
              <w:rPr>
                <w:color w:val="000000"/>
                <w:sz w:val="27"/>
                <w:szCs w:val="27"/>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Pr>
                <w:color w:val="000000"/>
                <w:sz w:val="27"/>
                <w:szCs w:val="27"/>
              </w:rPr>
              <w:lastRenderedPageBreak/>
              <w:t>країни реєстрації такого учасника. (пункт 13 частини 1 статті 17 Закону)</w:t>
            </w:r>
          </w:p>
        </w:tc>
        <w:tc>
          <w:tcPr>
            <w:tcW w:w="6378" w:type="dxa"/>
          </w:tcPr>
          <w:p w14:paraId="7DE7AAFC"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lastRenderedPageBreak/>
              <w:t>Замовник самостійно перевіряє інформацію, що є доступною в електронній системі закупівель. 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w:t>
            </w:r>
          </w:p>
          <w:p w14:paraId="3B9780E1" w14:textId="77777777" w:rsidR="00ED258B" w:rsidRDefault="00ED258B" w:rsidP="00E25886">
            <w:pPr>
              <w:pStyle w:val="a3"/>
              <w:spacing w:before="0" w:beforeAutospacing="0" w:after="0" w:afterAutospacing="0"/>
              <w:jc w:val="both"/>
              <w:rPr>
                <w:color w:val="000000"/>
                <w:sz w:val="27"/>
                <w:szCs w:val="27"/>
              </w:rPr>
            </w:pPr>
            <w:r>
              <w:rPr>
                <w:color w:val="000000"/>
                <w:sz w:val="27"/>
                <w:szCs w:val="27"/>
              </w:rPr>
              <w:t xml:space="preserve">про розстрочення, відстрочення грошового зобов’язання чи податкового боргу. 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w:t>
            </w:r>
            <w:r>
              <w:rPr>
                <w:color w:val="000000"/>
                <w:sz w:val="27"/>
                <w:szCs w:val="27"/>
              </w:rPr>
              <w:lastRenderedPageBreak/>
              <w:t>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p w14:paraId="5910ABD6" w14:textId="77777777" w:rsidR="00ED258B" w:rsidRDefault="00ED258B" w:rsidP="00E25886">
            <w:pPr>
              <w:pStyle w:val="a3"/>
              <w:spacing w:before="0" w:beforeAutospacing="0" w:after="0" w:afterAutospacing="0"/>
              <w:jc w:val="both"/>
              <w:rPr>
                <w:color w:val="000000"/>
                <w:sz w:val="27"/>
                <w:szCs w:val="27"/>
              </w:rPr>
            </w:pPr>
          </w:p>
        </w:tc>
      </w:tr>
      <w:tr w:rsidR="00ED258B" w14:paraId="6DC850BE" w14:textId="77777777" w:rsidTr="00E25886">
        <w:tc>
          <w:tcPr>
            <w:tcW w:w="10348" w:type="dxa"/>
            <w:gridSpan w:val="3"/>
          </w:tcPr>
          <w:p w14:paraId="7B0C91BB" w14:textId="77777777" w:rsidR="00ED258B" w:rsidRDefault="00ED258B" w:rsidP="00E25886">
            <w:pPr>
              <w:pStyle w:val="a3"/>
              <w:spacing w:before="0" w:beforeAutospacing="0" w:after="0" w:afterAutospacing="0"/>
              <w:jc w:val="center"/>
              <w:rPr>
                <w:color w:val="000000"/>
                <w:sz w:val="27"/>
                <w:szCs w:val="27"/>
              </w:rPr>
            </w:pPr>
            <w:r>
              <w:rPr>
                <w:color w:val="000000"/>
                <w:sz w:val="27"/>
                <w:szCs w:val="27"/>
              </w:rPr>
              <w:lastRenderedPageBreak/>
              <w:t>2.2.ДОКУМЕНТИ, ЯКІ НАДАЮТЬСЯ ПЕРЕМОЖЦЕМ</w:t>
            </w:r>
          </w:p>
          <w:p w14:paraId="2C3FAD4B" w14:textId="77777777" w:rsidR="00ED258B" w:rsidRDefault="00ED258B" w:rsidP="00E25886">
            <w:pPr>
              <w:pStyle w:val="a3"/>
              <w:spacing w:before="0" w:beforeAutospacing="0" w:after="0" w:afterAutospacing="0"/>
              <w:jc w:val="center"/>
              <w:rPr>
                <w:color w:val="000000"/>
                <w:sz w:val="27"/>
                <w:szCs w:val="27"/>
              </w:rPr>
            </w:pPr>
            <w:r>
              <w:rPr>
                <w:color w:val="000000"/>
                <w:sz w:val="27"/>
                <w:szCs w:val="27"/>
              </w:rPr>
              <w:t>(ФІЗИЧНОЮ ОСОБОЮ ЧИ ФІЗИЧНОЮ ОСОБОЮ-ПІДПРИЄМЦЕМ):</w:t>
            </w:r>
          </w:p>
          <w:p w14:paraId="227B430F" w14:textId="77777777" w:rsidR="00ED258B" w:rsidRDefault="00ED258B" w:rsidP="00E25886">
            <w:pPr>
              <w:pStyle w:val="a3"/>
              <w:spacing w:before="0" w:beforeAutospacing="0" w:after="0" w:afterAutospacing="0"/>
              <w:rPr>
                <w:color w:val="000000"/>
                <w:sz w:val="27"/>
                <w:szCs w:val="27"/>
              </w:rPr>
            </w:pPr>
          </w:p>
        </w:tc>
      </w:tr>
      <w:tr w:rsidR="00ED258B" w14:paraId="0C29FCA9" w14:textId="77777777" w:rsidTr="00E25886">
        <w:tc>
          <w:tcPr>
            <w:tcW w:w="1135" w:type="dxa"/>
          </w:tcPr>
          <w:p w14:paraId="38CE6F00" w14:textId="227C611F" w:rsidR="00ED258B" w:rsidRDefault="00ED258B" w:rsidP="00E25886">
            <w:pPr>
              <w:pStyle w:val="a3"/>
              <w:spacing w:before="0" w:beforeAutospacing="0" w:after="0" w:afterAutospacing="0"/>
              <w:rPr>
                <w:color w:val="000000"/>
                <w:sz w:val="27"/>
                <w:szCs w:val="27"/>
              </w:rPr>
            </w:pPr>
            <w:r>
              <w:rPr>
                <w:color w:val="000000"/>
                <w:sz w:val="27"/>
                <w:szCs w:val="27"/>
              </w:rPr>
              <w:t>№ п/п</w:t>
            </w:r>
          </w:p>
        </w:tc>
        <w:tc>
          <w:tcPr>
            <w:tcW w:w="2835" w:type="dxa"/>
          </w:tcPr>
          <w:p w14:paraId="62853514" w14:textId="3C04074E" w:rsidR="00ED258B" w:rsidRDefault="00ED258B" w:rsidP="00E25886">
            <w:pPr>
              <w:pStyle w:val="a3"/>
              <w:spacing w:before="0" w:beforeAutospacing="0" w:after="0" w:afterAutospacing="0"/>
              <w:rPr>
                <w:color w:val="000000"/>
                <w:sz w:val="27"/>
                <w:szCs w:val="27"/>
              </w:rPr>
            </w:pPr>
            <w:r>
              <w:rPr>
                <w:color w:val="000000"/>
                <w:sz w:val="27"/>
                <w:szCs w:val="27"/>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378" w:type="dxa"/>
          </w:tcPr>
          <w:p w14:paraId="2B52378E" w14:textId="14175AE8" w:rsidR="00ED258B" w:rsidRDefault="00ED258B" w:rsidP="00E25886">
            <w:pPr>
              <w:pStyle w:val="a3"/>
              <w:spacing w:before="0" w:beforeAutospacing="0" w:after="0" w:afterAutospacing="0"/>
              <w:jc w:val="both"/>
              <w:rPr>
                <w:color w:val="000000"/>
                <w:sz w:val="27"/>
                <w:szCs w:val="27"/>
              </w:rPr>
            </w:pPr>
            <w:r>
              <w:rPr>
                <w:color w:val="000000"/>
                <w:sz w:val="27"/>
                <w:szCs w:val="27"/>
              </w:rPr>
              <w:t>Переможець торгів на виконання вимоги статті 17 (підтвердження відсутності підстав) повинен надати таку інформацію:</w:t>
            </w:r>
          </w:p>
        </w:tc>
      </w:tr>
      <w:tr w:rsidR="00ED258B" w14:paraId="01E0AA3C" w14:textId="77777777" w:rsidTr="00E25886">
        <w:tc>
          <w:tcPr>
            <w:tcW w:w="1135" w:type="dxa"/>
          </w:tcPr>
          <w:p w14:paraId="41CE8A1B" w14:textId="0FBC639E" w:rsidR="00ED258B" w:rsidRPr="00ED258B" w:rsidRDefault="00ED258B" w:rsidP="00E25886">
            <w:pPr>
              <w:pStyle w:val="a3"/>
              <w:spacing w:before="0" w:beforeAutospacing="0" w:after="0" w:afterAutospacing="0"/>
              <w:rPr>
                <w:color w:val="000000"/>
                <w:sz w:val="27"/>
                <w:szCs w:val="27"/>
              </w:rPr>
            </w:pPr>
            <w:r>
              <w:rPr>
                <w:color w:val="000000"/>
                <w:sz w:val="27"/>
                <w:szCs w:val="27"/>
              </w:rPr>
              <w:t>2.2.1</w:t>
            </w:r>
          </w:p>
        </w:tc>
        <w:tc>
          <w:tcPr>
            <w:tcW w:w="2835" w:type="dxa"/>
          </w:tcPr>
          <w:p w14:paraId="2B94F5D1" w14:textId="297F4346" w:rsidR="00ED258B" w:rsidRDefault="00ED258B" w:rsidP="00E25886">
            <w:pPr>
              <w:pStyle w:val="a3"/>
              <w:spacing w:before="0" w:beforeAutospacing="0" w:after="0" w:afterAutospacing="0"/>
              <w:rPr>
                <w:color w:val="000000"/>
                <w:sz w:val="27"/>
                <w:szCs w:val="27"/>
              </w:rPr>
            </w:pPr>
            <w:r>
              <w:rPr>
                <w:color w:val="000000"/>
                <w:sz w:val="27"/>
                <w:szCs w:val="27"/>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Pr>
                <w:color w:val="000000"/>
                <w:sz w:val="27"/>
                <w:szCs w:val="27"/>
              </w:rPr>
              <w:lastRenderedPageBreak/>
              <w:t>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6378" w:type="dxa"/>
          </w:tcPr>
          <w:p w14:paraId="0CA71BC2" w14:textId="0B04EAAF" w:rsidR="00ED258B" w:rsidRDefault="00ED258B" w:rsidP="00E25886">
            <w:pPr>
              <w:pStyle w:val="a3"/>
              <w:spacing w:before="0" w:beforeAutospacing="0" w:after="0" w:afterAutospacing="0"/>
              <w:jc w:val="both"/>
              <w:rPr>
                <w:color w:val="000000"/>
                <w:sz w:val="27"/>
                <w:szCs w:val="27"/>
              </w:rPr>
            </w:pPr>
            <w:r>
              <w:rPr>
                <w:color w:val="000000"/>
                <w:sz w:val="27"/>
                <w:szCs w:val="27"/>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ED258B" w14:paraId="6C3FBC6D" w14:textId="77777777" w:rsidTr="00E25886">
        <w:tc>
          <w:tcPr>
            <w:tcW w:w="1135" w:type="dxa"/>
          </w:tcPr>
          <w:p w14:paraId="1D9354B2" w14:textId="43FE433D" w:rsidR="00ED258B" w:rsidRPr="00B35AE1" w:rsidRDefault="00B35AE1" w:rsidP="00E25886">
            <w:pPr>
              <w:pStyle w:val="a3"/>
              <w:spacing w:before="0" w:beforeAutospacing="0" w:after="0" w:afterAutospacing="0"/>
              <w:rPr>
                <w:color w:val="000000"/>
                <w:sz w:val="27"/>
                <w:szCs w:val="27"/>
              </w:rPr>
            </w:pPr>
            <w:r>
              <w:rPr>
                <w:color w:val="000000"/>
                <w:sz w:val="27"/>
                <w:szCs w:val="27"/>
              </w:rPr>
              <w:lastRenderedPageBreak/>
              <w:t>2.2.2</w:t>
            </w:r>
          </w:p>
        </w:tc>
        <w:tc>
          <w:tcPr>
            <w:tcW w:w="2835" w:type="dxa"/>
          </w:tcPr>
          <w:p w14:paraId="3824F513" w14:textId="2D107403" w:rsidR="00ED258B" w:rsidRPr="001F4DA7" w:rsidRDefault="00B35AE1" w:rsidP="00E25886">
            <w:pPr>
              <w:pStyle w:val="a3"/>
              <w:spacing w:before="0" w:beforeAutospacing="0" w:after="0" w:afterAutospacing="0"/>
              <w:rPr>
                <w:color w:val="000000"/>
                <w:sz w:val="27"/>
                <w:szCs w:val="27"/>
              </w:rPr>
            </w:pPr>
            <w:r w:rsidRPr="001F4DA7">
              <w:rPr>
                <w:color w:val="000000"/>
                <w:sz w:val="27"/>
                <w:szCs w:val="27"/>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c>
          <w:tcPr>
            <w:tcW w:w="6378" w:type="dxa"/>
          </w:tcPr>
          <w:p w14:paraId="34925E51" w14:textId="77777777" w:rsidR="00B35AE1" w:rsidRPr="001F4DA7" w:rsidRDefault="00B35AE1" w:rsidP="00E25886">
            <w:pPr>
              <w:pStyle w:val="a3"/>
              <w:spacing w:before="0" w:beforeAutospacing="0" w:after="0" w:afterAutospacing="0"/>
              <w:jc w:val="both"/>
              <w:rPr>
                <w:color w:val="000000"/>
                <w:sz w:val="27"/>
                <w:szCs w:val="27"/>
              </w:rPr>
            </w:pPr>
            <w:r w:rsidRPr="001F4DA7">
              <w:rPr>
                <w:color w:val="000000"/>
                <w:sz w:val="27"/>
                <w:szCs w:val="27"/>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E390A89" w14:textId="3680ED63" w:rsidR="00B35AE1" w:rsidRPr="00C27E64" w:rsidRDefault="00B35AE1" w:rsidP="00E25886">
            <w:pPr>
              <w:pStyle w:val="a3"/>
              <w:spacing w:before="0" w:beforeAutospacing="0" w:after="0" w:afterAutospacing="0"/>
              <w:jc w:val="both"/>
              <w:rPr>
                <w:color w:val="000000"/>
                <w:sz w:val="27"/>
                <w:szCs w:val="27"/>
                <w:lang w:val="en-US"/>
              </w:rPr>
            </w:pPr>
            <w:r w:rsidRPr="00E25886">
              <w:rPr>
                <w:color w:val="000000"/>
                <w:sz w:val="27"/>
                <w:szCs w:val="27"/>
              </w:rPr>
              <w:t xml:space="preserve">2.2.3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color w:val="000000"/>
                <w:sz w:val="27"/>
                <w:szCs w:val="27"/>
              </w:rPr>
              <w:t>(пункт 13 частини 1 статті 17 Закону) Замовник самостійно переві</w:t>
            </w:r>
            <w:r w:rsidR="00C27E64">
              <w:rPr>
                <w:color w:val="000000"/>
                <w:sz w:val="27"/>
                <w:szCs w:val="27"/>
              </w:rPr>
              <w:t>рив</w:t>
            </w:r>
          </w:p>
          <w:p w14:paraId="7CDAAD85" w14:textId="77777777" w:rsidR="00ED258B" w:rsidRDefault="00ED258B" w:rsidP="00E25886">
            <w:pPr>
              <w:pStyle w:val="a3"/>
              <w:spacing w:before="0" w:beforeAutospacing="0" w:after="0" w:afterAutospacing="0"/>
              <w:jc w:val="both"/>
              <w:rPr>
                <w:color w:val="000000"/>
                <w:sz w:val="27"/>
                <w:szCs w:val="27"/>
              </w:rPr>
            </w:pPr>
          </w:p>
        </w:tc>
      </w:tr>
      <w:tr w:rsidR="00ED258B" w14:paraId="7162ECC2" w14:textId="77777777" w:rsidTr="00E25886">
        <w:tc>
          <w:tcPr>
            <w:tcW w:w="1135" w:type="dxa"/>
          </w:tcPr>
          <w:p w14:paraId="642C9E34" w14:textId="68F3F40F" w:rsidR="00ED258B" w:rsidRPr="000F3B02" w:rsidRDefault="000F3B02" w:rsidP="00E25886">
            <w:pPr>
              <w:pStyle w:val="a3"/>
              <w:spacing w:before="0" w:beforeAutospacing="0" w:after="0" w:afterAutospacing="0"/>
              <w:rPr>
                <w:color w:val="000000"/>
                <w:sz w:val="27"/>
                <w:szCs w:val="27"/>
              </w:rPr>
            </w:pPr>
            <w:r>
              <w:rPr>
                <w:color w:val="000000"/>
                <w:sz w:val="27"/>
                <w:szCs w:val="27"/>
              </w:rPr>
              <w:t>2.2.3</w:t>
            </w:r>
          </w:p>
        </w:tc>
        <w:tc>
          <w:tcPr>
            <w:tcW w:w="2835" w:type="dxa"/>
          </w:tcPr>
          <w:p w14:paraId="1EBE0D6E" w14:textId="2A0BAB78" w:rsidR="00ED258B" w:rsidRDefault="00B35AE1" w:rsidP="00E25886">
            <w:pPr>
              <w:pStyle w:val="a3"/>
              <w:spacing w:before="0" w:beforeAutospacing="0" w:after="0" w:afterAutospacing="0"/>
              <w:rPr>
                <w:color w:val="000000"/>
                <w:sz w:val="27"/>
                <w:szCs w:val="27"/>
              </w:rPr>
            </w:pPr>
            <w:r w:rsidRPr="001F4DA7">
              <w:rPr>
                <w:color w:val="000000"/>
                <w:sz w:val="27"/>
                <w:szCs w:val="27"/>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1F4DA7">
              <w:rPr>
                <w:color w:val="000000"/>
                <w:sz w:val="27"/>
                <w:szCs w:val="27"/>
              </w:rPr>
              <w:lastRenderedPageBreak/>
              <w:t xml:space="preserve">такого учасника. </w:t>
            </w:r>
            <w:r>
              <w:rPr>
                <w:color w:val="000000"/>
                <w:sz w:val="27"/>
                <w:szCs w:val="27"/>
              </w:rPr>
              <w:t>(пункт 13 частини 1 статті 17 Закону)</w:t>
            </w:r>
          </w:p>
        </w:tc>
        <w:tc>
          <w:tcPr>
            <w:tcW w:w="6378" w:type="dxa"/>
          </w:tcPr>
          <w:p w14:paraId="0EADC8A0" w14:textId="77777777" w:rsidR="00B35AE1" w:rsidRDefault="00B35AE1" w:rsidP="00E25886">
            <w:pPr>
              <w:pStyle w:val="a3"/>
              <w:spacing w:before="0" w:beforeAutospacing="0" w:after="0" w:afterAutospacing="0"/>
              <w:jc w:val="both"/>
              <w:rPr>
                <w:color w:val="000000"/>
                <w:sz w:val="27"/>
                <w:szCs w:val="27"/>
              </w:rPr>
            </w:pPr>
            <w:r>
              <w:rPr>
                <w:color w:val="000000"/>
                <w:sz w:val="27"/>
                <w:szCs w:val="27"/>
              </w:rPr>
              <w:lastRenderedPageBreak/>
              <w:t xml:space="preserve">Замовник самостійно перевіряє інформацію, що є доступною в електронній системі закупівель. 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w:t>
            </w:r>
            <w:r>
              <w:rPr>
                <w:color w:val="000000"/>
                <w:sz w:val="27"/>
                <w:szCs w:val="27"/>
              </w:rPr>
              <w:lastRenderedPageBreak/>
              <w:t>сформовану більш пізньою датою та/або часом, довідку з податкової служби про відсутність податкової заборгованості.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w:t>
            </w:r>
          </w:p>
          <w:p w14:paraId="457146EC" w14:textId="10559C08" w:rsidR="000F3B02" w:rsidRDefault="00B35AE1" w:rsidP="00E25886">
            <w:pPr>
              <w:pStyle w:val="a3"/>
              <w:spacing w:before="0" w:beforeAutospacing="0" w:after="0" w:afterAutospacing="0"/>
              <w:jc w:val="both"/>
              <w:rPr>
                <w:color w:val="000000"/>
                <w:sz w:val="27"/>
                <w:szCs w:val="27"/>
              </w:rPr>
            </w:pPr>
            <w:r>
              <w:rPr>
                <w:color w:val="000000"/>
                <w:sz w:val="27"/>
                <w:szCs w:val="27"/>
              </w:rPr>
              <w:t>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w:t>
            </w:r>
            <w:r w:rsidR="000F3B02">
              <w:rPr>
                <w:color w:val="000000"/>
                <w:sz w:val="27"/>
                <w:szCs w:val="27"/>
              </w:rPr>
              <w:t>України "Про публічні закупівлі".</w:t>
            </w:r>
          </w:p>
          <w:p w14:paraId="7C15F4F2" w14:textId="77777777" w:rsidR="00ED258B" w:rsidRDefault="00ED258B" w:rsidP="00E25886">
            <w:pPr>
              <w:pStyle w:val="a3"/>
              <w:spacing w:before="0" w:beforeAutospacing="0" w:after="0" w:afterAutospacing="0"/>
              <w:jc w:val="both"/>
              <w:rPr>
                <w:color w:val="000000"/>
                <w:sz w:val="27"/>
                <w:szCs w:val="27"/>
              </w:rPr>
            </w:pPr>
          </w:p>
        </w:tc>
      </w:tr>
      <w:tr w:rsidR="00B35AE1" w14:paraId="30D11F3C" w14:textId="77777777" w:rsidTr="00E25886">
        <w:tc>
          <w:tcPr>
            <w:tcW w:w="1135" w:type="dxa"/>
          </w:tcPr>
          <w:p w14:paraId="52BB91B3" w14:textId="44D1B709" w:rsidR="00B35AE1" w:rsidRPr="000F3B02" w:rsidRDefault="000F3B02" w:rsidP="00E25886">
            <w:pPr>
              <w:pStyle w:val="a3"/>
              <w:spacing w:before="0" w:beforeAutospacing="0" w:after="0" w:afterAutospacing="0"/>
              <w:rPr>
                <w:color w:val="000000"/>
                <w:sz w:val="27"/>
                <w:szCs w:val="27"/>
              </w:rPr>
            </w:pPr>
            <w:r>
              <w:rPr>
                <w:color w:val="000000"/>
                <w:sz w:val="27"/>
                <w:szCs w:val="27"/>
              </w:rPr>
              <w:lastRenderedPageBreak/>
              <w:t>2.2.4</w:t>
            </w:r>
          </w:p>
        </w:tc>
        <w:tc>
          <w:tcPr>
            <w:tcW w:w="2835" w:type="dxa"/>
          </w:tcPr>
          <w:p w14:paraId="00D1657C" w14:textId="79DA2928" w:rsidR="00B35AE1" w:rsidRDefault="000F3B02" w:rsidP="00E25886">
            <w:pPr>
              <w:pStyle w:val="a3"/>
              <w:spacing w:before="0" w:beforeAutospacing="0" w:after="0" w:afterAutospacing="0"/>
              <w:rPr>
                <w:color w:val="000000"/>
                <w:sz w:val="27"/>
                <w:szCs w:val="27"/>
              </w:rPr>
            </w:pPr>
            <w:r>
              <w:rPr>
                <w:color w:val="000000"/>
                <w:sz w:val="27"/>
                <w:szCs w:val="27"/>
              </w:rPr>
              <w:t>України "Про публічні закупівлі".</w:t>
            </w:r>
          </w:p>
        </w:tc>
        <w:tc>
          <w:tcPr>
            <w:tcW w:w="6378" w:type="dxa"/>
          </w:tcPr>
          <w:p w14:paraId="7C2EF745" w14:textId="720FAB57" w:rsidR="00B35AE1" w:rsidRDefault="000F3B02" w:rsidP="00E25886">
            <w:pPr>
              <w:pStyle w:val="a3"/>
              <w:spacing w:before="0" w:beforeAutospacing="0" w:after="0" w:afterAutospacing="0"/>
              <w:jc w:val="both"/>
              <w:rPr>
                <w:color w:val="000000"/>
                <w:sz w:val="27"/>
                <w:szCs w:val="27"/>
              </w:rPr>
            </w:pPr>
            <w:r>
              <w:rPr>
                <w:color w:val="000000"/>
                <w:sz w:val="27"/>
                <w:szCs w:val="27"/>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521A4D2" w14:textId="2B0F7F9C" w:rsidR="00ED258B" w:rsidRDefault="00ED258B" w:rsidP="00ED258B">
      <w:pPr>
        <w:pStyle w:val="a3"/>
        <w:rPr>
          <w:color w:val="000000"/>
          <w:sz w:val="27"/>
          <w:szCs w:val="27"/>
        </w:rPr>
      </w:pPr>
    </w:p>
    <w:p w14:paraId="79494653" w14:textId="5989033C" w:rsidR="00ED258B" w:rsidRDefault="00ED258B" w:rsidP="009F097C">
      <w:pPr>
        <w:pStyle w:val="a3"/>
      </w:pPr>
    </w:p>
    <w:p w14:paraId="784DF06E" w14:textId="610DB1C8" w:rsidR="005C621E" w:rsidRDefault="005C621E" w:rsidP="009F097C">
      <w:pPr>
        <w:pStyle w:val="a3"/>
      </w:pPr>
    </w:p>
    <w:p w14:paraId="656A2F61" w14:textId="35A88164" w:rsidR="005C621E" w:rsidRDefault="005C621E" w:rsidP="009F097C">
      <w:pPr>
        <w:pStyle w:val="a3"/>
      </w:pPr>
    </w:p>
    <w:p w14:paraId="1C78BB69" w14:textId="5EBA7C11" w:rsidR="005C621E" w:rsidRDefault="005C621E" w:rsidP="009F097C">
      <w:pPr>
        <w:pStyle w:val="a3"/>
      </w:pPr>
    </w:p>
    <w:sectPr w:rsidR="005C621E" w:rsidSect="00F8490D">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7DA"/>
    <w:multiLevelType w:val="hybridMultilevel"/>
    <w:tmpl w:val="46F0D144"/>
    <w:lvl w:ilvl="0" w:tplc="CF2671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107192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31"/>
    <w:rsid w:val="000816C2"/>
    <w:rsid w:val="000F3B02"/>
    <w:rsid w:val="001412FC"/>
    <w:rsid w:val="001C302C"/>
    <w:rsid w:val="001F4DA7"/>
    <w:rsid w:val="00224EF5"/>
    <w:rsid w:val="00235AE6"/>
    <w:rsid w:val="00237826"/>
    <w:rsid w:val="0026085E"/>
    <w:rsid w:val="002C3C3F"/>
    <w:rsid w:val="00391931"/>
    <w:rsid w:val="003E6D1B"/>
    <w:rsid w:val="0054566C"/>
    <w:rsid w:val="00584A92"/>
    <w:rsid w:val="005C621E"/>
    <w:rsid w:val="00674052"/>
    <w:rsid w:val="006C0B77"/>
    <w:rsid w:val="00740214"/>
    <w:rsid w:val="00747D41"/>
    <w:rsid w:val="007E6722"/>
    <w:rsid w:val="007F5490"/>
    <w:rsid w:val="008242FF"/>
    <w:rsid w:val="00840DA1"/>
    <w:rsid w:val="00870751"/>
    <w:rsid w:val="00922C48"/>
    <w:rsid w:val="009B31B3"/>
    <w:rsid w:val="009C1B9F"/>
    <w:rsid w:val="009F097C"/>
    <w:rsid w:val="00A22CC5"/>
    <w:rsid w:val="00A47C6C"/>
    <w:rsid w:val="00A94BFB"/>
    <w:rsid w:val="00AD4169"/>
    <w:rsid w:val="00AE2900"/>
    <w:rsid w:val="00AF2BE6"/>
    <w:rsid w:val="00B35AE1"/>
    <w:rsid w:val="00B915B7"/>
    <w:rsid w:val="00BB3EB3"/>
    <w:rsid w:val="00BB7205"/>
    <w:rsid w:val="00BE4F8A"/>
    <w:rsid w:val="00C27E64"/>
    <w:rsid w:val="00D51D63"/>
    <w:rsid w:val="00D524DE"/>
    <w:rsid w:val="00E00020"/>
    <w:rsid w:val="00E25886"/>
    <w:rsid w:val="00E83146"/>
    <w:rsid w:val="00EA59DF"/>
    <w:rsid w:val="00ED258B"/>
    <w:rsid w:val="00EE4070"/>
    <w:rsid w:val="00F03B71"/>
    <w:rsid w:val="00F12C76"/>
    <w:rsid w:val="00F8490D"/>
    <w:rsid w:val="00FE0452"/>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8C"/>
  <w15:chartTrackingRefBased/>
  <w15:docId w15:val="{A885A946-1E0C-437E-9E01-E2C32AB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31"/>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23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323">
      <w:bodyDiv w:val="1"/>
      <w:marLeft w:val="0"/>
      <w:marRight w:val="0"/>
      <w:marTop w:val="0"/>
      <w:marBottom w:val="0"/>
      <w:divBdr>
        <w:top w:val="none" w:sz="0" w:space="0" w:color="auto"/>
        <w:left w:val="none" w:sz="0" w:space="0" w:color="auto"/>
        <w:bottom w:val="none" w:sz="0" w:space="0" w:color="auto"/>
        <w:right w:val="none" w:sz="0" w:space="0" w:color="auto"/>
      </w:divBdr>
    </w:div>
    <w:div w:id="50539255">
      <w:bodyDiv w:val="1"/>
      <w:marLeft w:val="0"/>
      <w:marRight w:val="0"/>
      <w:marTop w:val="0"/>
      <w:marBottom w:val="0"/>
      <w:divBdr>
        <w:top w:val="none" w:sz="0" w:space="0" w:color="auto"/>
        <w:left w:val="none" w:sz="0" w:space="0" w:color="auto"/>
        <w:bottom w:val="none" w:sz="0" w:space="0" w:color="auto"/>
        <w:right w:val="none" w:sz="0" w:space="0" w:color="auto"/>
      </w:divBdr>
    </w:div>
    <w:div w:id="80108793">
      <w:bodyDiv w:val="1"/>
      <w:marLeft w:val="0"/>
      <w:marRight w:val="0"/>
      <w:marTop w:val="0"/>
      <w:marBottom w:val="0"/>
      <w:divBdr>
        <w:top w:val="none" w:sz="0" w:space="0" w:color="auto"/>
        <w:left w:val="none" w:sz="0" w:space="0" w:color="auto"/>
        <w:bottom w:val="none" w:sz="0" w:space="0" w:color="auto"/>
        <w:right w:val="none" w:sz="0" w:space="0" w:color="auto"/>
      </w:divBdr>
    </w:div>
    <w:div w:id="114645789">
      <w:bodyDiv w:val="1"/>
      <w:marLeft w:val="0"/>
      <w:marRight w:val="0"/>
      <w:marTop w:val="0"/>
      <w:marBottom w:val="0"/>
      <w:divBdr>
        <w:top w:val="none" w:sz="0" w:space="0" w:color="auto"/>
        <w:left w:val="none" w:sz="0" w:space="0" w:color="auto"/>
        <w:bottom w:val="none" w:sz="0" w:space="0" w:color="auto"/>
        <w:right w:val="none" w:sz="0" w:space="0" w:color="auto"/>
      </w:divBdr>
    </w:div>
    <w:div w:id="136190808">
      <w:bodyDiv w:val="1"/>
      <w:marLeft w:val="0"/>
      <w:marRight w:val="0"/>
      <w:marTop w:val="0"/>
      <w:marBottom w:val="0"/>
      <w:divBdr>
        <w:top w:val="none" w:sz="0" w:space="0" w:color="auto"/>
        <w:left w:val="none" w:sz="0" w:space="0" w:color="auto"/>
        <w:bottom w:val="none" w:sz="0" w:space="0" w:color="auto"/>
        <w:right w:val="none" w:sz="0" w:space="0" w:color="auto"/>
      </w:divBdr>
    </w:div>
    <w:div w:id="184178748">
      <w:bodyDiv w:val="1"/>
      <w:marLeft w:val="0"/>
      <w:marRight w:val="0"/>
      <w:marTop w:val="0"/>
      <w:marBottom w:val="0"/>
      <w:divBdr>
        <w:top w:val="none" w:sz="0" w:space="0" w:color="auto"/>
        <w:left w:val="none" w:sz="0" w:space="0" w:color="auto"/>
        <w:bottom w:val="none" w:sz="0" w:space="0" w:color="auto"/>
        <w:right w:val="none" w:sz="0" w:space="0" w:color="auto"/>
      </w:divBdr>
    </w:div>
    <w:div w:id="199318573">
      <w:bodyDiv w:val="1"/>
      <w:marLeft w:val="0"/>
      <w:marRight w:val="0"/>
      <w:marTop w:val="0"/>
      <w:marBottom w:val="0"/>
      <w:divBdr>
        <w:top w:val="none" w:sz="0" w:space="0" w:color="auto"/>
        <w:left w:val="none" w:sz="0" w:space="0" w:color="auto"/>
        <w:bottom w:val="none" w:sz="0" w:space="0" w:color="auto"/>
        <w:right w:val="none" w:sz="0" w:space="0" w:color="auto"/>
      </w:divBdr>
    </w:div>
    <w:div w:id="246619457">
      <w:bodyDiv w:val="1"/>
      <w:marLeft w:val="0"/>
      <w:marRight w:val="0"/>
      <w:marTop w:val="0"/>
      <w:marBottom w:val="0"/>
      <w:divBdr>
        <w:top w:val="none" w:sz="0" w:space="0" w:color="auto"/>
        <w:left w:val="none" w:sz="0" w:space="0" w:color="auto"/>
        <w:bottom w:val="none" w:sz="0" w:space="0" w:color="auto"/>
        <w:right w:val="none" w:sz="0" w:space="0" w:color="auto"/>
      </w:divBdr>
    </w:div>
    <w:div w:id="257640043">
      <w:bodyDiv w:val="1"/>
      <w:marLeft w:val="0"/>
      <w:marRight w:val="0"/>
      <w:marTop w:val="0"/>
      <w:marBottom w:val="0"/>
      <w:divBdr>
        <w:top w:val="none" w:sz="0" w:space="0" w:color="auto"/>
        <w:left w:val="none" w:sz="0" w:space="0" w:color="auto"/>
        <w:bottom w:val="none" w:sz="0" w:space="0" w:color="auto"/>
        <w:right w:val="none" w:sz="0" w:space="0" w:color="auto"/>
      </w:divBdr>
    </w:div>
    <w:div w:id="264465996">
      <w:bodyDiv w:val="1"/>
      <w:marLeft w:val="0"/>
      <w:marRight w:val="0"/>
      <w:marTop w:val="0"/>
      <w:marBottom w:val="0"/>
      <w:divBdr>
        <w:top w:val="none" w:sz="0" w:space="0" w:color="auto"/>
        <w:left w:val="none" w:sz="0" w:space="0" w:color="auto"/>
        <w:bottom w:val="none" w:sz="0" w:space="0" w:color="auto"/>
        <w:right w:val="none" w:sz="0" w:space="0" w:color="auto"/>
      </w:divBdr>
    </w:div>
    <w:div w:id="277297000">
      <w:bodyDiv w:val="1"/>
      <w:marLeft w:val="0"/>
      <w:marRight w:val="0"/>
      <w:marTop w:val="0"/>
      <w:marBottom w:val="0"/>
      <w:divBdr>
        <w:top w:val="none" w:sz="0" w:space="0" w:color="auto"/>
        <w:left w:val="none" w:sz="0" w:space="0" w:color="auto"/>
        <w:bottom w:val="none" w:sz="0" w:space="0" w:color="auto"/>
        <w:right w:val="none" w:sz="0" w:space="0" w:color="auto"/>
      </w:divBdr>
    </w:div>
    <w:div w:id="303043773">
      <w:bodyDiv w:val="1"/>
      <w:marLeft w:val="0"/>
      <w:marRight w:val="0"/>
      <w:marTop w:val="0"/>
      <w:marBottom w:val="0"/>
      <w:divBdr>
        <w:top w:val="none" w:sz="0" w:space="0" w:color="auto"/>
        <w:left w:val="none" w:sz="0" w:space="0" w:color="auto"/>
        <w:bottom w:val="none" w:sz="0" w:space="0" w:color="auto"/>
        <w:right w:val="none" w:sz="0" w:space="0" w:color="auto"/>
      </w:divBdr>
    </w:div>
    <w:div w:id="356665088">
      <w:bodyDiv w:val="1"/>
      <w:marLeft w:val="0"/>
      <w:marRight w:val="0"/>
      <w:marTop w:val="0"/>
      <w:marBottom w:val="0"/>
      <w:divBdr>
        <w:top w:val="none" w:sz="0" w:space="0" w:color="auto"/>
        <w:left w:val="none" w:sz="0" w:space="0" w:color="auto"/>
        <w:bottom w:val="none" w:sz="0" w:space="0" w:color="auto"/>
        <w:right w:val="none" w:sz="0" w:space="0" w:color="auto"/>
      </w:divBdr>
    </w:div>
    <w:div w:id="373889029">
      <w:bodyDiv w:val="1"/>
      <w:marLeft w:val="0"/>
      <w:marRight w:val="0"/>
      <w:marTop w:val="0"/>
      <w:marBottom w:val="0"/>
      <w:divBdr>
        <w:top w:val="none" w:sz="0" w:space="0" w:color="auto"/>
        <w:left w:val="none" w:sz="0" w:space="0" w:color="auto"/>
        <w:bottom w:val="none" w:sz="0" w:space="0" w:color="auto"/>
        <w:right w:val="none" w:sz="0" w:space="0" w:color="auto"/>
      </w:divBdr>
    </w:div>
    <w:div w:id="377167458">
      <w:bodyDiv w:val="1"/>
      <w:marLeft w:val="0"/>
      <w:marRight w:val="0"/>
      <w:marTop w:val="0"/>
      <w:marBottom w:val="0"/>
      <w:divBdr>
        <w:top w:val="none" w:sz="0" w:space="0" w:color="auto"/>
        <w:left w:val="none" w:sz="0" w:space="0" w:color="auto"/>
        <w:bottom w:val="none" w:sz="0" w:space="0" w:color="auto"/>
        <w:right w:val="none" w:sz="0" w:space="0" w:color="auto"/>
      </w:divBdr>
    </w:div>
    <w:div w:id="385881045">
      <w:bodyDiv w:val="1"/>
      <w:marLeft w:val="0"/>
      <w:marRight w:val="0"/>
      <w:marTop w:val="0"/>
      <w:marBottom w:val="0"/>
      <w:divBdr>
        <w:top w:val="none" w:sz="0" w:space="0" w:color="auto"/>
        <w:left w:val="none" w:sz="0" w:space="0" w:color="auto"/>
        <w:bottom w:val="none" w:sz="0" w:space="0" w:color="auto"/>
        <w:right w:val="none" w:sz="0" w:space="0" w:color="auto"/>
      </w:divBdr>
    </w:div>
    <w:div w:id="401369360">
      <w:bodyDiv w:val="1"/>
      <w:marLeft w:val="0"/>
      <w:marRight w:val="0"/>
      <w:marTop w:val="0"/>
      <w:marBottom w:val="0"/>
      <w:divBdr>
        <w:top w:val="none" w:sz="0" w:space="0" w:color="auto"/>
        <w:left w:val="none" w:sz="0" w:space="0" w:color="auto"/>
        <w:bottom w:val="none" w:sz="0" w:space="0" w:color="auto"/>
        <w:right w:val="none" w:sz="0" w:space="0" w:color="auto"/>
      </w:divBdr>
    </w:div>
    <w:div w:id="405496328">
      <w:bodyDiv w:val="1"/>
      <w:marLeft w:val="0"/>
      <w:marRight w:val="0"/>
      <w:marTop w:val="0"/>
      <w:marBottom w:val="0"/>
      <w:divBdr>
        <w:top w:val="none" w:sz="0" w:space="0" w:color="auto"/>
        <w:left w:val="none" w:sz="0" w:space="0" w:color="auto"/>
        <w:bottom w:val="none" w:sz="0" w:space="0" w:color="auto"/>
        <w:right w:val="none" w:sz="0" w:space="0" w:color="auto"/>
      </w:divBdr>
    </w:div>
    <w:div w:id="421297268">
      <w:bodyDiv w:val="1"/>
      <w:marLeft w:val="0"/>
      <w:marRight w:val="0"/>
      <w:marTop w:val="0"/>
      <w:marBottom w:val="0"/>
      <w:divBdr>
        <w:top w:val="none" w:sz="0" w:space="0" w:color="auto"/>
        <w:left w:val="none" w:sz="0" w:space="0" w:color="auto"/>
        <w:bottom w:val="none" w:sz="0" w:space="0" w:color="auto"/>
        <w:right w:val="none" w:sz="0" w:space="0" w:color="auto"/>
      </w:divBdr>
    </w:div>
    <w:div w:id="506557441">
      <w:bodyDiv w:val="1"/>
      <w:marLeft w:val="0"/>
      <w:marRight w:val="0"/>
      <w:marTop w:val="0"/>
      <w:marBottom w:val="0"/>
      <w:divBdr>
        <w:top w:val="none" w:sz="0" w:space="0" w:color="auto"/>
        <w:left w:val="none" w:sz="0" w:space="0" w:color="auto"/>
        <w:bottom w:val="none" w:sz="0" w:space="0" w:color="auto"/>
        <w:right w:val="none" w:sz="0" w:space="0" w:color="auto"/>
      </w:divBdr>
    </w:div>
    <w:div w:id="508955668">
      <w:bodyDiv w:val="1"/>
      <w:marLeft w:val="0"/>
      <w:marRight w:val="0"/>
      <w:marTop w:val="0"/>
      <w:marBottom w:val="0"/>
      <w:divBdr>
        <w:top w:val="none" w:sz="0" w:space="0" w:color="auto"/>
        <w:left w:val="none" w:sz="0" w:space="0" w:color="auto"/>
        <w:bottom w:val="none" w:sz="0" w:space="0" w:color="auto"/>
        <w:right w:val="none" w:sz="0" w:space="0" w:color="auto"/>
      </w:divBdr>
    </w:div>
    <w:div w:id="557285178">
      <w:bodyDiv w:val="1"/>
      <w:marLeft w:val="0"/>
      <w:marRight w:val="0"/>
      <w:marTop w:val="0"/>
      <w:marBottom w:val="0"/>
      <w:divBdr>
        <w:top w:val="none" w:sz="0" w:space="0" w:color="auto"/>
        <w:left w:val="none" w:sz="0" w:space="0" w:color="auto"/>
        <w:bottom w:val="none" w:sz="0" w:space="0" w:color="auto"/>
        <w:right w:val="none" w:sz="0" w:space="0" w:color="auto"/>
      </w:divBdr>
    </w:div>
    <w:div w:id="561914641">
      <w:bodyDiv w:val="1"/>
      <w:marLeft w:val="0"/>
      <w:marRight w:val="0"/>
      <w:marTop w:val="0"/>
      <w:marBottom w:val="0"/>
      <w:divBdr>
        <w:top w:val="none" w:sz="0" w:space="0" w:color="auto"/>
        <w:left w:val="none" w:sz="0" w:space="0" w:color="auto"/>
        <w:bottom w:val="none" w:sz="0" w:space="0" w:color="auto"/>
        <w:right w:val="none" w:sz="0" w:space="0" w:color="auto"/>
      </w:divBdr>
    </w:div>
    <w:div w:id="584337575">
      <w:bodyDiv w:val="1"/>
      <w:marLeft w:val="0"/>
      <w:marRight w:val="0"/>
      <w:marTop w:val="0"/>
      <w:marBottom w:val="0"/>
      <w:divBdr>
        <w:top w:val="none" w:sz="0" w:space="0" w:color="auto"/>
        <w:left w:val="none" w:sz="0" w:space="0" w:color="auto"/>
        <w:bottom w:val="none" w:sz="0" w:space="0" w:color="auto"/>
        <w:right w:val="none" w:sz="0" w:space="0" w:color="auto"/>
      </w:divBdr>
    </w:div>
    <w:div w:id="598679405">
      <w:bodyDiv w:val="1"/>
      <w:marLeft w:val="0"/>
      <w:marRight w:val="0"/>
      <w:marTop w:val="0"/>
      <w:marBottom w:val="0"/>
      <w:divBdr>
        <w:top w:val="none" w:sz="0" w:space="0" w:color="auto"/>
        <w:left w:val="none" w:sz="0" w:space="0" w:color="auto"/>
        <w:bottom w:val="none" w:sz="0" w:space="0" w:color="auto"/>
        <w:right w:val="none" w:sz="0" w:space="0" w:color="auto"/>
      </w:divBdr>
    </w:div>
    <w:div w:id="653535827">
      <w:bodyDiv w:val="1"/>
      <w:marLeft w:val="0"/>
      <w:marRight w:val="0"/>
      <w:marTop w:val="0"/>
      <w:marBottom w:val="0"/>
      <w:divBdr>
        <w:top w:val="none" w:sz="0" w:space="0" w:color="auto"/>
        <w:left w:val="none" w:sz="0" w:space="0" w:color="auto"/>
        <w:bottom w:val="none" w:sz="0" w:space="0" w:color="auto"/>
        <w:right w:val="none" w:sz="0" w:space="0" w:color="auto"/>
      </w:divBdr>
    </w:div>
    <w:div w:id="663047988">
      <w:bodyDiv w:val="1"/>
      <w:marLeft w:val="0"/>
      <w:marRight w:val="0"/>
      <w:marTop w:val="0"/>
      <w:marBottom w:val="0"/>
      <w:divBdr>
        <w:top w:val="none" w:sz="0" w:space="0" w:color="auto"/>
        <w:left w:val="none" w:sz="0" w:space="0" w:color="auto"/>
        <w:bottom w:val="none" w:sz="0" w:space="0" w:color="auto"/>
        <w:right w:val="none" w:sz="0" w:space="0" w:color="auto"/>
      </w:divBdr>
    </w:div>
    <w:div w:id="707802493">
      <w:bodyDiv w:val="1"/>
      <w:marLeft w:val="0"/>
      <w:marRight w:val="0"/>
      <w:marTop w:val="0"/>
      <w:marBottom w:val="0"/>
      <w:divBdr>
        <w:top w:val="none" w:sz="0" w:space="0" w:color="auto"/>
        <w:left w:val="none" w:sz="0" w:space="0" w:color="auto"/>
        <w:bottom w:val="none" w:sz="0" w:space="0" w:color="auto"/>
        <w:right w:val="none" w:sz="0" w:space="0" w:color="auto"/>
      </w:divBdr>
    </w:div>
    <w:div w:id="735931572">
      <w:bodyDiv w:val="1"/>
      <w:marLeft w:val="0"/>
      <w:marRight w:val="0"/>
      <w:marTop w:val="0"/>
      <w:marBottom w:val="0"/>
      <w:divBdr>
        <w:top w:val="none" w:sz="0" w:space="0" w:color="auto"/>
        <w:left w:val="none" w:sz="0" w:space="0" w:color="auto"/>
        <w:bottom w:val="none" w:sz="0" w:space="0" w:color="auto"/>
        <w:right w:val="none" w:sz="0" w:space="0" w:color="auto"/>
      </w:divBdr>
    </w:div>
    <w:div w:id="738984797">
      <w:bodyDiv w:val="1"/>
      <w:marLeft w:val="0"/>
      <w:marRight w:val="0"/>
      <w:marTop w:val="0"/>
      <w:marBottom w:val="0"/>
      <w:divBdr>
        <w:top w:val="none" w:sz="0" w:space="0" w:color="auto"/>
        <w:left w:val="none" w:sz="0" w:space="0" w:color="auto"/>
        <w:bottom w:val="none" w:sz="0" w:space="0" w:color="auto"/>
        <w:right w:val="none" w:sz="0" w:space="0" w:color="auto"/>
      </w:divBdr>
    </w:div>
    <w:div w:id="785269028">
      <w:bodyDiv w:val="1"/>
      <w:marLeft w:val="0"/>
      <w:marRight w:val="0"/>
      <w:marTop w:val="0"/>
      <w:marBottom w:val="0"/>
      <w:divBdr>
        <w:top w:val="none" w:sz="0" w:space="0" w:color="auto"/>
        <w:left w:val="none" w:sz="0" w:space="0" w:color="auto"/>
        <w:bottom w:val="none" w:sz="0" w:space="0" w:color="auto"/>
        <w:right w:val="none" w:sz="0" w:space="0" w:color="auto"/>
      </w:divBdr>
    </w:div>
    <w:div w:id="868683161">
      <w:bodyDiv w:val="1"/>
      <w:marLeft w:val="0"/>
      <w:marRight w:val="0"/>
      <w:marTop w:val="0"/>
      <w:marBottom w:val="0"/>
      <w:divBdr>
        <w:top w:val="none" w:sz="0" w:space="0" w:color="auto"/>
        <w:left w:val="none" w:sz="0" w:space="0" w:color="auto"/>
        <w:bottom w:val="none" w:sz="0" w:space="0" w:color="auto"/>
        <w:right w:val="none" w:sz="0" w:space="0" w:color="auto"/>
      </w:divBdr>
    </w:div>
    <w:div w:id="880020151">
      <w:bodyDiv w:val="1"/>
      <w:marLeft w:val="0"/>
      <w:marRight w:val="0"/>
      <w:marTop w:val="0"/>
      <w:marBottom w:val="0"/>
      <w:divBdr>
        <w:top w:val="none" w:sz="0" w:space="0" w:color="auto"/>
        <w:left w:val="none" w:sz="0" w:space="0" w:color="auto"/>
        <w:bottom w:val="none" w:sz="0" w:space="0" w:color="auto"/>
        <w:right w:val="none" w:sz="0" w:space="0" w:color="auto"/>
      </w:divBdr>
    </w:div>
    <w:div w:id="884752194">
      <w:bodyDiv w:val="1"/>
      <w:marLeft w:val="0"/>
      <w:marRight w:val="0"/>
      <w:marTop w:val="0"/>
      <w:marBottom w:val="0"/>
      <w:divBdr>
        <w:top w:val="none" w:sz="0" w:space="0" w:color="auto"/>
        <w:left w:val="none" w:sz="0" w:space="0" w:color="auto"/>
        <w:bottom w:val="none" w:sz="0" w:space="0" w:color="auto"/>
        <w:right w:val="none" w:sz="0" w:space="0" w:color="auto"/>
      </w:divBdr>
    </w:div>
    <w:div w:id="891232973">
      <w:bodyDiv w:val="1"/>
      <w:marLeft w:val="0"/>
      <w:marRight w:val="0"/>
      <w:marTop w:val="0"/>
      <w:marBottom w:val="0"/>
      <w:divBdr>
        <w:top w:val="none" w:sz="0" w:space="0" w:color="auto"/>
        <w:left w:val="none" w:sz="0" w:space="0" w:color="auto"/>
        <w:bottom w:val="none" w:sz="0" w:space="0" w:color="auto"/>
        <w:right w:val="none" w:sz="0" w:space="0" w:color="auto"/>
      </w:divBdr>
    </w:div>
    <w:div w:id="922029376">
      <w:bodyDiv w:val="1"/>
      <w:marLeft w:val="0"/>
      <w:marRight w:val="0"/>
      <w:marTop w:val="0"/>
      <w:marBottom w:val="0"/>
      <w:divBdr>
        <w:top w:val="none" w:sz="0" w:space="0" w:color="auto"/>
        <w:left w:val="none" w:sz="0" w:space="0" w:color="auto"/>
        <w:bottom w:val="none" w:sz="0" w:space="0" w:color="auto"/>
        <w:right w:val="none" w:sz="0" w:space="0" w:color="auto"/>
      </w:divBdr>
    </w:div>
    <w:div w:id="954360750">
      <w:bodyDiv w:val="1"/>
      <w:marLeft w:val="0"/>
      <w:marRight w:val="0"/>
      <w:marTop w:val="0"/>
      <w:marBottom w:val="0"/>
      <w:divBdr>
        <w:top w:val="none" w:sz="0" w:space="0" w:color="auto"/>
        <w:left w:val="none" w:sz="0" w:space="0" w:color="auto"/>
        <w:bottom w:val="none" w:sz="0" w:space="0" w:color="auto"/>
        <w:right w:val="none" w:sz="0" w:space="0" w:color="auto"/>
      </w:divBdr>
    </w:div>
    <w:div w:id="980159162">
      <w:bodyDiv w:val="1"/>
      <w:marLeft w:val="0"/>
      <w:marRight w:val="0"/>
      <w:marTop w:val="0"/>
      <w:marBottom w:val="0"/>
      <w:divBdr>
        <w:top w:val="none" w:sz="0" w:space="0" w:color="auto"/>
        <w:left w:val="none" w:sz="0" w:space="0" w:color="auto"/>
        <w:bottom w:val="none" w:sz="0" w:space="0" w:color="auto"/>
        <w:right w:val="none" w:sz="0" w:space="0" w:color="auto"/>
      </w:divBdr>
    </w:div>
    <w:div w:id="989167484">
      <w:bodyDiv w:val="1"/>
      <w:marLeft w:val="0"/>
      <w:marRight w:val="0"/>
      <w:marTop w:val="0"/>
      <w:marBottom w:val="0"/>
      <w:divBdr>
        <w:top w:val="none" w:sz="0" w:space="0" w:color="auto"/>
        <w:left w:val="none" w:sz="0" w:space="0" w:color="auto"/>
        <w:bottom w:val="none" w:sz="0" w:space="0" w:color="auto"/>
        <w:right w:val="none" w:sz="0" w:space="0" w:color="auto"/>
      </w:divBdr>
    </w:div>
    <w:div w:id="1009328380">
      <w:bodyDiv w:val="1"/>
      <w:marLeft w:val="0"/>
      <w:marRight w:val="0"/>
      <w:marTop w:val="0"/>
      <w:marBottom w:val="0"/>
      <w:divBdr>
        <w:top w:val="none" w:sz="0" w:space="0" w:color="auto"/>
        <w:left w:val="none" w:sz="0" w:space="0" w:color="auto"/>
        <w:bottom w:val="none" w:sz="0" w:space="0" w:color="auto"/>
        <w:right w:val="none" w:sz="0" w:space="0" w:color="auto"/>
      </w:divBdr>
    </w:div>
    <w:div w:id="1059284987">
      <w:bodyDiv w:val="1"/>
      <w:marLeft w:val="0"/>
      <w:marRight w:val="0"/>
      <w:marTop w:val="0"/>
      <w:marBottom w:val="0"/>
      <w:divBdr>
        <w:top w:val="none" w:sz="0" w:space="0" w:color="auto"/>
        <w:left w:val="none" w:sz="0" w:space="0" w:color="auto"/>
        <w:bottom w:val="none" w:sz="0" w:space="0" w:color="auto"/>
        <w:right w:val="none" w:sz="0" w:space="0" w:color="auto"/>
      </w:divBdr>
    </w:div>
    <w:div w:id="1110666763">
      <w:bodyDiv w:val="1"/>
      <w:marLeft w:val="0"/>
      <w:marRight w:val="0"/>
      <w:marTop w:val="0"/>
      <w:marBottom w:val="0"/>
      <w:divBdr>
        <w:top w:val="none" w:sz="0" w:space="0" w:color="auto"/>
        <w:left w:val="none" w:sz="0" w:space="0" w:color="auto"/>
        <w:bottom w:val="none" w:sz="0" w:space="0" w:color="auto"/>
        <w:right w:val="none" w:sz="0" w:space="0" w:color="auto"/>
      </w:divBdr>
    </w:div>
    <w:div w:id="1156729060">
      <w:bodyDiv w:val="1"/>
      <w:marLeft w:val="0"/>
      <w:marRight w:val="0"/>
      <w:marTop w:val="0"/>
      <w:marBottom w:val="0"/>
      <w:divBdr>
        <w:top w:val="none" w:sz="0" w:space="0" w:color="auto"/>
        <w:left w:val="none" w:sz="0" w:space="0" w:color="auto"/>
        <w:bottom w:val="none" w:sz="0" w:space="0" w:color="auto"/>
        <w:right w:val="none" w:sz="0" w:space="0" w:color="auto"/>
      </w:divBdr>
    </w:div>
    <w:div w:id="1208176379">
      <w:bodyDiv w:val="1"/>
      <w:marLeft w:val="0"/>
      <w:marRight w:val="0"/>
      <w:marTop w:val="0"/>
      <w:marBottom w:val="0"/>
      <w:divBdr>
        <w:top w:val="none" w:sz="0" w:space="0" w:color="auto"/>
        <w:left w:val="none" w:sz="0" w:space="0" w:color="auto"/>
        <w:bottom w:val="none" w:sz="0" w:space="0" w:color="auto"/>
        <w:right w:val="none" w:sz="0" w:space="0" w:color="auto"/>
      </w:divBdr>
    </w:div>
    <w:div w:id="1269123816">
      <w:bodyDiv w:val="1"/>
      <w:marLeft w:val="0"/>
      <w:marRight w:val="0"/>
      <w:marTop w:val="0"/>
      <w:marBottom w:val="0"/>
      <w:divBdr>
        <w:top w:val="none" w:sz="0" w:space="0" w:color="auto"/>
        <w:left w:val="none" w:sz="0" w:space="0" w:color="auto"/>
        <w:bottom w:val="none" w:sz="0" w:space="0" w:color="auto"/>
        <w:right w:val="none" w:sz="0" w:space="0" w:color="auto"/>
      </w:divBdr>
    </w:div>
    <w:div w:id="1318724814">
      <w:bodyDiv w:val="1"/>
      <w:marLeft w:val="0"/>
      <w:marRight w:val="0"/>
      <w:marTop w:val="0"/>
      <w:marBottom w:val="0"/>
      <w:divBdr>
        <w:top w:val="none" w:sz="0" w:space="0" w:color="auto"/>
        <w:left w:val="none" w:sz="0" w:space="0" w:color="auto"/>
        <w:bottom w:val="none" w:sz="0" w:space="0" w:color="auto"/>
        <w:right w:val="none" w:sz="0" w:space="0" w:color="auto"/>
      </w:divBdr>
    </w:div>
    <w:div w:id="1374185785">
      <w:bodyDiv w:val="1"/>
      <w:marLeft w:val="0"/>
      <w:marRight w:val="0"/>
      <w:marTop w:val="0"/>
      <w:marBottom w:val="0"/>
      <w:divBdr>
        <w:top w:val="none" w:sz="0" w:space="0" w:color="auto"/>
        <w:left w:val="none" w:sz="0" w:space="0" w:color="auto"/>
        <w:bottom w:val="none" w:sz="0" w:space="0" w:color="auto"/>
        <w:right w:val="none" w:sz="0" w:space="0" w:color="auto"/>
      </w:divBdr>
    </w:div>
    <w:div w:id="1418944875">
      <w:bodyDiv w:val="1"/>
      <w:marLeft w:val="0"/>
      <w:marRight w:val="0"/>
      <w:marTop w:val="0"/>
      <w:marBottom w:val="0"/>
      <w:divBdr>
        <w:top w:val="none" w:sz="0" w:space="0" w:color="auto"/>
        <w:left w:val="none" w:sz="0" w:space="0" w:color="auto"/>
        <w:bottom w:val="none" w:sz="0" w:space="0" w:color="auto"/>
        <w:right w:val="none" w:sz="0" w:space="0" w:color="auto"/>
      </w:divBdr>
    </w:div>
    <w:div w:id="1451701377">
      <w:bodyDiv w:val="1"/>
      <w:marLeft w:val="0"/>
      <w:marRight w:val="0"/>
      <w:marTop w:val="0"/>
      <w:marBottom w:val="0"/>
      <w:divBdr>
        <w:top w:val="none" w:sz="0" w:space="0" w:color="auto"/>
        <w:left w:val="none" w:sz="0" w:space="0" w:color="auto"/>
        <w:bottom w:val="none" w:sz="0" w:space="0" w:color="auto"/>
        <w:right w:val="none" w:sz="0" w:space="0" w:color="auto"/>
      </w:divBdr>
    </w:div>
    <w:div w:id="1506675137">
      <w:bodyDiv w:val="1"/>
      <w:marLeft w:val="0"/>
      <w:marRight w:val="0"/>
      <w:marTop w:val="0"/>
      <w:marBottom w:val="0"/>
      <w:divBdr>
        <w:top w:val="none" w:sz="0" w:space="0" w:color="auto"/>
        <w:left w:val="none" w:sz="0" w:space="0" w:color="auto"/>
        <w:bottom w:val="none" w:sz="0" w:space="0" w:color="auto"/>
        <w:right w:val="none" w:sz="0" w:space="0" w:color="auto"/>
      </w:divBdr>
    </w:div>
    <w:div w:id="1610162101">
      <w:bodyDiv w:val="1"/>
      <w:marLeft w:val="0"/>
      <w:marRight w:val="0"/>
      <w:marTop w:val="0"/>
      <w:marBottom w:val="0"/>
      <w:divBdr>
        <w:top w:val="none" w:sz="0" w:space="0" w:color="auto"/>
        <w:left w:val="none" w:sz="0" w:space="0" w:color="auto"/>
        <w:bottom w:val="none" w:sz="0" w:space="0" w:color="auto"/>
        <w:right w:val="none" w:sz="0" w:space="0" w:color="auto"/>
      </w:divBdr>
    </w:div>
    <w:div w:id="1611743879">
      <w:bodyDiv w:val="1"/>
      <w:marLeft w:val="0"/>
      <w:marRight w:val="0"/>
      <w:marTop w:val="0"/>
      <w:marBottom w:val="0"/>
      <w:divBdr>
        <w:top w:val="none" w:sz="0" w:space="0" w:color="auto"/>
        <w:left w:val="none" w:sz="0" w:space="0" w:color="auto"/>
        <w:bottom w:val="none" w:sz="0" w:space="0" w:color="auto"/>
        <w:right w:val="none" w:sz="0" w:space="0" w:color="auto"/>
      </w:divBdr>
    </w:div>
    <w:div w:id="1619488465">
      <w:bodyDiv w:val="1"/>
      <w:marLeft w:val="0"/>
      <w:marRight w:val="0"/>
      <w:marTop w:val="0"/>
      <w:marBottom w:val="0"/>
      <w:divBdr>
        <w:top w:val="none" w:sz="0" w:space="0" w:color="auto"/>
        <w:left w:val="none" w:sz="0" w:space="0" w:color="auto"/>
        <w:bottom w:val="none" w:sz="0" w:space="0" w:color="auto"/>
        <w:right w:val="none" w:sz="0" w:space="0" w:color="auto"/>
      </w:divBdr>
    </w:div>
    <w:div w:id="1646348651">
      <w:bodyDiv w:val="1"/>
      <w:marLeft w:val="0"/>
      <w:marRight w:val="0"/>
      <w:marTop w:val="0"/>
      <w:marBottom w:val="0"/>
      <w:divBdr>
        <w:top w:val="none" w:sz="0" w:space="0" w:color="auto"/>
        <w:left w:val="none" w:sz="0" w:space="0" w:color="auto"/>
        <w:bottom w:val="none" w:sz="0" w:space="0" w:color="auto"/>
        <w:right w:val="none" w:sz="0" w:space="0" w:color="auto"/>
      </w:divBdr>
    </w:div>
    <w:div w:id="1678342893">
      <w:bodyDiv w:val="1"/>
      <w:marLeft w:val="0"/>
      <w:marRight w:val="0"/>
      <w:marTop w:val="0"/>
      <w:marBottom w:val="0"/>
      <w:divBdr>
        <w:top w:val="none" w:sz="0" w:space="0" w:color="auto"/>
        <w:left w:val="none" w:sz="0" w:space="0" w:color="auto"/>
        <w:bottom w:val="none" w:sz="0" w:space="0" w:color="auto"/>
        <w:right w:val="none" w:sz="0" w:space="0" w:color="auto"/>
      </w:divBdr>
    </w:div>
    <w:div w:id="1719695920">
      <w:bodyDiv w:val="1"/>
      <w:marLeft w:val="0"/>
      <w:marRight w:val="0"/>
      <w:marTop w:val="0"/>
      <w:marBottom w:val="0"/>
      <w:divBdr>
        <w:top w:val="none" w:sz="0" w:space="0" w:color="auto"/>
        <w:left w:val="none" w:sz="0" w:space="0" w:color="auto"/>
        <w:bottom w:val="none" w:sz="0" w:space="0" w:color="auto"/>
        <w:right w:val="none" w:sz="0" w:space="0" w:color="auto"/>
      </w:divBdr>
    </w:div>
    <w:div w:id="1748310455">
      <w:bodyDiv w:val="1"/>
      <w:marLeft w:val="0"/>
      <w:marRight w:val="0"/>
      <w:marTop w:val="0"/>
      <w:marBottom w:val="0"/>
      <w:divBdr>
        <w:top w:val="none" w:sz="0" w:space="0" w:color="auto"/>
        <w:left w:val="none" w:sz="0" w:space="0" w:color="auto"/>
        <w:bottom w:val="none" w:sz="0" w:space="0" w:color="auto"/>
        <w:right w:val="none" w:sz="0" w:space="0" w:color="auto"/>
      </w:divBdr>
    </w:div>
    <w:div w:id="1751582468">
      <w:bodyDiv w:val="1"/>
      <w:marLeft w:val="0"/>
      <w:marRight w:val="0"/>
      <w:marTop w:val="0"/>
      <w:marBottom w:val="0"/>
      <w:divBdr>
        <w:top w:val="none" w:sz="0" w:space="0" w:color="auto"/>
        <w:left w:val="none" w:sz="0" w:space="0" w:color="auto"/>
        <w:bottom w:val="none" w:sz="0" w:space="0" w:color="auto"/>
        <w:right w:val="none" w:sz="0" w:space="0" w:color="auto"/>
      </w:divBdr>
    </w:div>
    <w:div w:id="1759518309">
      <w:bodyDiv w:val="1"/>
      <w:marLeft w:val="0"/>
      <w:marRight w:val="0"/>
      <w:marTop w:val="0"/>
      <w:marBottom w:val="0"/>
      <w:divBdr>
        <w:top w:val="none" w:sz="0" w:space="0" w:color="auto"/>
        <w:left w:val="none" w:sz="0" w:space="0" w:color="auto"/>
        <w:bottom w:val="none" w:sz="0" w:space="0" w:color="auto"/>
        <w:right w:val="none" w:sz="0" w:space="0" w:color="auto"/>
      </w:divBdr>
    </w:div>
    <w:div w:id="1820606806">
      <w:bodyDiv w:val="1"/>
      <w:marLeft w:val="0"/>
      <w:marRight w:val="0"/>
      <w:marTop w:val="0"/>
      <w:marBottom w:val="0"/>
      <w:divBdr>
        <w:top w:val="none" w:sz="0" w:space="0" w:color="auto"/>
        <w:left w:val="none" w:sz="0" w:space="0" w:color="auto"/>
        <w:bottom w:val="none" w:sz="0" w:space="0" w:color="auto"/>
        <w:right w:val="none" w:sz="0" w:space="0" w:color="auto"/>
      </w:divBdr>
    </w:div>
    <w:div w:id="1828209025">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34833083">
      <w:bodyDiv w:val="1"/>
      <w:marLeft w:val="0"/>
      <w:marRight w:val="0"/>
      <w:marTop w:val="0"/>
      <w:marBottom w:val="0"/>
      <w:divBdr>
        <w:top w:val="none" w:sz="0" w:space="0" w:color="auto"/>
        <w:left w:val="none" w:sz="0" w:space="0" w:color="auto"/>
        <w:bottom w:val="none" w:sz="0" w:space="0" w:color="auto"/>
        <w:right w:val="none" w:sz="0" w:space="0" w:color="auto"/>
      </w:divBdr>
    </w:div>
    <w:div w:id="1838033166">
      <w:bodyDiv w:val="1"/>
      <w:marLeft w:val="0"/>
      <w:marRight w:val="0"/>
      <w:marTop w:val="0"/>
      <w:marBottom w:val="0"/>
      <w:divBdr>
        <w:top w:val="none" w:sz="0" w:space="0" w:color="auto"/>
        <w:left w:val="none" w:sz="0" w:space="0" w:color="auto"/>
        <w:bottom w:val="none" w:sz="0" w:space="0" w:color="auto"/>
        <w:right w:val="none" w:sz="0" w:space="0" w:color="auto"/>
      </w:divBdr>
    </w:div>
    <w:div w:id="1840389862">
      <w:bodyDiv w:val="1"/>
      <w:marLeft w:val="0"/>
      <w:marRight w:val="0"/>
      <w:marTop w:val="0"/>
      <w:marBottom w:val="0"/>
      <w:divBdr>
        <w:top w:val="none" w:sz="0" w:space="0" w:color="auto"/>
        <w:left w:val="none" w:sz="0" w:space="0" w:color="auto"/>
        <w:bottom w:val="none" w:sz="0" w:space="0" w:color="auto"/>
        <w:right w:val="none" w:sz="0" w:space="0" w:color="auto"/>
      </w:divBdr>
    </w:div>
    <w:div w:id="1897232635">
      <w:bodyDiv w:val="1"/>
      <w:marLeft w:val="0"/>
      <w:marRight w:val="0"/>
      <w:marTop w:val="0"/>
      <w:marBottom w:val="0"/>
      <w:divBdr>
        <w:top w:val="none" w:sz="0" w:space="0" w:color="auto"/>
        <w:left w:val="none" w:sz="0" w:space="0" w:color="auto"/>
        <w:bottom w:val="none" w:sz="0" w:space="0" w:color="auto"/>
        <w:right w:val="none" w:sz="0" w:space="0" w:color="auto"/>
      </w:divBdr>
    </w:div>
    <w:div w:id="1905288143">
      <w:bodyDiv w:val="1"/>
      <w:marLeft w:val="0"/>
      <w:marRight w:val="0"/>
      <w:marTop w:val="0"/>
      <w:marBottom w:val="0"/>
      <w:divBdr>
        <w:top w:val="none" w:sz="0" w:space="0" w:color="auto"/>
        <w:left w:val="none" w:sz="0" w:space="0" w:color="auto"/>
        <w:bottom w:val="none" w:sz="0" w:space="0" w:color="auto"/>
        <w:right w:val="none" w:sz="0" w:space="0" w:color="auto"/>
      </w:divBdr>
    </w:div>
    <w:div w:id="1958876339">
      <w:bodyDiv w:val="1"/>
      <w:marLeft w:val="0"/>
      <w:marRight w:val="0"/>
      <w:marTop w:val="0"/>
      <w:marBottom w:val="0"/>
      <w:divBdr>
        <w:top w:val="none" w:sz="0" w:space="0" w:color="auto"/>
        <w:left w:val="none" w:sz="0" w:space="0" w:color="auto"/>
        <w:bottom w:val="none" w:sz="0" w:space="0" w:color="auto"/>
        <w:right w:val="none" w:sz="0" w:space="0" w:color="auto"/>
      </w:divBdr>
    </w:div>
    <w:div w:id="2002659868">
      <w:bodyDiv w:val="1"/>
      <w:marLeft w:val="0"/>
      <w:marRight w:val="0"/>
      <w:marTop w:val="0"/>
      <w:marBottom w:val="0"/>
      <w:divBdr>
        <w:top w:val="none" w:sz="0" w:space="0" w:color="auto"/>
        <w:left w:val="none" w:sz="0" w:space="0" w:color="auto"/>
        <w:bottom w:val="none" w:sz="0" w:space="0" w:color="auto"/>
        <w:right w:val="none" w:sz="0" w:space="0" w:color="auto"/>
      </w:divBdr>
    </w:div>
    <w:div w:id="2072995644">
      <w:bodyDiv w:val="1"/>
      <w:marLeft w:val="0"/>
      <w:marRight w:val="0"/>
      <w:marTop w:val="0"/>
      <w:marBottom w:val="0"/>
      <w:divBdr>
        <w:top w:val="none" w:sz="0" w:space="0" w:color="auto"/>
        <w:left w:val="none" w:sz="0" w:space="0" w:color="auto"/>
        <w:bottom w:val="none" w:sz="0" w:space="0" w:color="auto"/>
        <w:right w:val="none" w:sz="0" w:space="0" w:color="auto"/>
      </w:divBdr>
    </w:div>
    <w:div w:id="2076925401">
      <w:bodyDiv w:val="1"/>
      <w:marLeft w:val="0"/>
      <w:marRight w:val="0"/>
      <w:marTop w:val="0"/>
      <w:marBottom w:val="0"/>
      <w:divBdr>
        <w:top w:val="none" w:sz="0" w:space="0" w:color="auto"/>
        <w:left w:val="none" w:sz="0" w:space="0" w:color="auto"/>
        <w:bottom w:val="none" w:sz="0" w:space="0" w:color="auto"/>
        <w:right w:val="none" w:sz="0" w:space="0" w:color="auto"/>
      </w:divBdr>
    </w:div>
    <w:div w:id="2146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Василiвна</dc:creator>
  <cp:keywords/>
  <dc:description/>
  <cp:lastModifiedBy>Любов Василiвна</cp:lastModifiedBy>
  <cp:revision>14</cp:revision>
  <dcterms:created xsi:type="dcterms:W3CDTF">2022-11-01T07:05:00Z</dcterms:created>
  <dcterms:modified xsi:type="dcterms:W3CDTF">2022-11-03T04:20:00Z</dcterms:modified>
</cp:coreProperties>
</file>