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6BE" w14:textId="6452E1B3" w:rsidR="00E10F84" w:rsidRPr="009876AD" w:rsidRDefault="008B570A" w:rsidP="00E10F84">
      <w:pPr>
        <w:widowControl w:val="0"/>
        <w:spacing w:after="0" w:line="240" w:lineRule="auto"/>
        <w:jc w:val="center"/>
        <w:rPr>
          <w:rFonts w:ascii="Times New Roman" w:eastAsia="Calibri" w:hAnsi="Times New Roman" w:cs="Times New Roman"/>
          <w:b/>
          <w:bCs/>
          <w:sz w:val="28"/>
          <w:szCs w:val="28"/>
          <w:lang w:bidi="en-US"/>
        </w:rPr>
      </w:pPr>
      <w:r w:rsidRPr="007E183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партамент житлово-комунального господарства, майна та будівництва виконавчого комітету Вараської міської ради</w:t>
      </w:r>
    </w:p>
    <w:p w14:paraId="7F6EEC2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5D675C6D"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E1A9C60" w14:textId="77777777" w:rsidR="008B570A" w:rsidRPr="003924B4" w:rsidRDefault="008B570A" w:rsidP="008B570A">
      <w:pPr>
        <w:spacing w:after="0" w:line="240" w:lineRule="auto"/>
        <w:ind w:left="-1420"/>
        <w:jc w:val="right"/>
        <w:rPr>
          <w:rFonts w:ascii="Times New Roman" w:eastAsia="Times New Roman" w:hAnsi="Times New Roman" w:cs="Times New Roman"/>
          <w:color w:val="000000"/>
          <w:sz w:val="24"/>
          <w:szCs w:val="24"/>
          <w:lang w:eastAsia="ru-RU"/>
        </w:rPr>
      </w:pPr>
      <w:r w:rsidRPr="00756D34">
        <w:rPr>
          <w:rFonts w:ascii="Times New Roman" w:eastAsia="Times New Roman" w:hAnsi="Times New Roman" w:cs="Times New Roman"/>
          <w:color w:val="000000"/>
          <w:sz w:val="28"/>
          <w:szCs w:val="28"/>
          <w:lang w:eastAsia="ru-RU"/>
        </w:rPr>
        <w:t>«</w:t>
      </w:r>
      <w:r w:rsidRPr="003924B4">
        <w:rPr>
          <w:rFonts w:ascii="Times New Roman" w:eastAsia="Times New Roman" w:hAnsi="Times New Roman" w:cs="Times New Roman"/>
          <w:color w:val="000000"/>
          <w:sz w:val="24"/>
          <w:szCs w:val="24"/>
          <w:lang w:eastAsia="ru-RU"/>
        </w:rPr>
        <w:t>ЗАТВЕРДЖЕНО»</w:t>
      </w:r>
    </w:p>
    <w:p w14:paraId="0DEE089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Протокольним рішенням </w:t>
      </w:r>
    </w:p>
    <w:p w14:paraId="7FCB2F2F"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Уповноваженої особи з</w:t>
      </w:r>
    </w:p>
    <w:p w14:paraId="30DE2B17"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 публічних закупівель</w:t>
      </w:r>
    </w:p>
    <w:p w14:paraId="5627E58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Колбун Оксана </w:t>
      </w:r>
    </w:p>
    <w:p w14:paraId="539C38AA" w14:textId="475A6E1F" w:rsidR="008B570A" w:rsidRPr="003924B4" w:rsidRDefault="008B570A" w:rsidP="008B570A">
      <w:pPr>
        <w:spacing w:after="0" w:line="240" w:lineRule="auto"/>
        <w:ind w:left="-1418"/>
        <w:jc w:val="right"/>
        <w:rPr>
          <w:rFonts w:ascii="Times New Roman" w:eastAsia="Times New Roman" w:hAnsi="Times New Roman" w:cs="Times New Roman"/>
          <w:color w:val="000000" w:themeColor="text1"/>
          <w:sz w:val="24"/>
          <w:szCs w:val="24"/>
          <w:lang w:eastAsia="ru-RU"/>
        </w:rPr>
      </w:pPr>
      <w:r w:rsidRPr="00AE1D3B">
        <w:rPr>
          <w:rFonts w:ascii="Times New Roman" w:eastAsia="Times New Roman" w:hAnsi="Times New Roman" w:cs="Times New Roman"/>
          <w:color w:val="000000" w:themeColor="text1"/>
          <w:sz w:val="24"/>
          <w:szCs w:val="24"/>
          <w:shd w:val="clear" w:color="auto" w:fill="FFFFFF" w:themeFill="background1"/>
          <w:lang w:eastAsia="ru-RU"/>
        </w:rPr>
        <w:t xml:space="preserve">від </w:t>
      </w:r>
      <w:r w:rsidR="008F149A" w:rsidRPr="00AE1D3B">
        <w:rPr>
          <w:rFonts w:ascii="Times New Roman" w:eastAsia="Times New Roman" w:hAnsi="Times New Roman" w:cs="Times New Roman"/>
          <w:color w:val="000000" w:themeColor="text1"/>
          <w:sz w:val="24"/>
          <w:szCs w:val="24"/>
          <w:shd w:val="clear" w:color="auto" w:fill="FFFFFF" w:themeFill="background1"/>
          <w:lang w:eastAsia="ru-RU"/>
        </w:rPr>
        <w:t>02</w:t>
      </w:r>
      <w:r w:rsidRPr="00AE1D3B">
        <w:rPr>
          <w:rFonts w:ascii="Times New Roman" w:eastAsia="Times New Roman" w:hAnsi="Times New Roman" w:cs="Times New Roman"/>
          <w:color w:val="000000" w:themeColor="text1"/>
          <w:sz w:val="24"/>
          <w:szCs w:val="24"/>
          <w:shd w:val="clear" w:color="auto" w:fill="FFFFFF" w:themeFill="background1"/>
          <w:lang w:eastAsia="ru-RU"/>
        </w:rPr>
        <w:t>.0</w:t>
      </w:r>
      <w:r w:rsidR="00CF3264" w:rsidRPr="00AE1D3B">
        <w:rPr>
          <w:rFonts w:ascii="Times New Roman" w:eastAsia="Times New Roman" w:hAnsi="Times New Roman" w:cs="Times New Roman"/>
          <w:color w:val="000000" w:themeColor="text1"/>
          <w:sz w:val="24"/>
          <w:szCs w:val="24"/>
          <w:shd w:val="clear" w:color="auto" w:fill="FFFFFF" w:themeFill="background1"/>
          <w:lang w:eastAsia="ru-RU"/>
        </w:rPr>
        <w:t>6</w:t>
      </w:r>
      <w:r w:rsidRPr="00AE1D3B">
        <w:rPr>
          <w:rFonts w:ascii="Times New Roman" w:eastAsia="Times New Roman" w:hAnsi="Times New Roman" w:cs="Times New Roman"/>
          <w:color w:val="000000" w:themeColor="text1"/>
          <w:sz w:val="24"/>
          <w:szCs w:val="24"/>
          <w:shd w:val="clear" w:color="auto" w:fill="FFFFFF" w:themeFill="background1"/>
          <w:lang w:eastAsia="ru-RU"/>
        </w:rPr>
        <w:t>.2023 року</w:t>
      </w:r>
      <w:r w:rsidRPr="00AE1D3B">
        <w:rPr>
          <w:rFonts w:ascii="Times New Roman" w:eastAsia="Times New Roman" w:hAnsi="Times New Roman" w:cs="Times New Roman"/>
          <w:color w:val="000000" w:themeColor="text1"/>
          <w:sz w:val="24"/>
          <w:szCs w:val="24"/>
          <w:lang w:eastAsia="ru-RU"/>
        </w:rPr>
        <w:t xml:space="preserve"> №</w:t>
      </w:r>
      <w:r w:rsidR="008F149A" w:rsidRPr="00AE1D3B">
        <w:rPr>
          <w:rFonts w:ascii="Times New Roman" w:eastAsia="Times New Roman" w:hAnsi="Times New Roman" w:cs="Times New Roman"/>
          <w:color w:val="000000" w:themeColor="text1"/>
          <w:sz w:val="24"/>
          <w:szCs w:val="24"/>
          <w:lang w:eastAsia="ru-RU"/>
        </w:rPr>
        <w:t>7</w:t>
      </w:r>
      <w:r w:rsidR="004A28FB">
        <w:rPr>
          <w:rFonts w:ascii="Times New Roman" w:eastAsia="Times New Roman" w:hAnsi="Times New Roman" w:cs="Times New Roman"/>
          <w:color w:val="000000" w:themeColor="text1"/>
          <w:sz w:val="24"/>
          <w:szCs w:val="24"/>
          <w:lang w:eastAsia="ru-RU"/>
        </w:rPr>
        <w:t>4</w:t>
      </w:r>
      <w:bookmarkStart w:id="0" w:name="_GoBack"/>
      <w:bookmarkEnd w:id="0"/>
    </w:p>
    <w:p w14:paraId="5F9840BB"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79214E7"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A38D2E8"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00B30"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19BA0269"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0FFB450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35949B1A"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F01B3" w14:textId="77777777" w:rsidR="00E10F84" w:rsidRPr="009876AD" w:rsidRDefault="00E10F84" w:rsidP="00E10F84">
      <w:pPr>
        <w:widowControl w:val="0"/>
        <w:spacing w:after="0" w:line="240" w:lineRule="auto"/>
        <w:jc w:val="center"/>
        <w:rPr>
          <w:rFonts w:ascii="Times New Roman" w:eastAsia="Calibri" w:hAnsi="Times New Roman" w:cs="Times New Roman"/>
          <w:b/>
          <w:bCs/>
          <w:sz w:val="36"/>
          <w:szCs w:val="28"/>
          <w:lang w:bidi="en-US"/>
        </w:rPr>
      </w:pPr>
      <w:r w:rsidRPr="009876AD">
        <w:rPr>
          <w:rFonts w:ascii="Times New Roman" w:eastAsia="Calibri" w:hAnsi="Times New Roman" w:cs="Times New Roman"/>
          <w:b/>
          <w:bCs/>
          <w:sz w:val="36"/>
          <w:szCs w:val="28"/>
          <w:lang w:bidi="en-US"/>
        </w:rPr>
        <w:t>ТЕНДЕРНА ДОКУМЕНТАЦІЯ</w:t>
      </w:r>
    </w:p>
    <w:p w14:paraId="57C0EDEB" w14:textId="77777777" w:rsidR="00E10F84" w:rsidRPr="009876AD" w:rsidRDefault="00E10F84" w:rsidP="00E10F84">
      <w:pPr>
        <w:widowControl w:val="0"/>
        <w:spacing w:after="0" w:line="240" w:lineRule="auto"/>
        <w:jc w:val="center"/>
        <w:rPr>
          <w:rFonts w:ascii="Times New Roman" w:eastAsia="Calibri" w:hAnsi="Times New Roman" w:cs="Times New Roman"/>
          <w:b/>
          <w:bCs/>
          <w:sz w:val="20"/>
          <w:szCs w:val="28"/>
          <w:lang w:bidi="en-US"/>
        </w:rPr>
      </w:pPr>
    </w:p>
    <w:p w14:paraId="1F742B90" w14:textId="77777777" w:rsidR="00E10F84" w:rsidRPr="009876AD"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 xml:space="preserve">ВІДКРИТІ ТОРГИ </w:t>
      </w:r>
    </w:p>
    <w:p w14:paraId="46B7E8F6" w14:textId="532560E1" w:rsidR="00E10F84"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з особливостями</w:t>
      </w:r>
    </w:p>
    <w:p w14:paraId="5C026B48" w14:textId="77777777" w:rsidR="003924B4" w:rsidRPr="009876AD" w:rsidRDefault="003924B4" w:rsidP="00E10F84">
      <w:pPr>
        <w:widowControl w:val="0"/>
        <w:spacing w:after="0" w:line="240" w:lineRule="auto"/>
        <w:jc w:val="center"/>
        <w:rPr>
          <w:rFonts w:ascii="Times New Roman" w:eastAsia="Calibri" w:hAnsi="Times New Roman" w:cs="Times New Roman"/>
          <w:bCs/>
          <w:sz w:val="28"/>
          <w:szCs w:val="28"/>
          <w:lang w:bidi="en-US"/>
        </w:rPr>
      </w:pPr>
    </w:p>
    <w:p w14:paraId="645598A4" w14:textId="3519A01F" w:rsidR="00DB170C" w:rsidRPr="009565B8" w:rsidRDefault="00DB170C" w:rsidP="00DB170C">
      <w:pPr>
        <w:spacing w:after="0"/>
        <w:jc w:val="center"/>
        <w:rPr>
          <w:rFonts w:ascii="Times New Roman" w:hAnsi="Times New Roman" w:cs="Times New Roman"/>
          <w:bCs/>
          <w:sz w:val="24"/>
          <w:szCs w:val="24"/>
        </w:rPr>
      </w:pPr>
      <w:r w:rsidRPr="00CD2A7A">
        <w:rPr>
          <w:rFonts w:ascii="Times New Roman" w:hAnsi="Times New Roman"/>
          <w:bCs/>
          <w:sz w:val="24"/>
          <w:szCs w:val="24"/>
        </w:rPr>
        <w:t xml:space="preserve"> на </w:t>
      </w:r>
      <w:r w:rsidRPr="009565B8">
        <w:rPr>
          <w:rFonts w:ascii="Times New Roman" w:hAnsi="Times New Roman" w:cs="Times New Roman"/>
          <w:bCs/>
          <w:sz w:val="24"/>
          <w:szCs w:val="24"/>
        </w:rPr>
        <w:t xml:space="preserve">закупівлю </w:t>
      </w:r>
      <w:r w:rsidR="00CF3264">
        <w:rPr>
          <w:rFonts w:ascii="Times New Roman" w:hAnsi="Times New Roman" w:cs="Times New Roman"/>
          <w:bCs/>
          <w:sz w:val="24"/>
          <w:szCs w:val="24"/>
        </w:rPr>
        <w:t>послуги</w:t>
      </w:r>
      <w:r w:rsidR="00CB01D9" w:rsidRPr="009565B8">
        <w:rPr>
          <w:rFonts w:ascii="Times New Roman" w:hAnsi="Times New Roman" w:cs="Times New Roman"/>
          <w:bCs/>
          <w:sz w:val="24"/>
          <w:szCs w:val="24"/>
        </w:rPr>
        <w:t>:</w:t>
      </w:r>
    </w:p>
    <w:p w14:paraId="791A7161" w14:textId="55A149D8" w:rsidR="00D06EC5" w:rsidRDefault="00CF3264" w:rsidP="00CA5049">
      <w:pPr>
        <w:jc w:val="center"/>
        <w:rPr>
          <w:rFonts w:ascii="Arial" w:hAnsi="Arial" w:cs="Arial"/>
          <w:color w:val="000000"/>
          <w:sz w:val="20"/>
          <w:szCs w:val="20"/>
          <w:bdr w:val="none" w:sz="0" w:space="0" w:color="auto" w:frame="1"/>
          <w:shd w:val="clear" w:color="auto" w:fill="FDFEFD"/>
        </w:rPr>
      </w:pPr>
      <w:r>
        <w:rPr>
          <w:rFonts w:ascii="Times New Roman" w:hAnsi="Times New Roman" w:cs="Times New Roman"/>
          <w:b/>
          <w:bCs/>
          <w:color w:val="000000"/>
          <w:sz w:val="32"/>
          <w:szCs w:val="32"/>
        </w:rPr>
        <w:t>Розроблення проекту організації дорожнього руху на вулицях та дорогах міста Вараш, Вараського району, Рівненської області</w:t>
      </w:r>
    </w:p>
    <w:p w14:paraId="7D2E7DF6" w14:textId="053F2343" w:rsidR="00CA5049" w:rsidRPr="00D06EC5" w:rsidRDefault="00D06EC5" w:rsidP="00CA5049">
      <w:pPr>
        <w:jc w:val="center"/>
        <w:rPr>
          <w:rStyle w:val="ad"/>
          <w:rFonts w:ascii="Times New Roman" w:hAnsi="Times New Roman" w:cs="Times New Roman"/>
          <w:sz w:val="28"/>
          <w:szCs w:val="28"/>
        </w:rPr>
      </w:pPr>
      <w:r w:rsidRPr="00D06EC5">
        <w:rPr>
          <w:rFonts w:ascii="Times New Roman" w:hAnsi="Times New Roman" w:cs="Times New Roman"/>
          <w:color w:val="000000"/>
          <w:sz w:val="28"/>
          <w:szCs w:val="28"/>
          <w:bdr w:val="none" w:sz="0" w:space="0" w:color="auto" w:frame="1"/>
          <w:shd w:val="clear" w:color="auto" w:fill="FDFEFD"/>
          <w:lang w:val="en-US"/>
        </w:rPr>
        <w:t>(</w:t>
      </w:r>
      <w:r w:rsidRPr="00D06EC5">
        <w:rPr>
          <w:rFonts w:ascii="Times New Roman" w:hAnsi="Times New Roman" w:cs="Times New Roman"/>
          <w:sz w:val="28"/>
          <w:szCs w:val="28"/>
        </w:rPr>
        <w:t xml:space="preserve">ДК 021:2015: </w:t>
      </w:r>
      <w:r w:rsidR="00CF3264">
        <w:rPr>
          <w:rFonts w:ascii="Times New Roman" w:hAnsi="Times New Roman" w:cs="Times New Roman"/>
          <w:color w:val="000000"/>
          <w:sz w:val="28"/>
          <w:szCs w:val="28"/>
          <w:bdr w:val="none" w:sz="0" w:space="0" w:color="auto" w:frame="1"/>
          <w:shd w:val="clear" w:color="auto" w:fill="FDFEFD"/>
        </w:rPr>
        <w:t>71320000-7: Послуги з інженерного проектування</w:t>
      </w:r>
      <w:r w:rsidR="00CA5049" w:rsidRPr="00D06EC5">
        <w:rPr>
          <w:rFonts w:ascii="Times New Roman" w:hAnsi="Times New Roman" w:cs="Times New Roman"/>
          <w:sz w:val="28"/>
          <w:szCs w:val="28"/>
        </w:rPr>
        <w:t>)</w:t>
      </w:r>
    </w:p>
    <w:p w14:paraId="7BA3364F"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3F675CED"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50F139BA" w14:textId="18130625" w:rsidR="00E7710E" w:rsidRDefault="00E7710E" w:rsidP="00C32E67">
      <w:pPr>
        <w:jc w:val="center"/>
        <w:rPr>
          <w:rFonts w:ascii="Times New Roman" w:hAnsi="Times New Roman" w:cs="Times New Roman"/>
          <w:b/>
          <w:bCs/>
          <w:color w:val="000000" w:themeColor="text1"/>
          <w:sz w:val="28"/>
          <w:szCs w:val="28"/>
          <w:shd w:val="clear" w:color="auto" w:fill="FFFFFF"/>
        </w:rPr>
      </w:pPr>
    </w:p>
    <w:p w14:paraId="2CDF7443" w14:textId="137BF85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15F419AC" w14:textId="5089A80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4C0139B7" w14:textId="77777777" w:rsidR="00CF3264" w:rsidRPr="003924B4" w:rsidRDefault="00CF3264" w:rsidP="00C32E67">
      <w:pPr>
        <w:jc w:val="center"/>
        <w:rPr>
          <w:rFonts w:ascii="Times New Roman" w:hAnsi="Times New Roman"/>
          <w:b/>
          <w:bCs/>
          <w:sz w:val="28"/>
          <w:szCs w:val="28"/>
        </w:rPr>
      </w:pPr>
    </w:p>
    <w:p w14:paraId="51407CCB" w14:textId="77777777" w:rsidR="00E7710E" w:rsidRPr="00CD2A7A" w:rsidRDefault="00E7710E" w:rsidP="002A559B">
      <w:pPr>
        <w:rPr>
          <w:rFonts w:ascii="Times New Roman" w:hAnsi="Times New Roman"/>
          <w:b/>
          <w:sz w:val="24"/>
          <w:szCs w:val="24"/>
        </w:rPr>
      </w:pPr>
    </w:p>
    <w:p w14:paraId="58EBA8B2" w14:textId="77777777" w:rsidR="00C32E67" w:rsidRPr="00CD2A7A" w:rsidRDefault="00C32E67" w:rsidP="002A559B">
      <w:pPr>
        <w:rPr>
          <w:rFonts w:ascii="Times New Roman" w:hAnsi="Times New Roman"/>
          <w:b/>
          <w:sz w:val="24"/>
          <w:szCs w:val="24"/>
        </w:rPr>
      </w:pPr>
    </w:p>
    <w:p w14:paraId="378D5441" w14:textId="77777777" w:rsidR="006B08FA" w:rsidRPr="00CD2A7A" w:rsidRDefault="006B08FA" w:rsidP="002A559B">
      <w:pPr>
        <w:rPr>
          <w:rFonts w:ascii="Times New Roman" w:hAnsi="Times New Roman"/>
          <w:b/>
          <w:sz w:val="24"/>
          <w:szCs w:val="24"/>
        </w:rPr>
      </w:pPr>
    </w:p>
    <w:p w14:paraId="270508BF" w14:textId="4E61E4B4" w:rsidR="00E10F84" w:rsidRDefault="00E10F84" w:rsidP="00911288">
      <w:pPr>
        <w:widowControl w:val="0"/>
        <w:spacing w:after="0" w:line="240" w:lineRule="auto"/>
        <w:jc w:val="center"/>
        <w:rPr>
          <w:rFonts w:ascii="Times New Roman" w:eastAsia="Calibri" w:hAnsi="Times New Roman" w:cs="Times New Roman"/>
          <w:b/>
          <w:bCs/>
          <w:sz w:val="28"/>
          <w:szCs w:val="28"/>
          <w:lang w:bidi="en-US"/>
        </w:rPr>
      </w:pPr>
      <w:r w:rsidRPr="009876AD">
        <w:rPr>
          <w:rFonts w:ascii="Times New Roman" w:eastAsia="Calibri" w:hAnsi="Times New Roman" w:cs="Times New Roman"/>
          <w:b/>
          <w:sz w:val="28"/>
          <w:szCs w:val="28"/>
          <w:lang w:bidi="en-US"/>
        </w:rPr>
        <w:t xml:space="preserve">м. Вараш – </w:t>
      </w:r>
      <w:r w:rsidRPr="009876AD">
        <w:rPr>
          <w:rFonts w:ascii="Times New Roman" w:eastAsia="Calibri" w:hAnsi="Times New Roman" w:cs="Times New Roman"/>
          <w:b/>
          <w:bCs/>
          <w:sz w:val="28"/>
          <w:szCs w:val="28"/>
          <w:lang w:bidi="en-US"/>
        </w:rPr>
        <w:t>2023</w:t>
      </w:r>
    </w:p>
    <w:p w14:paraId="37448298" w14:textId="77777777" w:rsidR="00CB01D9" w:rsidRPr="00CD2A7A" w:rsidRDefault="00CB01D9" w:rsidP="00674E5B">
      <w:pPr>
        <w:spacing w:after="0" w:line="240" w:lineRule="auto"/>
        <w:jc w:val="both"/>
        <w:outlineLvl w:val="0"/>
        <w:rPr>
          <w:rFonts w:ascii="Times New Roman" w:hAnsi="Times New Roman"/>
          <w:b/>
          <w:sz w:val="24"/>
          <w:szCs w:val="24"/>
        </w:rPr>
      </w:pPr>
    </w:p>
    <w:p w14:paraId="5A52C8C6" w14:textId="77777777" w:rsidR="00CB01D9" w:rsidRPr="00CD2A7A" w:rsidRDefault="00CB01D9" w:rsidP="00674E5B">
      <w:pPr>
        <w:spacing w:after="0" w:line="240" w:lineRule="auto"/>
        <w:jc w:val="both"/>
        <w:outlineLvl w:val="0"/>
        <w:rPr>
          <w:rFonts w:ascii="Times New Roman" w:hAnsi="Times New Roman"/>
          <w:b/>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658"/>
        <w:gridCol w:w="177"/>
        <w:gridCol w:w="6096"/>
      </w:tblGrid>
      <w:tr w:rsidR="00221962" w:rsidRPr="00CD2A7A" w14:paraId="718FC96A" w14:textId="77777777" w:rsidTr="00580019">
        <w:trPr>
          <w:trHeight w:val="520"/>
          <w:jc w:val="center"/>
        </w:trPr>
        <w:tc>
          <w:tcPr>
            <w:tcW w:w="712" w:type="dxa"/>
            <w:vAlign w:val="center"/>
          </w:tcPr>
          <w:p w14:paraId="34ED3FAD"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b/>
                <w:sz w:val="24"/>
                <w:szCs w:val="24"/>
                <w:lang w:val="uk-UA"/>
              </w:rPr>
              <w:t xml:space="preserve">   </w:t>
            </w:r>
          </w:p>
        </w:tc>
        <w:tc>
          <w:tcPr>
            <w:tcW w:w="8931" w:type="dxa"/>
            <w:gridSpan w:val="3"/>
            <w:vAlign w:val="center"/>
          </w:tcPr>
          <w:p w14:paraId="0CB0B155" w14:textId="77777777" w:rsidR="00221962" w:rsidRPr="00CD2A7A" w:rsidRDefault="00221962" w:rsidP="00117C75">
            <w:pPr>
              <w:pStyle w:val="11"/>
              <w:widowControl w:val="0"/>
              <w:spacing w:line="240" w:lineRule="auto"/>
              <w:jc w:val="center"/>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1. Загальні положення</w:t>
            </w:r>
          </w:p>
        </w:tc>
      </w:tr>
      <w:tr w:rsidR="00F46213" w:rsidRPr="00CD2A7A" w14:paraId="68F37A63" w14:textId="77777777" w:rsidTr="00C23C69">
        <w:trPr>
          <w:trHeight w:val="520"/>
          <w:jc w:val="center"/>
        </w:trPr>
        <w:tc>
          <w:tcPr>
            <w:tcW w:w="712" w:type="dxa"/>
          </w:tcPr>
          <w:p w14:paraId="342EE8E9" w14:textId="77777777" w:rsidR="00F46213" w:rsidRPr="00CD2A7A" w:rsidRDefault="00F46213" w:rsidP="00F46213">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1</w:t>
            </w:r>
          </w:p>
        </w:tc>
        <w:tc>
          <w:tcPr>
            <w:tcW w:w="2835" w:type="dxa"/>
            <w:gridSpan w:val="2"/>
          </w:tcPr>
          <w:p w14:paraId="06AA00CC" w14:textId="447647A4" w:rsidR="00F46213" w:rsidRPr="003A0451" w:rsidRDefault="00F46213" w:rsidP="00F46213">
            <w:pPr>
              <w:pStyle w:val="11"/>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rPr>
              <w:t>Терміни, які вживаються в тендерній документації</w:t>
            </w:r>
          </w:p>
        </w:tc>
        <w:tc>
          <w:tcPr>
            <w:tcW w:w="6096" w:type="dxa"/>
          </w:tcPr>
          <w:p w14:paraId="1023E9F4" w14:textId="77777777" w:rsidR="00F46213" w:rsidRPr="00940B2C" w:rsidRDefault="00F46213" w:rsidP="00F46213">
            <w:pPr>
              <w:spacing w:after="0" w:line="240" w:lineRule="auto"/>
              <w:jc w:val="both"/>
              <w:rPr>
                <w:rFonts w:ascii="Times New Roman" w:eastAsia="Times New Roman" w:hAnsi="Times New Roman" w:cs="Times New Roman"/>
                <w:sz w:val="24"/>
                <w:szCs w:val="24"/>
              </w:rPr>
            </w:pPr>
            <w:r w:rsidRPr="00940B2C">
              <w:rPr>
                <w:rFonts w:ascii="Times New Roman" w:eastAsia="Times New Roman" w:hAnsi="Times New Roman" w:cs="Times New Roman"/>
                <w:sz w:val="24"/>
                <w:szCs w:val="24"/>
              </w:rPr>
              <w:t>Тендерну д</w:t>
            </w:r>
            <w:r w:rsidRPr="00940B2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40B2C">
              <w:rPr>
                <w:rFonts w:ascii="Times New Roman" w:eastAsia="Times New Roman" w:hAnsi="Times New Roman" w:cs="Times New Roman"/>
                <w:sz w:val="24"/>
                <w:szCs w:val="24"/>
              </w:rPr>
              <w:t>—</w:t>
            </w:r>
            <w:r w:rsidRPr="00940B2C">
              <w:rPr>
                <w:rFonts w:ascii="Times New Roman" w:eastAsia="Times New Roman" w:hAnsi="Times New Roman" w:cs="Times New Roman"/>
                <w:color w:val="000000"/>
                <w:sz w:val="24"/>
                <w:szCs w:val="24"/>
              </w:rPr>
              <w:t xml:space="preserve"> Закон)</w:t>
            </w:r>
            <w:r w:rsidRPr="00940B2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06EC5">
              <w:rPr>
                <w:rFonts w:ascii="Times New Roman" w:eastAsia="Times New Roman" w:hAnsi="Times New Roman" w:cs="Times New Roman"/>
                <w:color w:val="000000" w:themeColor="text1"/>
                <w:sz w:val="24"/>
                <w:szCs w:val="24"/>
              </w:rPr>
              <w:t xml:space="preserve">(із змінами й доповненнями) </w:t>
            </w:r>
            <w:r w:rsidRPr="00940B2C">
              <w:rPr>
                <w:rFonts w:ascii="Times New Roman" w:eastAsia="Times New Roman" w:hAnsi="Times New Roman" w:cs="Times New Roman"/>
                <w:sz w:val="24"/>
                <w:szCs w:val="24"/>
              </w:rPr>
              <w:t>(далі — Особливості).</w:t>
            </w:r>
          </w:p>
          <w:p w14:paraId="262B5F4B" w14:textId="4CD2F9AD" w:rsidR="00F46213" w:rsidRPr="00940B2C" w:rsidRDefault="00F46213" w:rsidP="00F46213">
            <w:pPr>
              <w:pStyle w:val="11"/>
              <w:widowControl w:val="0"/>
              <w:spacing w:line="240" w:lineRule="auto"/>
              <w:jc w:val="both"/>
              <w:rPr>
                <w:rFonts w:ascii="Times New Roman" w:hAnsi="Times New Roman" w:cs="Times New Roman"/>
                <w:sz w:val="24"/>
                <w:szCs w:val="24"/>
                <w:lang w:val="uk-UA"/>
              </w:rPr>
            </w:pPr>
            <w:r w:rsidRPr="00940B2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21962" w:rsidRPr="00CD2A7A" w14:paraId="3C301793" w14:textId="77777777" w:rsidTr="00D66009">
        <w:trPr>
          <w:trHeight w:val="520"/>
          <w:jc w:val="center"/>
        </w:trPr>
        <w:tc>
          <w:tcPr>
            <w:tcW w:w="712" w:type="dxa"/>
          </w:tcPr>
          <w:p w14:paraId="5FAB265E"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p>
        </w:tc>
        <w:tc>
          <w:tcPr>
            <w:tcW w:w="2835" w:type="dxa"/>
            <w:gridSpan w:val="2"/>
          </w:tcPr>
          <w:p w14:paraId="43EBCE66" w14:textId="77777777" w:rsidR="00221962" w:rsidRPr="003A0451" w:rsidRDefault="00221962" w:rsidP="00A755C1">
            <w:pPr>
              <w:pStyle w:val="11"/>
              <w:widowControl w:val="0"/>
              <w:spacing w:line="240" w:lineRule="auto"/>
              <w:rPr>
                <w:rFonts w:ascii="Times New Roman" w:hAnsi="Times New Roman" w:cs="Times New Roman"/>
                <w:b/>
                <w:sz w:val="24"/>
                <w:szCs w:val="24"/>
                <w:lang w:val="uk-UA"/>
              </w:rPr>
            </w:pPr>
            <w:r w:rsidRPr="003A0451">
              <w:rPr>
                <w:rFonts w:ascii="Times New Roman" w:hAnsi="Times New Roman" w:cs="Times New Roman"/>
                <w:b/>
                <w:sz w:val="24"/>
                <w:szCs w:val="24"/>
                <w:lang w:val="uk-UA"/>
              </w:rPr>
              <w:t>Інформація про замовника торгів</w:t>
            </w:r>
          </w:p>
        </w:tc>
        <w:tc>
          <w:tcPr>
            <w:tcW w:w="6096" w:type="dxa"/>
          </w:tcPr>
          <w:p w14:paraId="4859E842" w14:textId="77777777" w:rsidR="00221962" w:rsidRPr="003A0451"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CD2A7A" w14:paraId="736787C7" w14:textId="77777777" w:rsidTr="00A7713E">
        <w:trPr>
          <w:trHeight w:val="679"/>
          <w:jc w:val="center"/>
        </w:trPr>
        <w:tc>
          <w:tcPr>
            <w:tcW w:w="712" w:type="dxa"/>
          </w:tcPr>
          <w:p w14:paraId="1C0535F3"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2.1</w:t>
            </w:r>
          </w:p>
        </w:tc>
        <w:tc>
          <w:tcPr>
            <w:tcW w:w="2835" w:type="dxa"/>
            <w:gridSpan w:val="2"/>
          </w:tcPr>
          <w:p w14:paraId="0EF37310" w14:textId="77777777" w:rsidR="00221962" w:rsidRPr="003A0451" w:rsidRDefault="00221962" w:rsidP="00117C75">
            <w:pPr>
              <w:pStyle w:val="11"/>
              <w:widowControl w:val="0"/>
              <w:spacing w:line="240" w:lineRule="auto"/>
              <w:ind w:right="113"/>
              <w:jc w:val="both"/>
              <w:rPr>
                <w:rFonts w:ascii="Times New Roman" w:hAnsi="Times New Roman" w:cs="Times New Roman"/>
                <w:sz w:val="24"/>
                <w:szCs w:val="24"/>
                <w:lang w:val="uk-UA"/>
              </w:rPr>
            </w:pPr>
            <w:r w:rsidRPr="003A0451">
              <w:rPr>
                <w:rFonts w:ascii="Times New Roman" w:hAnsi="Times New Roman" w:cs="Times New Roman"/>
                <w:sz w:val="24"/>
                <w:szCs w:val="24"/>
                <w:lang w:val="uk-UA"/>
              </w:rPr>
              <w:t>повне найменування</w:t>
            </w:r>
          </w:p>
        </w:tc>
        <w:tc>
          <w:tcPr>
            <w:tcW w:w="6096" w:type="dxa"/>
          </w:tcPr>
          <w:p w14:paraId="2C91E0BD" w14:textId="4CF59080" w:rsidR="00221962" w:rsidRPr="00183E09" w:rsidRDefault="008B570A" w:rsidP="00183E09">
            <w:pPr>
              <w:snapToGrid w:val="0"/>
              <w:rPr>
                <w:rFonts w:ascii="Times New Roman" w:hAnsi="Times New Roman" w:cs="Times New Roman"/>
                <w:bCs/>
                <w:color w:val="000000"/>
                <w:sz w:val="24"/>
                <w:szCs w:val="24"/>
              </w:rPr>
            </w:pPr>
            <w:r>
              <w:rPr>
                <w:rFonts w:ascii="Times New Roman" w:eastAsia="Calibri" w:hAnsi="Times New Roman" w:cs="Times New Roman"/>
                <w:sz w:val="24"/>
                <w:szCs w:val="24"/>
              </w:rPr>
              <w:t>Департамент житлово-комунального господарства, майна та будівництва виконавчого комітету Вараської міської ради</w:t>
            </w:r>
            <w:r w:rsidR="0028098C">
              <w:rPr>
                <w:rFonts w:ascii="Times New Roman" w:eastAsia="Calibri" w:hAnsi="Times New Roman" w:cs="Times New Roman"/>
                <w:sz w:val="24"/>
                <w:szCs w:val="24"/>
              </w:rPr>
              <w:t xml:space="preserve"> </w:t>
            </w:r>
          </w:p>
        </w:tc>
      </w:tr>
      <w:tr w:rsidR="00221962" w:rsidRPr="00CD2A7A" w14:paraId="1E16ECD8" w14:textId="77777777" w:rsidTr="00D66009">
        <w:trPr>
          <w:trHeight w:val="416"/>
          <w:jc w:val="center"/>
        </w:trPr>
        <w:tc>
          <w:tcPr>
            <w:tcW w:w="712" w:type="dxa"/>
          </w:tcPr>
          <w:p w14:paraId="65D0C451"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2.2</w:t>
            </w:r>
          </w:p>
        </w:tc>
        <w:tc>
          <w:tcPr>
            <w:tcW w:w="2835" w:type="dxa"/>
            <w:gridSpan w:val="2"/>
          </w:tcPr>
          <w:p w14:paraId="15084E57" w14:textId="77777777" w:rsidR="00221962" w:rsidRPr="003A0451" w:rsidRDefault="00221962" w:rsidP="00117C75">
            <w:pPr>
              <w:pStyle w:val="11"/>
              <w:widowControl w:val="0"/>
              <w:spacing w:line="240" w:lineRule="auto"/>
              <w:ind w:right="113"/>
              <w:jc w:val="both"/>
              <w:rPr>
                <w:rFonts w:ascii="Times New Roman" w:hAnsi="Times New Roman" w:cs="Times New Roman"/>
                <w:color w:val="000000" w:themeColor="text1"/>
                <w:sz w:val="24"/>
                <w:szCs w:val="24"/>
                <w:lang w:val="uk-UA"/>
              </w:rPr>
            </w:pPr>
            <w:r w:rsidRPr="003A0451">
              <w:rPr>
                <w:rFonts w:ascii="Times New Roman" w:hAnsi="Times New Roman" w:cs="Times New Roman"/>
                <w:color w:val="000000" w:themeColor="text1"/>
                <w:sz w:val="24"/>
                <w:szCs w:val="24"/>
                <w:lang w:val="uk-UA"/>
              </w:rPr>
              <w:t>місцезнаходження</w:t>
            </w:r>
          </w:p>
        </w:tc>
        <w:tc>
          <w:tcPr>
            <w:tcW w:w="6096" w:type="dxa"/>
          </w:tcPr>
          <w:p w14:paraId="7AB21D31" w14:textId="65B201EF" w:rsidR="00221962" w:rsidRPr="00183E09" w:rsidRDefault="008B570A" w:rsidP="003A0451">
            <w:pPr>
              <w:pStyle w:val="14"/>
              <w:rPr>
                <w:color w:val="000000" w:themeColor="text1"/>
              </w:rPr>
            </w:pPr>
            <w:r w:rsidRPr="00E37568">
              <w:rPr>
                <w:bCs/>
                <w:color w:val="000000"/>
              </w:rPr>
              <w:t>3440</w:t>
            </w:r>
            <w:r>
              <w:rPr>
                <w:bCs/>
                <w:color w:val="000000"/>
                <w:lang w:val="uk-UA"/>
              </w:rPr>
              <w:t>3</w:t>
            </w:r>
            <w:r w:rsidRPr="00E37568">
              <w:rPr>
                <w:bCs/>
                <w:color w:val="000000"/>
              </w:rPr>
              <w:t>, Рівненська область, м.Вараш, Незалежності майдан 1</w:t>
            </w:r>
          </w:p>
        </w:tc>
      </w:tr>
      <w:tr w:rsidR="002A6B3C" w:rsidRPr="00CD2A7A" w14:paraId="6E1164A1" w14:textId="77777777" w:rsidTr="00D66009">
        <w:trPr>
          <w:trHeight w:val="520"/>
          <w:jc w:val="center"/>
        </w:trPr>
        <w:tc>
          <w:tcPr>
            <w:tcW w:w="712" w:type="dxa"/>
          </w:tcPr>
          <w:p w14:paraId="6B332184" w14:textId="6D5E1CA2"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r w:rsidR="0028098C">
              <w:rPr>
                <w:rFonts w:ascii="Times New Roman" w:hAnsi="Times New Roman" w:cs="Times New Roman"/>
                <w:sz w:val="24"/>
                <w:szCs w:val="24"/>
                <w:lang w:val="uk-UA"/>
              </w:rPr>
              <w:t>3</w:t>
            </w:r>
          </w:p>
        </w:tc>
        <w:tc>
          <w:tcPr>
            <w:tcW w:w="2835" w:type="dxa"/>
            <w:gridSpan w:val="2"/>
          </w:tcPr>
          <w:p w14:paraId="2399ACA8" w14:textId="77777777" w:rsidR="002A6B3C" w:rsidRPr="005528E1" w:rsidRDefault="002A6B3C" w:rsidP="00117C75">
            <w:pPr>
              <w:pStyle w:val="11"/>
              <w:widowControl w:val="0"/>
              <w:spacing w:line="240" w:lineRule="auto"/>
              <w:jc w:val="both"/>
              <w:rPr>
                <w:rFonts w:ascii="Times New Roman" w:hAnsi="Times New Roman" w:cs="Times New Roman"/>
                <w:sz w:val="24"/>
                <w:szCs w:val="24"/>
                <w:lang w:val="uk-UA"/>
              </w:rPr>
            </w:pPr>
            <w:r w:rsidRPr="005528E1">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6" w:type="dxa"/>
          </w:tcPr>
          <w:p w14:paraId="0629F45B" w14:textId="76788A26" w:rsidR="008B570A" w:rsidRDefault="008B570A" w:rsidP="00E10F84">
            <w:pPr>
              <w:spacing w:after="0" w:line="240" w:lineRule="auto"/>
              <w:jc w:val="both"/>
              <w:rPr>
                <w:rFonts w:ascii="Times New Roman" w:hAnsi="Times New Roman"/>
                <w:color w:val="000000"/>
                <w:sz w:val="24"/>
                <w:szCs w:val="24"/>
              </w:rPr>
            </w:pPr>
            <w:r w:rsidRPr="00E37568">
              <w:rPr>
                <w:rFonts w:ascii="Times New Roman" w:hAnsi="Times New Roman"/>
                <w:color w:val="000000"/>
                <w:sz w:val="24"/>
                <w:szCs w:val="24"/>
              </w:rPr>
              <w:t xml:space="preserve">Посадові особи замовника, уповноважені здійснювати зв’язок з учасниками: </w:t>
            </w:r>
          </w:p>
          <w:p w14:paraId="0958DBF4" w14:textId="4DEE7BFB" w:rsidR="00CA5049" w:rsidRDefault="00CA5049" w:rsidP="00E10F8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Катрук Анатолій Володимирович, начальник відділу будівництва департаменту житлово-комунального господарства, майна та будівництва виконавчого комітету Вараської міської ради, телефон: 0963904204;</w:t>
            </w:r>
          </w:p>
          <w:p w14:paraId="16E542D9" w14:textId="276F5E87" w:rsidR="002A6B3C" w:rsidRDefault="008B570A" w:rsidP="001C630B">
            <w:pPr>
              <w:spacing w:after="0" w:line="240" w:lineRule="auto"/>
              <w:jc w:val="both"/>
              <w:rPr>
                <w:color w:val="000000"/>
              </w:rPr>
            </w:pPr>
            <w:r w:rsidRPr="00E37568">
              <w:rPr>
                <w:rFonts w:ascii="Times New Roman" w:hAnsi="Times New Roman"/>
                <w:color w:val="000000"/>
                <w:sz w:val="24"/>
                <w:szCs w:val="24"/>
              </w:rPr>
              <w:t>Колбун Оксана Василівна, уповноважена особа з публічних закупівель</w:t>
            </w:r>
            <w:r w:rsidR="00CA5049">
              <w:rPr>
                <w:rFonts w:ascii="Times New Roman" w:hAnsi="Times New Roman"/>
                <w:color w:val="000000"/>
                <w:sz w:val="24"/>
                <w:szCs w:val="24"/>
              </w:rPr>
              <w:t>,</w:t>
            </w:r>
            <w:r w:rsidRPr="00E37568">
              <w:rPr>
                <w:rFonts w:ascii="Times New Roman" w:hAnsi="Times New Roman"/>
                <w:color w:val="000000"/>
                <w:sz w:val="24"/>
                <w:szCs w:val="24"/>
              </w:rPr>
              <w:t xml:space="preserve"> телефон: 0685452381, </w:t>
            </w:r>
            <w:hyperlink r:id="rId7" w:history="1">
              <w:r w:rsidRPr="00C74996">
                <w:rPr>
                  <w:rStyle w:val="ac"/>
                  <w:rFonts w:ascii="Times New Roman" w:hAnsi="Times New Roman"/>
                  <w:sz w:val="24"/>
                  <w:szCs w:val="24"/>
                </w:rPr>
                <w:t>dgkhmb@varash</w:t>
              </w:r>
              <w:r w:rsidRPr="00C74996">
                <w:rPr>
                  <w:rStyle w:val="ac"/>
                  <w:rFonts w:ascii="Times New Roman" w:hAnsi="Times New Roman"/>
                  <w:sz w:val="24"/>
                  <w:szCs w:val="24"/>
                  <w:lang w:val="en-US"/>
                </w:rPr>
                <w:t>mtg</w:t>
              </w:r>
              <w:r w:rsidRPr="00C74996">
                <w:rPr>
                  <w:rStyle w:val="ac"/>
                  <w:rFonts w:ascii="Times New Roman" w:hAnsi="Times New Roman"/>
                  <w:sz w:val="24"/>
                  <w:szCs w:val="24"/>
                </w:rPr>
                <w:t>.gov.ua</w:t>
              </w:r>
            </w:hyperlink>
          </w:p>
          <w:p w14:paraId="10BE42B2" w14:textId="740FC886" w:rsidR="0028098C" w:rsidRPr="0028098C" w:rsidRDefault="0028098C" w:rsidP="001C630B">
            <w:pPr>
              <w:spacing w:after="0" w:line="240" w:lineRule="auto"/>
              <w:jc w:val="both"/>
              <w:rPr>
                <w:rFonts w:ascii="Times New Roman" w:hAnsi="Times New Roman" w:cs="Times New Roman"/>
                <w:b/>
                <w:color w:val="FF0000"/>
                <w:sz w:val="24"/>
                <w:szCs w:val="24"/>
                <w:highlight w:val="yellow"/>
              </w:rPr>
            </w:pPr>
          </w:p>
        </w:tc>
      </w:tr>
      <w:tr w:rsidR="002A6B3C" w:rsidRPr="00CD2A7A" w14:paraId="2AC5FD88" w14:textId="77777777" w:rsidTr="00D66009">
        <w:trPr>
          <w:trHeight w:val="322"/>
          <w:jc w:val="center"/>
        </w:trPr>
        <w:tc>
          <w:tcPr>
            <w:tcW w:w="712" w:type="dxa"/>
          </w:tcPr>
          <w:p w14:paraId="2C4E56A5"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3</w:t>
            </w:r>
          </w:p>
        </w:tc>
        <w:tc>
          <w:tcPr>
            <w:tcW w:w="2835" w:type="dxa"/>
            <w:gridSpan w:val="2"/>
          </w:tcPr>
          <w:p w14:paraId="545ECFFB" w14:textId="77777777" w:rsidR="002A6B3C" w:rsidRPr="00CD2A7A" w:rsidRDefault="002A6B3C"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Процедура закупівлі</w:t>
            </w:r>
          </w:p>
        </w:tc>
        <w:tc>
          <w:tcPr>
            <w:tcW w:w="6096" w:type="dxa"/>
          </w:tcPr>
          <w:p w14:paraId="545DBA6E" w14:textId="77777777" w:rsidR="002A6B3C" w:rsidRPr="00CD2A7A"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D2A7A">
              <w:rPr>
                <w:rFonts w:ascii="Times New Roman" w:hAnsi="Times New Roman"/>
                <w:color w:val="000000"/>
                <w:sz w:val="24"/>
                <w:szCs w:val="24"/>
                <w:bdr w:val="none" w:sz="0" w:space="0" w:color="auto" w:frame="1"/>
              </w:rPr>
              <w:t xml:space="preserve">відкриті торги </w:t>
            </w:r>
            <w:r w:rsidR="00436C05">
              <w:rPr>
                <w:rFonts w:ascii="Times New Roman" w:hAnsi="Times New Roman"/>
                <w:color w:val="000000"/>
                <w:sz w:val="24"/>
                <w:szCs w:val="24"/>
                <w:bdr w:val="none" w:sz="0" w:space="0" w:color="auto" w:frame="1"/>
              </w:rPr>
              <w:t>з особливостями</w:t>
            </w:r>
          </w:p>
        </w:tc>
      </w:tr>
      <w:tr w:rsidR="002A6B3C" w:rsidRPr="00CD2A7A" w14:paraId="529AB597" w14:textId="77777777" w:rsidTr="00D66009">
        <w:trPr>
          <w:trHeight w:val="520"/>
          <w:jc w:val="center"/>
        </w:trPr>
        <w:tc>
          <w:tcPr>
            <w:tcW w:w="712" w:type="dxa"/>
          </w:tcPr>
          <w:p w14:paraId="6AFBE4A8"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p>
        </w:tc>
        <w:tc>
          <w:tcPr>
            <w:tcW w:w="2835" w:type="dxa"/>
            <w:gridSpan w:val="2"/>
          </w:tcPr>
          <w:p w14:paraId="5C7FE80E" w14:textId="77777777" w:rsidR="002A6B3C" w:rsidRPr="003924B4" w:rsidRDefault="002A6B3C" w:rsidP="00D66009">
            <w:pPr>
              <w:pStyle w:val="11"/>
              <w:widowControl w:val="0"/>
              <w:spacing w:line="240" w:lineRule="auto"/>
              <w:rPr>
                <w:rFonts w:ascii="Times New Roman" w:hAnsi="Times New Roman" w:cs="Times New Roman"/>
                <w:b/>
                <w:sz w:val="24"/>
                <w:szCs w:val="24"/>
                <w:lang w:val="uk-UA"/>
              </w:rPr>
            </w:pPr>
            <w:r w:rsidRPr="003924B4">
              <w:rPr>
                <w:rFonts w:ascii="Times New Roman" w:hAnsi="Times New Roman" w:cs="Times New Roman"/>
                <w:b/>
                <w:sz w:val="24"/>
                <w:szCs w:val="24"/>
                <w:lang w:val="uk-UA"/>
              </w:rPr>
              <w:t>Інформація про предмет закупівлі</w:t>
            </w:r>
          </w:p>
        </w:tc>
        <w:tc>
          <w:tcPr>
            <w:tcW w:w="6096" w:type="dxa"/>
          </w:tcPr>
          <w:p w14:paraId="31F65800" w14:textId="77777777" w:rsidR="002A6B3C" w:rsidRPr="003924B4" w:rsidRDefault="002A6B3C" w:rsidP="00476DB6">
            <w:pPr>
              <w:spacing w:before="120" w:after="120" w:line="240" w:lineRule="auto"/>
              <w:jc w:val="center"/>
              <w:rPr>
                <w:rFonts w:ascii="Times New Roman" w:hAnsi="Times New Roman" w:cs="Times New Roman"/>
                <w:b/>
                <w:i/>
                <w:sz w:val="24"/>
                <w:szCs w:val="24"/>
              </w:rPr>
            </w:pPr>
          </w:p>
        </w:tc>
      </w:tr>
      <w:tr w:rsidR="00F61866" w:rsidRPr="00CD2A7A" w14:paraId="66A9F61D" w14:textId="77777777" w:rsidTr="00D66009">
        <w:trPr>
          <w:trHeight w:val="520"/>
          <w:jc w:val="center"/>
        </w:trPr>
        <w:tc>
          <w:tcPr>
            <w:tcW w:w="712" w:type="dxa"/>
          </w:tcPr>
          <w:p w14:paraId="14354789" w14:textId="77777777" w:rsidR="00F61866" w:rsidRPr="00CD2A7A" w:rsidRDefault="00F61866"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4.1</w:t>
            </w:r>
          </w:p>
        </w:tc>
        <w:tc>
          <w:tcPr>
            <w:tcW w:w="2835" w:type="dxa"/>
            <w:gridSpan w:val="2"/>
          </w:tcPr>
          <w:p w14:paraId="5B0618E7" w14:textId="77777777" w:rsidR="00F61866" w:rsidRPr="003924B4"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924B4">
              <w:rPr>
                <w:rFonts w:ascii="Times New Roman" w:hAnsi="Times New Roman" w:cs="Times New Roman"/>
                <w:sz w:val="24"/>
                <w:szCs w:val="24"/>
                <w:lang w:val="uk-UA"/>
              </w:rPr>
              <w:t>назва предмета закупівлі</w:t>
            </w:r>
          </w:p>
        </w:tc>
        <w:tc>
          <w:tcPr>
            <w:tcW w:w="6096" w:type="dxa"/>
            <w:vAlign w:val="center"/>
          </w:tcPr>
          <w:p w14:paraId="38E1EDDE" w14:textId="77777777" w:rsidR="00672C54" w:rsidRDefault="00672C54" w:rsidP="00672C54">
            <w:pPr>
              <w:spacing w:line="240" w:lineRule="auto"/>
              <w:rPr>
                <w:rFonts w:ascii="Times New Roman" w:hAnsi="Times New Roman" w:cs="Times New Roman"/>
                <w:b/>
                <w:bCs/>
                <w:color w:val="000000"/>
                <w:sz w:val="24"/>
                <w:szCs w:val="24"/>
              </w:rPr>
            </w:pPr>
            <w:bookmarkStart w:id="1" w:name="_Hlk136526356"/>
            <w:r>
              <w:rPr>
                <w:rFonts w:ascii="Times New Roman" w:hAnsi="Times New Roman" w:cs="Times New Roman"/>
                <w:b/>
                <w:bCs/>
                <w:color w:val="000000"/>
                <w:sz w:val="24"/>
                <w:szCs w:val="24"/>
              </w:rPr>
              <w:t xml:space="preserve">Розроблення проекту організації дорожнього руху на вулицях та дорогах міста Вараш, Вараського району, Рівненської області  </w:t>
            </w:r>
          </w:p>
          <w:p w14:paraId="13F6305C" w14:textId="58C28129" w:rsidR="00F61866" w:rsidRPr="00672C54" w:rsidRDefault="00D06EC5" w:rsidP="00672C54">
            <w:pPr>
              <w:spacing w:line="240" w:lineRule="auto"/>
              <w:rPr>
                <w:rFonts w:ascii="Times New Roman" w:hAnsi="Times New Roman" w:cs="Times New Roman"/>
                <w:b/>
                <w:bCs/>
                <w:color w:val="000000"/>
                <w:sz w:val="24"/>
                <w:szCs w:val="24"/>
              </w:rPr>
            </w:pPr>
            <w:r w:rsidRPr="00672C54">
              <w:rPr>
                <w:rFonts w:ascii="Times New Roman" w:hAnsi="Times New Roman" w:cs="Times New Roman"/>
                <w:color w:val="000000"/>
                <w:sz w:val="24"/>
                <w:szCs w:val="24"/>
                <w:bdr w:val="none" w:sz="0" w:space="0" w:color="auto" w:frame="1"/>
                <w:shd w:val="clear" w:color="auto" w:fill="FDFEFD"/>
                <w:lang w:val="en-US"/>
              </w:rPr>
              <w:t>(</w:t>
            </w:r>
            <w:bookmarkStart w:id="2" w:name="_Hlk136526566"/>
            <w:r w:rsidRPr="00672C54">
              <w:rPr>
                <w:rFonts w:ascii="Times New Roman" w:hAnsi="Times New Roman" w:cs="Times New Roman"/>
                <w:sz w:val="24"/>
                <w:szCs w:val="24"/>
              </w:rPr>
              <w:t>ДК 021:2015:</w:t>
            </w:r>
            <w:bookmarkEnd w:id="2"/>
            <w:r w:rsidR="00672C54" w:rsidRPr="00672C54">
              <w:rPr>
                <w:rFonts w:ascii="Times New Roman" w:hAnsi="Times New Roman" w:cs="Times New Roman"/>
                <w:sz w:val="24"/>
                <w:szCs w:val="24"/>
              </w:rPr>
              <w:t xml:space="preserve"> </w:t>
            </w:r>
            <w:r w:rsidR="00672C54" w:rsidRPr="00672C54">
              <w:rPr>
                <w:rFonts w:ascii="Times New Roman" w:hAnsi="Times New Roman" w:cs="Times New Roman"/>
                <w:color w:val="000000"/>
                <w:sz w:val="24"/>
                <w:szCs w:val="24"/>
                <w:bdr w:val="none" w:sz="0" w:space="0" w:color="auto" w:frame="1"/>
                <w:shd w:val="clear" w:color="auto" w:fill="FDFEFD"/>
              </w:rPr>
              <w:t>71320000-7: Послуги з інженерного проектування</w:t>
            </w:r>
            <w:r w:rsidRPr="00672C54">
              <w:rPr>
                <w:rFonts w:ascii="Times New Roman" w:hAnsi="Times New Roman" w:cs="Times New Roman"/>
                <w:sz w:val="24"/>
                <w:szCs w:val="24"/>
              </w:rPr>
              <w:t>)</w:t>
            </w:r>
            <w:bookmarkEnd w:id="1"/>
          </w:p>
        </w:tc>
      </w:tr>
      <w:tr w:rsidR="00950EAE" w:rsidRPr="00CD2A7A" w14:paraId="4E205A22" w14:textId="77777777" w:rsidTr="00D66009">
        <w:trPr>
          <w:trHeight w:val="1352"/>
          <w:jc w:val="center"/>
        </w:trPr>
        <w:tc>
          <w:tcPr>
            <w:tcW w:w="712" w:type="dxa"/>
          </w:tcPr>
          <w:p w14:paraId="7EBCCF74" w14:textId="58A13DA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2</w:t>
            </w:r>
          </w:p>
        </w:tc>
        <w:tc>
          <w:tcPr>
            <w:tcW w:w="2835" w:type="dxa"/>
            <w:gridSpan w:val="2"/>
          </w:tcPr>
          <w:p w14:paraId="2C6F8AEE" w14:textId="65843524" w:rsidR="00950EAE" w:rsidRPr="00CD2A7A" w:rsidRDefault="00950EAE" w:rsidP="00950EAE">
            <w:pPr>
              <w:pStyle w:val="11"/>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096" w:type="dxa"/>
          </w:tcPr>
          <w:p w14:paraId="5F1F482A" w14:textId="205AECB0" w:rsidR="00950EAE" w:rsidRPr="00906A8E" w:rsidRDefault="00950EAE" w:rsidP="00950EAE">
            <w:pPr>
              <w:spacing w:after="0" w:line="240" w:lineRule="auto"/>
              <w:rPr>
                <w:rFonts w:ascii="Times New Roman" w:hAnsi="Times New Roman"/>
                <w:sz w:val="24"/>
                <w:szCs w:val="24"/>
                <w:highlight w:val="yellow"/>
                <w:lang w:eastAsia="ru-RU"/>
              </w:rPr>
            </w:pPr>
            <w:r>
              <w:rPr>
                <w:rStyle w:val="FontStyle12"/>
                <w:rFonts w:eastAsia="Times New Roman"/>
                <w:color w:val="00000A"/>
                <w:sz w:val="24"/>
                <w:szCs w:val="24"/>
                <w:lang w:eastAsia="ru-RU"/>
              </w:rPr>
              <w:t>Поділ</w:t>
            </w:r>
            <w:r w:rsidR="00672C54">
              <w:rPr>
                <w:rStyle w:val="FontStyle12"/>
                <w:rFonts w:eastAsia="Times New Roman"/>
                <w:color w:val="00000A"/>
                <w:sz w:val="24"/>
                <w:szCs w:val="24"/>
                <w:lang w:eastAsia="ru-RU"/>
              </w:rPr>
              <w:t>у на лоти не передбачено, закупівля здійснюється щодо предмету закупівлі в цілому</w:t>
            </w:r>
          </w:p>
        </w:tc>
      </w:tr>
      <w:tr w:rsidR="00950EAE" w:rsidRPr="00CD2A7A" w14:paraId="5F66EA9C" w14:textId="77777777" w:rsidTr="00D66009">
        <w:trPr>
          <w:trHeight w:val="520"/>
          <w:jc w:val="center"/>
        </w:trPr>
        <w:tc>
          <w:tcPr>
            <w:tcW w:w="712" w:type="dxa"/>
          </w:tcPr>
          <w:p w14:paraId="4A2EB340" w14:textId="399F5F1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3</w:t>
            </w:r>
          </w:p>
        </w:tc>
        <w:tc>
          <w:tcPr>
            <w:tcW w:w="2835" w:type="dxa"/>
            <w:gridSpan w:val="2"/>
          </w:tcPr>
          <w:p w14:paraId="7C9F837A" w14:textId="71C1E989" w:rsidR="00950EAE" w:rsidRPr="008C2C91" w:rsidRDefault="005E0F52" w:rsidP="00950EAE">
            <w:pPr>
              <w:pStyle w:val="11"/>
              <w:widowControl w:val="0"/>
              <w:spacing w:line="240" w:lineRule="auto"/>
              <w:ind w:left="-9" w:right="113"/>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096" w:type="dxa"/>
          </w:tcPr>
          <w:p w14:paraId="3F13578D" w14:textId="77777777" w:rsidR="00950EAE" w:rsidRDefault="00672C54" w:rsidP="00950EAE">
            <w:pPr>
              <w:tabs>
                <w:tab w:val="left" w:pos="1423"/>
              </w:tabs>
              <w:snapToGri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надання послуг: Рівненська область, вулиці міста Вараш.</w:t>
            </w:r>
          </w:p>
          <w:p w14:paraId="70AAB176" w14:textId="380B3DEC" w:rsidR="00672C54" w:rsidRPr="008C2C91" w:rsidRDefault="00672C54" w:rsidP="00950EAE">
            <w:pPr>
              <w:tabs>
                <w:tab w:val="left" w:pos="1423"/>
              </w:tabs>
              <w:snapToGrid w:val="0"/>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Обсяги надання послуг: - 1 послуга</w:t>
            </w:r>
          </w:p>
        </w:tc>
      </w:tr>
      <w:tr w:rsidR="00D02DCE" w:rsidRPr="00CD2A7A" w14:paraId="0C52AEB4" w14:textId="77777777" w:rsidTr="00D66009">
        <w:trPr>
          <w:trHeight w:val="520"/>
          <w:jc w:val="center"/>
        </w:trPr>
        <w:tc>
          <w:tcPr>
            <w:tcW w:w="712" w:type="dxa"/>
          </w:tcPr>
          <w:p w14:paraId="5F3B5334" w14:textId="2BEB5A83"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lastRenderedPageBreak/>
              <w:t>4.</w:t>
            </w:r>
            <w:r w:rsidR="00950EAE">
              <w:rPr>
                <w:rFonts w:ascii="Times New Roman" w:hAnsi="Times New Roman" w:cs="Times New Roman"/>
                <w:sz w:val="24"/>
                <w:szCs w:val="24"/>
                <w:lang w:val="uk-UA"/>
              </w:rPr>
              <w:t>4</w:t>
            </w:r>
          </w:p>
        </w:tc>
        <w:tc>
          <w:tcPr>
            <w:tcW w:w="2835" w:type="dxa"/>
            <w:gridSpan w:val="2"/>
          </w:tcPr>
          <w:p w14:paraId="01F3E7D5" w14:textId="493513DB" w:rsidR="00D02DCE" w:rsidRPr="00B97B7B" w:rsidRDefault="00D02DCE" w:rsidP="00117C75">
            <w:pPr>
              <w:pStyle w:val="11"/>
              <w:widowControl w:val="0"/>
              <w:spacing w:line="240" w:lineRule="auto"/>
              <w:ind w:left="-9" w:right="113"/>
              <w:rPr>
                <w:rFonts w:ascii="Times New Roman" w:hAnsi="Times New Roman" w:cs="Times New Roman"/>
                <w:sz w:val="24"/>
                <w:szCs w:val="24"/>
                <w:lang w:val="uk-UA"/>
              </w:rPr>
            </w:pPr>
            <w:r w:rsidRPr="00B97B7B">
              <w:rPr>
                <w:rFonts w:ascii="Times New Roman" w:hAnsi="Times New Roman" w:cs="Times New Roman"/>
                <w:sz w:val="24"/>
                <w:szCs w:val="24"/>
                <w:lang w:val="uk-UA"/>
              </w:rPr>
              <w:t xml:space="preserve">строк </w:t>
            </w:r>
            <w:r w:rsidR="005E0F52">
              <w:rPr>
                <w:rFonts w:ascii="Times New Roman" w:hAnsi="Times New Roman" w:cs="Times New Roman"/>
                <w:sz w:val="24"/>
                <w:szCs w:val="24"/>
                <w:lang w:val="uk-UA"/>
              </w:rPr>
              <w:t xml:space="preserve">виконання </w:t>
            </w:r>
            <w:r w:rsidR="00242B56">
              <w:rPr>
                <w:rFonts w:ascii="Times New Roman" w:hAnsi="Times New Roman" w:cs="Times New Roman"/>
                <w:sz w:val="24"/>
                <w:szCs w:val="24"/>
                <w:lang w:val="uk-UA"/>
              </w:rPr>
              <w:t>послуг</w:t>
            </w:r>
          </w:p>
        </w:tc>
        <w:tc>
          <w:tcPr>
            <w:tcW w:w="6096" w:type="dxa"/>
            <w:shd w:val="clear" w:color="auto" w:fill="auto"/>
          </w:tcPr>
          <w:p w14:paraId="0511861D" w14:textId="520201DD" w:rsidR="00D02DCE" w:rsidRPr="00B97B7B" w:rsidRDefault="00D02DCE" w:rsidP="00F07761">
            <w:pPr>
              <w:pStyle w:val="11"/>
              <w:widowControl w:val="0"/>
              <w:spacing w:before="120" w:line="240" w:lineRule="auto"/>
              <w:ind w:right="113"/>
              <w:jc w:val="both"/>
              <w:rPr>
                <w:rFonts w:ascii="Times New Roman" w:hAnsi="Times New Roman" w:cs="Times New Roman"/>
                <w:sz w:val="24"/>
                <w:szCs w:val="24"/>
                <w:lang w:val="uk-UA"/>
              </w:rPr>
            </w:pPr>
            <w:r w:rsidRPr="00D06EC5">
              <w:rPr>
                <w:rFonts w:ascii="Times New Roman" w:hAnsi="Times New Roman" w:cs="Times New Roman"/>
                <w:color w:val="FF0000"/>
                <w:sz w:val="24"/>
                <w:szCs w:val="24"/>
                <w:lang w:val="uk-UA"/>
              </w:rPr>
              <w:t>До</w:t>
            </w:r>
            <w:r w:rsidR="00974773" w:rsidRPr="00D06EC5">
              <w:rPr>
                <w:rFonts w:ascii="Times New Roman" w:hAnsi="Times New Roman" w:cs="Times New Roman"/>
                <w:color w:val="FF0000"/>
                <w:sz w:val="24"/>
                <w:szCs w:val="24"/>
                <w:lang w:val="uk-UA"/>
              </w:rPr>
              <w:t xml:space="preserve"> </w:t>
            </w:r>
            <w:r w:rsidR="00A01938" w:rsidRPr="00D06EC5">
              <w:rPr>
                <w:rFonts w:ascii="Times New Roman" w:hAnsi="Times New Roman" w:cs="Times New Roman"/>
                <w:color w:val="FF0000"/>
                <w:sz w:val="24"/>
                <w:szCs w:val="24"/>
                <w:lang w:val="uk-UA"/>
              </w:rPr>
              <w:t>31.</w:t>
            </w:r>
            <w:r w:rsidR="00672C54">
              <w:rPr>
                <w:rFonts w:ascii="Times New Roman" w:hAnsi="Times New Roman" w:cs="Times New Roman"/>
                <w:color w:val="FF0000"/>
                <w:sz w:val="24"/>
                <w:szCs w:val="24"/>
                <w:lang w:val="uk-UA"/>
              </w:rPr>
              <w:t>08</w:t>
            </w:r>
            <w:r w:rsidR="00A01938" w:rsidRPr="00D06EC5">
              <w:rPr>
                <w:rFonts w:ascii="Times New Roman" w:hAnsi="Times New Roman" w:cs="Times New Roman"/>
                <w:color w:val="FF0000"/>
                <w:sz w:val="24"/>
                <w:szCs w:val="24"/>
                <w:lang w:val="uk-UA"/>
              </w:rPr>
              <w:t>.2023</w:t>
            </w:r>
          </w:p>
        </w:tc>
      </w:tr>
      <w:tr w:rsidR="00D02DCE" w:rsidRPr="00CD2A7A" w14:paraId="57BAEF0E" w14:textId="77777777" w:rsidTr="00D66009">
        <w:trPr>
          <w:trHeight w:val="520"/>
          <w:jc w:val="center"/>
        </w:trPr>
        <w:tc>
          <w:tcPr>
            <w:tcW w:w="712" w:type="dxa"/>
          </w:tcPr>
          <w:p w14:paraId="231BDF82" w14:textId="77777777"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5</w:t>
            </w:r>
          </w:p>
        </w:tc>
        <w:tc>
          <w:tcPr>
            <w:tcW w:w="2835" w:type="dxa"/>
            <w:gridSpan w:val="2"/>
          </w:tcPr>
          <w:p w14:paraId="7F5A4927" w14:textId="77777777" w:rsidR="00D02DCE" w:rsidRPr="00CD2A7A" w:rsidRDefault="00D02DCE" w:rsidP="00117C75">
            <w:pPr>
              <w:pStyle w:val="11"/>
              <w:widowControl w:val="0"/>
              <w:spacing w:line="240" w:lineRule="auto"/>
              <w:ind w:right="113"/>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Недискримінація учасників</w:t>
            </w:r>
          </w:p>
        </w:tc>
        <w:tc>
          <w:tcPr>
            <w:tcW w:w="6096" w:type="dxa"/>
          </w:tcPr>
          <w:p w14:paraId="45B54F95" w14:textId="53AAD7F5" w:rsidR="00D02DCE" w:rsidRPr="00CD2A7A" w:rsidRDefault="00D334C5" w:rsidP="00950EAE">
            <w:pPr>
              <w:pStyle w:val="11"/>
              <w:widowControl w:val="0"/>
              <w:spacing w:line="240" w:lineRule="auto"/>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34C5" w:rsidRPr="00CD2A7A" w14:paraId="5E3D7D02" w14:textId="77777777" w:rsidTr="00D66009">
        <w:trPr>
          <w:trHeight w:val="274"/>
          <w:jc w:val="center"/>
        </w:trPr>
        <w:tc>
          <w:tcPr>
            <w:tcW w:w="712" w:type="dxa"/>
          </w:tcPr>
          <w:p w14:paraId="3971C374" w14:textId="77777777" w:rsidR="00D334C5" w:rsidRPr="00CD2A7A" w:rsidRDefault="00D334C5" w:rsidP="00D334C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6</w:t>
            </w:r>
          </w:p>
        </w:tc>
        <w:tc>
          <w:tcPr>
            <w:tcW w:w="2835" w:type="dxa"/>
            <w:gridSpan w:val="2"/>
          </w:tcPr>
          <w:p w14:paraId="5C640B09" w14:textId="4E51D796" w:rsidR="00D334C5" w:rsidRPr="00CD2A7A" w:rsidRDefault="00D334C5" w:rsidP="00D334C5">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096" w:type="dxa"/>
          </w:tcPr>
          <w:p w14:paraId="2987EA8A" w14:textId="087AE085" w:rsidR="00D334C5" w:rsidRPr="00CD2A7A" w:rsidRDefault="00D334C5" w:rsidP="00D334C5">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34C5" w:rsidRPr="00CD2A7A" w14:paraId="3819E438" w14:textId="77777777" w:rsidTr="00912D47">
        <w:tblPrEx>
          <w:tblLook w:val="04A0" w:firstRow="1" w:lastRow="0" w:firstColumn="1" w:lastColumn="0" w:noHBand="0" w:noVBand="1"/>
        </w:tblPrEx>
        <w:trPr>
          <w:trHeight w:val="520"/>
          <w:jc w:val="center"/>
        </w:trPr>
        <w:tc>
          <w:tcPr>
            <w:tcW w:w="712" w:type="dxa"/>
          </w:tcPr>
          <w:p w14:paraId="77F19D80" w14:textId="77777777" w:rsidR="00D334C5" w:rsidRPr="00CD2A7A" w:rsidRDefault="00D334C5" w:rsidP="00D334C5">
            <w:pPr>
              <w:pStyle w:val="11"/>
              <w:widowControl w:val="0"/>
              <w:spacing w:line="240" w:lineRule="auto"/>
              <w:rPr>
                <w:lang w:val="uk-UA"/>
              </w:rPr>
            </w:pPr>
            <w:r w:rsidRPr="00CD2A7A">
              <w:rPr>
                <w:rFonts w:ascii="Times New Roman" w:eastAsia="Times New Roman" w:hAnsi="Times New Roman" w:cs="Times New Roman"/>
                <w:sz w:val="24"/>
                <w:szCs w:val="24"/>
                <w:lang w:val="uk-UA"/>
              </w:rPr>
              <w:t>7</w:t>
            </w:r>
          </w:p>
        </w:tc>
        <w:tc>
          <w:tcPr>
            <w:tcW w:w="2835" w:type="dxa"/>
            <w:gridSpan w:val="2"/>
          </w:tcPr>
          <w:p w14:paraId="0B34274C" w14:textId="5FD3CFBE" w:rsidR="00D334C5" w:rsidRPr="00B55607" w:rsidRDefault="00D334C5" w:rsidP="00D334C5">
            <w:pPr>
              <w:pStyle w:val="11"/>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6" w:type="dxa"/>
          </w:tcPr>
          <w:p w14:paraId="2B23CDF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A09E5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8EBA"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FE2E5E"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C4599D9" w14:textId="77777777" w:rsidR="00D334C5" w:rsidRDefault="00D334C5" w:rsidP="00D334C5">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2C0188"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14F578" w14:textId="3443A73B" w:rsidR="00D334C5" w:rsidRPr="00DD0B5C" w:rsidRDefault="00D334C5" w:rsidP="00D334C5">
            <w:pPr>
              <w:pStyle w:val="a0"/>
              <w:numPr>
                <w:ilvl w:val="3"/>
                <w:numId w:val="0"/>
              </w:numPr>
              <w:tabs>
                <w:tab w:val="num" w:pos="794"/>
              </w:tabs>
              <w:spacing w:before="0" w:beforeAutospacing="0" w:after="0" w:afterAutospacing="0"/>
              <w:contextualSpacing/>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lastRenderedPageBreak/>
              <w:t>якщо інший документ наданий іноземною мовою без перекладу.</w:t>
            </w:r>
          </w:p>
        </w:tc>
      </w:tr>
      <w:tr w:rsidR="00D02DCE" w:rsidRPr="00CD2A7A" w14:paraId="772B2560" w14:textId="77777777" w:rsidTr="00646AB3">
        <w:tblPrEx>
          <w:tblLook w:val="04A0" w:firstRow="1" w:lastRow="0" w:firstColumn="1" w:lastColumn="0" w:noHBand="0" w:noVBand="1"/>
        </w:tblPrEx>
        <w:trPr>
          <w:trHeight w:val="520"/>
          <w:jc w:val="center"/>
        </w:trPr>
        <w:tc>
          <w:tcPr>
            <w:tcW w:w="9643" w:type="dxa"/>
            <w:gridSpan w:val="4"/>
            <w:vAlign w:val="center"/>
          </w:tcPr>
          <w:p w14:paraId="3EB314A0" w14:textId="77777777" w:rsidR="00D02DCE" w:rsidRPr="00CD2A7A" w:rsidRDefault="00D02DCE">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ED56DA" w:rsidRPr="00CD2A7A" w14:paraId="2FFA2255" w14:textId="77777777" w:rsidTr="00580019">
        <w:tblPrEx>
          <w:tblLook w:val="04A0" w:firstRow="1" w:lastRow="0" w:firstColumn="1" w:lastColumn="0" w:noHBand="0" w:noVBand="1"/>
        </w:tblPrEx>
        <w:trPr>
          <w:trHeight w:val="520"/>
          <w:jc w:val="center"/>
        </w:trPr>
        <w:tc>
          <w:tcPr>
            <w:tcW w:w="712" w:type="dxa"/>
          </w:tcPr>
          <w:p w14:paraId="4D45B941" w14:textId="77777777" w:rsidR="00ED56DA" w:rsidRPr="00CD2A7A" w:rsidRDefault="00ED56DA" w:rsidP="00ED56DA">
            <w:pPr>
              <w:pStyle w:val="11"/>
              <w:widowControl w:val="0"/>
              <w:spacing w:line="240" w:lineRule="auto"/>
              <w:rPr>
                <w:lang w:val="uk-UA"/>
              </w:rPr>
            </w:pPr>
            <w:r>
              <w:rPr>
                <w:rFonts w:ascii="Times New Roman" w:eastAsia="Times New Roman" w:hAnsi="Times New Roman" w:cs="Times New Roman"/>
                <w:sz w:val="24"/>
                <w:szCs w:val="24"/>
                <w:lang w:val="uk-UA"/>
              </w:rPr>
              <w:t>1</w:t>
            </w:r>
          </w:p>
        </w:tc>
        <w:tc>
          <w:tcPr>
            <w:tcW w:w="2658" w:type="dxa"/>
          </w:tcPr>
          <w:p w14:paraId="06E0C351" w14:textId="013A9E9C"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73" w:type="dxa"/>
            <w:gridSpan w:val="2"/>
          </w:tcPr>
          <w:p w14:paraId="729B0C6C"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388285"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FF408C0"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0007ED3"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89A133" w14:textId="6E0E2CA8" w:rsidR="00ED56DA" w:rsidRPr="004720E2" w:rsidRDefault="00ED56DA" w:rsidP="00ED56DA">
            <w:pPr>
              <w:pStyle w:val="11"/>
              <w:widowControl w:val="0"/>
              <w:spacing w:line="240" w:lineRule="auto"/>
              <w:jc w:val="both"/>
              <w:rPr>
                <w:lang w:val="uk-UA"/>
              </w:rPr>
            </w:pPr>
            <w:r w:rsidRPr="00ED56DA">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56DA">
              <w:rPr>
                <w:rFonts w:ascii="Times New Roman" w:eastAsia="Times New Roman" w:hAnsi="Times New Roman" w:cs="Times New Roman"/>
                <w:b/>
                <w:i/>
                <w:sz w:val="24"/>
                <w:szCs w:val="24"/>
                <w:highlight w:val="white"/>
                <w:lang w:val="uk-UA"/>
              </w:rPr>
              <w:t>не менш як на чотири дні.</w:t>
            </w:r>
          </w:p>
        </w:tc>
      </w:tr>
      <w:tr w:rsidR="00ED56DA" w:rsidRPr="00CD2A7A" w14:paraId="3021F18B" w14:textId="77777777" w:rsidTr="00580019">
        <w:tblPrEx>
          <w:tblLook w:val="04A0" w:firstRow="1" w:lastRow="0" w:firstColumn="1" w:lastColumn="0" w:noHBand="0" w:noVBand="1"/>
        </w:tblPrEx>
        <w:trPr>
          <w:trHeight w:val="520"/>
          <w:jc w:val="center"/>
        </w:trPr>
        <w:tc>
          <w:tcPr>
            <w:tcW w:w="712" w:type="dxa"/>
          </w:tcPr>
          <w:p w14:paraId="2A03D3A6" w14:textId="77777777" w:rsidR="00ED56DA" w:rsidRPr="00CD2A7A" w:rsidRDefault="00ED56DA" w:rsidP="00ED56DA">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2</w:t>
            </w:r>
          </w:p>
        </w:tc>
        <w:tc>
          <w:tcPr>
            <w:tcW w:w="2658" w:type="dxa"/>
          </w:tcPr>
          <w:p w14:paraId="6FDB46B1" w14:textId="3171CC73"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Внесення змін до тендерної документації</w:t>
            </w:r>
          </w:p>
        </w:tc>
        <w:tc>
          <w:tcPr>
            <w:tcW w:w="6273" w:type="dxa"/>
            <w:gridSpan w:val="2"/>
          </w:tcPr>
          <w:p w14:paraId="770581FB" w14:textId="77777777" w:rsidR="00ED56DA" w:rsidRDefault="00ED56DA" w:rsidP="00ED56DA">
            <w:pPr>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C2C91">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AA2519E" w14:textId="29586B67" w:rsidR="00ED56DA" w:rsidRPr="00CD2A7A" w:rsidRDefault="00ED56DA" w:rsidP="00ED56DA">
            <w:pPr>
              <w:pStyle w:val="11"/>
              <w:widowControl w:val="0"/>
              <w:spacing w:line="240" w:lineRule="auto"/>
              <w:ind w:right="113" w:hanging="21"/>
              <w:jc w:val="both"/>
              <w:rPr>
                <w:rFonts w:ascii="Times New Roman" w:eastAsia="Times New Roman" w:hAnsi="Times New Roman" w:cs="Times New Roman"/>
                <w:sz w:val="24"/>
                <w:szCs w:val="24"/>
                <w:lang w:val="uk-UA"/>
              </w:rPr>
            </w:pPr>
            <w:r w:rsidRPr="00ED56DA">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D56DA">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ED56DA">
              <w:rPr>
                <w:rFonts w:ascii="Times New Roman" w:eastAsia="Times New Roman" w:hAnsi="Times New Roman" w:cs="Times New Roman"/>
                <w:i/>
                <w:sz w:val="24"/>
                <w:szCs w:val="24"/>
                <w:highlight w:val="white"/>
                <w:lang w:val="uk-UA"/>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2685" w:rsidRPr="00CD2A7A" w14:paraId="1A6A75B5" w14:textId="77777777" w:rsidTr="00646AB3">
        <w:tblPrEx>
          <w:tblLook w:val="04A0" w:firstRow="1" w:lastRow="0" w:firstColumn="1" w:lastColumn="0" w:noHBand="0" w:noVBand="1"/>
        </w:tblPrEx>
        <w:trPr>
          <w:trHeight w:val="520"/>
          <w:jc w:val="center"/>
        </w:trPr>
        <w:tc>
          <w:tcPr>
            <w:tcW w:w="9643" w:type="dxa"/>
            <w:gridSpan w:val="4"/>
            <w:vAlign w:val="center"/>
          </w:tcPr>
          <w:p w14:paraId="213C1E7D" w14:textId="77777777" w:rsidR="00E92685" w:rsidRPr="00CD2A7A" w:rsidRDefault="00E92685" w:rsidP="00E92685">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4B61D9" w:rsidRPr="00CD2A7A" w14:paraId="1374C57E" w14:textId="77777777" w:rsidTr="00D8199B">
        <w:tblPrEx>
          <w:tblLook w:val="04A0" w:firstRow="1" w:lastRow="0" w:firstColumn="1" w:lastColumn="0" w:noHBand="0" w:noVBand="1"/>
        </w:tblPrEx>
        <w:trPr>
          <w:trHeight w:val="520"/>
          <w:jc w:val="center"/>
        </w:trPr>
        <w:tc>
          <w:tcPr>
            <w:tcW w:w="712" w:type="dxa"/>
          </w:tcPr>
          <w:p w14:paraId="0132617F" w14:textId="77777777" w:rsidR="004B61D9" w:rsidRPr="00CD2A7A" w:rsidRDefault="004B61D9" w:rsidP="004B61D9">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1</w:t>
            </w:r>
          </w:p>
        </w:tc>
        <w:tc>
          <w:tcPr>
            <w:tcW w:w="2658" w:type="dxa"/>
          </w:tcPr>
          <w:p w14:paraId="04D2F638" w14:textId="5C1FE8C1" w:rsidR="004B61D9" w:rsidRPr="00CD2A7A" w:rsidRDefault="004B61D9" w:rsidP="004B61D9">
            <w:pPr>
              <w:pStyle w:val="11"/>
              <w:widowControl w:val="0"/>
              <w:spacing w:line="240" w:lineRule="auto"/>
              <w:ind w:right="113"/>
              <w:jc w:val="both"/>
              <w:rPr>
                <w:b/>
                <w:lang w:val="uk-UA"/>
              </w:rPr>
            </w:pPr>
            <w:r>
              <w:rPr>
                <w:rFonts w:ascii="Times New Roman" w:eastAsia="Times New Roman" w:hAnsi="Times New Roman" w:cs="Times New Roman"/>
                <w:b/>
                <w:sz w:val="24"/>
                <w:szCs w:val="24"/>
              </w:rPr>
              <w:t>Зміст і спосіб подання тендерної пропозиції</w:t>
            </w:r>
          </w:p>
        </w:tc>
        <w:tc>
          <w:tcPr>
            <w:tcW w:w="6273" w:type="dxa"/>
            <w:gridSpan w:val="2"/>
            <w:vAlign w:val="center"/>
          </w:tcPr>
          <w:p w14:paraId="2B9D1106" w14:textId="77777777" w:rsidR="004B61D9" w:rsidRPr="008C2C91"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C91">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43A2E7B3" w14:textId="6006CA29" w:rsidR="004B61D9"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2C91">
                <w:rPr>
                  <w:rFonts w:ascii="Times New Roman" w:eastAsia="Times New Roman" w:hAnsi="Times New Roman" w:cs="Times New Roman"/>
                  <w:color w:val="000000" w:themeColor="text1"/>
                  <w:sz w:val="24"/>
                  <w:szCs w:val="24"/>
                </w:rPr>
                <w:t>пункті 47</w:t>
              </w:r>
            </w:hyperlink>
            <w:r w:rsidRPr="008C2C9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2847B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інформації   та   документів,   що   підтверджують відповідність учасника кваліфікаційним (кваліфікаційному) критеріям (критерію) (згідно з </w:t>
            </w:r>
            <w:r w:rsidRPr="00D36D8C">
              <w:rPr>
                <w:rFonts w:ascii="Times New Roman" w:hAnsi="Times New Roman" w:cs="Times New Roman"/>
                <w:b/>
                <w:bCs/>
                <w:i/>
                <w:iCs/>
                <w:color w:val="000000" w:themeColor="text1"/>
                <w:sz w:val="24"/>
                <w:szCs w:val="24"/>
              </w:rPr>
              <w:t>Додатком 1</w:t>
            </w:r>
            <w:r w:rsidRPr="00D36D8C">
              <w:rPr>
                <w:rFonts w:ascii="Times New Roman" w:hAnsi="Times New Roman" w:cs="Times New Roman"/>
                <w:color w:val="000000" w:themeColor="text1"/>
                <w:sz w:val="24"/>
                <w:szCs w:val="24"/>
              </w:rPr>
              <w:t xml:space="preserve"> до цієї тендерної документації);</w:t>
            </w:r>
          </w:p>
          <w:p w14:paraId="1B5471D4" w14:textId="77777777" w:rsidR="00B8248A" w:rsidRPr="00D36D8C" w:rsidRDefault="00B8248A" w:rsidP="00B8248A">
            <w:pPr>
              <w:tabs>
                <w:tab w:val="left" w:pos="563"/>
              </w:tabs>
              <w:spacing w:line="0" w:lineRule="atLeast"/>
              <w:ind w:left="164"/>
              <w:jc w:val="both"/>
              <w:rPr>
                <w:rFonts w:ascii="Times New Roman" w:hAnsi="Times New Roman" w:cs="Times New Roman"/>
                <w:color w:val="000000" w:themeColor="text1"/>
                <w:sz w:val="24"/>
                <w:szCs w:val="24"/>
              </w:rPr>
            </w:pPr>
            <w:r w:rsidRPr="00D36D8C">
              <w:rPr>
                <w:rFonts w:ascii="Times New Roman" w:eastAsia="Times New Roman" w:hAnsi="Times New Roman" w:cs="Times New Roman"/>
                <w:color w:val="000000" w:themeColor="text1"/>
                <w:sz w:val="24"/>
                <w:szCs w:val="24"/>
              </w:rPr>
              <w:t xml:space="preserve">- </w:t>
            </w:r>
            <w:r w:rsidRPr="00D36D8C">
              <w:rPr>
                <w:rFonts w:ascii="Times New Roman" w:hAnsi="Times New Roman" w:cs="Times New Roman"/>
                <w:color w:val="000000" w:themeColor="text1"/>
                <w:sz w:val="24"/>
                <w:szCs w:val="24"/>
              </w:rPr>
              <w:t>інформації   щодо відсутності підстав, визначених пунктом 4</w:t>
            </w:r>
            <w:r>
              <w:rPr>
                <w:rFonts w:ascii="Times New Roman" w:hAnsi="Times New Roman" w:cs="Times New Roman"/>
                <w:color w:val="000000" w:themeColor="text1"/>
                <w:sz w:val="24"/>
                <w:szCs w:val="24"/>
              </w:rPr>
              <w:t>7</w:t>
            </w:r>
            <w:r w:rsidRPr="00D36D8C">
              <w:rPr>
                <w:rFonts w:ascii="Times New Roman" w:hAnsi="Times New Roman" w:cs="Times New Roman"/>
                <w:color w:val="000000" w:themeColor="text1"/>
                <w:sz w:val="24"/>
                <w:szCs w:val="24"/>
              </w:rPr>
              <w:t xml:space="preserve"> Особливостей (згідно з </w:t>
            </w:r>
            <w:r w:rsidRPr="00D36D8C">
              <w:rPr>
                <w:rFonts w:ascii="Times New Roman" w:hAnsi="Times New Roman" w:cs="Times New Roman"/>
                <w:b/>
                <w:bCs/>
                <w:i/>
                <w:iCs/>
                <w:color w:val="000000" w:themeColor="text1"/>
                <w:sz w:val="24"/>
                <w:szCs w:val="24"/>
              </w:rPr>
              <w:t xml:space="preserve">Додатком 2 </w:t>
            </w:r>
            <w:r w:rsidRPr="00D36D8C">
              <w:rPr>
                <w:rFonts w:ascii="Times New Roman" w:hAnsi="Times New Roman" w:cs="Times New Roman"/>
                <w:color w:val="000000" w:themeColor="text1"/>
                <w:sz w:val="24"/>
                <w:szCs w:val="24"/>
              </w:rPr>
              <w:t>до цієї тендерної документації);</w:t>
            </w:r>
          </w:p>
          <w:p w14:paraId="119FA1E4"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інших документів, передбачених в</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Додатку 2</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3412736F"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інформації про необхідні технічні, якісні та кількісні характеристики предмета закупівлі</w:t>
            </w:r>
            <w:r w:rsidRPr="00D36D8C">
              <w:rPr>
                <w:rFonts w:ascii="Times New Roman" w:hAnsi="Times New Roman" w:cs="Times New Roman"/>
                <w:color w:val="000000" w:themeColor="text1"/>
                <w:sz w:val="24"/>
                <w:szCs w:val="24"/>
                <w:shd w:val="clear" w:color="auto" w:fill="FFFFFF"/>
              </w:rPr>
              <w:t xml:space="preserve"> (згідно з </w:t>
            </w:r>
            <w:r w:rsidRPr="00D36D8C">
              <w:rPr>
                <w:rFonts w:ascii="Times New Roman" w:hAnsi="Times New Roman" w:cs="Times New Roman"/>
                <w:b/>
                <w:bCs/>
                <w:i/>
                <w:iCs/>
                <w:color w:val="000000" w:themeColor="text1"/>
                <w:sz w:val="24"/>
                <w:szCs w:val="24"/>
                <w:shd w:val="clear" w:color="auto" w:fill="FFFFFF"/>
              </w:rPr>
              <w:t>Додатком 3</w:t>
            </w:r>
            <w:r w:rsidRPr="00D36D8C">
              <w:rPr>
                <w:rFonts w:ascii="Times New Roman" w:hAnsi="Times New Roman" w:cs="Times New Roman"/>
                <w:color w:val="000000" w:themeColor="text1"/>
                <w:sz w:val="24"/>
                <w:szCs w:val="24"/>
                <w:shd w:val="clear" w:color="auto" w:fill="FFFFFF"/>
              </w:rPr>
              <w:t xml:space="preserve"> до цієї тендерної документації);</w:t>
            </w:r>
          </w:p>
          <w:p w14:paraId="42E3275D"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гарантійного листа в довільній формі щодо згоди з основними умовами договору, викладеними в</w:t>
            </w:r>
            <w:r w:rsidRPr="00D36D8C">
              <w:rPr>
                <w:rFonts w:ascii="Times New Roman" w:hAnsi="Times New Roman" w:cs="Times New Roman"/>
                <w:color w:val="000000" w:themeColor="text1"/>
                <w:sz w:val="24"/>
                <w:szCs w:val="24"/>
                <w:lang w:eastAsia="ru-RU"/>
              </w:rPr>
              <w:t xml:space="preserve"> Проєкті Договору про закупівлю (згідно з</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Додатком 4</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1F6A03E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тендерної пропозиції (згідно з </w:t>
            </w:r>
            <w:r w:rsidRPr="00D36D8C">
              <w:rPr>
                <w:rFonts w:ascii="Times New Roman" w:hAnsi="Times New Roman" w:cs="Times New Roman"/>
                <w:b/>
                <w:bCs/>
                <w:i/>
                <w:iCs/>
                <w:color w:val="000000" w:themeColor="text1"/>
                <w:sz w:val="24"/>
                <w:szCs w:val="24"/>
              </w:rPr>
              <w:t>Додатком 5</w:t>
            </w:r>
            <w:r w:rsidRPr="00D36D8C">
              <w:rPr>
                <w:rFonts w:ascii="Times New Roman" w:hAnsi="Times New Roman" w:cs="Times New Roman"/>
                <w:color w:val="000000" w:themeColor="text1"/>
                <w:sz w:val="24"/>
                <w:szCs w:val="24"/>
              </w:rPr>
              <w:t xml:space="preserve"> до цієї тендерної документації);</w:t>
            </w:r>
          </w:p>
          <w:p w14:paraId="4124D56A"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листа-згоди на обробку наявних персональних даних (згідно з </w:t>
            </w:r>
            <w:r w:rsidRPr="00D36D8C">
              <w:rPr>
                <w:rFonts w:ascii="Times New Roman" w:hAnsi="Times New Roman" w:cs="Times New Roman"/>
                <w:b/>
                <w:bCs/>
                <w:i/>
                <w:iCs/>
                <w:color w:val="000000" w:themeColor="text1"/>
                <w:sz w:val="24"/>
                <w:szCs w:val="24"/>
              </w:rPr>
              <w:t>Додатком 6</w:t>
            </w:r>
            <w:r w:rsidRPr="00D36D8C">
              <w:rPr>
                <w:rFonts w:ascii="Times New Roman" w:hAnsi="Times New Roman" w:cs="Times New Roman"/>
                <w:color w:val="000000" w:themeColor="text1"/>
                <w:sz w:val="24"/>
                <w:szCs w:val="24"/>
              </w:rPr>
              <w:t xml:space="preserve"> до цієї тендерної документації);</w:t>
            </w:r>
          </w:p>
          <w:p w14:paraId="136D049A" w14:textId="77777777" w:rsidR="00B8248A" w:rsidRPr="00A44568" w:rsidRDefault="00B8248A" w:rsidP="00B8248A">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w:t>
            </w:r>
            <w:r w:rsidRPr="00A44568">
              <w:rPr>
                <w:rFonts w:ascii="Times New Roman" w:hAnsi="Times New Roman" w:cs="Times New Roman"/>
                <w:sz w:val="24"/>
                <w:szCs w:val="24"/>
              </w:rPr>
              <w:lastRenderedPageBreak/>
              <w:t>посадової особи учасника на підписання документів тендерної пропозиції)</w:t>
            </w:r>
            <w:r>
              <w:rPr>
                <w:rFonts w:ascii="Times New Roman" w:hAnsi="Times New Roman" w:cs="Times New Roman"/>
                <w:sz w:val="24"/>
                <w:szCs w:val="24"/>
              </w:rPr>
              <w:t>;</w:t>
            </w:r>
          </w:p>
          <w:p w14:paraId="58563E1E" w14:textId="77777777" w:rsidR="00B8248A" w:rsidRDefault="00B8248A" w:rsidP="00175C49">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D10AA" w14:textId="1E7F49CA" w:rsidR="004B61D9" w:rsidRPr="000722C4" w:rsidRDefault="004B61D9" w:rsidP="00175C49">
            <w:pPr>
              <w:pStyle w:val="af1"/>
              <w:widowControl w:val="0"/>
              <w:numPr>
                <w:ilvl w:val="0"/>
                <w:numId w:val="3"/>
              </w:numPr>
              <w:spacing w:line="240" w:lineRule="auto"/>
              <w:jc w:val="both"/>
              <w:rPr>
                <w:rFonts w:ascii="Times New Roman" w:eastAsia="Times New Roman" w:hAnsi="Times New Roman" w:cs="Times New Roman"/>
                <w:sz w:val="24"/>
                <w:szCs w:val="24"/>
              </w:rPr>
            </w:pPr>
            <w:r w:rsidRPr="000722C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C6C1DF" w14:textId="77777777" w:rsidR="00631327" w:rsidRPr="00A44568" w:rsidRDefault="00631327" w:rsidP="00631327">
            <w:pPr>
              <w:spacing w:line="0" w:lineRule="atLeast"/>
              <w:ind w:left="164"/>
              <w:jc w:val="both"/>
              <w:rPr>
                <w:rFonts w:ascii="Times New Roman" w:hAnsi="Times New Roman" w:cs="Times New Roman"/>
                <w:sz w:val="24"/>
                <w:szCs w:val="24"/>
              </w:rPr>
            </w:pPr>
            <w:r w:rsidRPr="00A44568">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A44568">
              <w:rPr>
                <w:rFonts w:ascii="Times New Roman" w:hAnsi="Times New Roman" w:cs="Times New Roman"/>
                <w:bCs/>
                <w:color w:val="000000"/>
                <w:sz w:val="24"/>
                <w:szCs w:val="24"/>
              </w:rPr>
              <w:t>.</w:t>
            </w:r>
          </w:p>
          <w:p w14:paraId="70088DD5" w14:textId="77777777" w:rsidR="00631327" w:rsidRPr="00A44568"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25490162" w14:textId="1BC7E0AD" w:rsidR="00631327" w:rsidRPr="00631327"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1BCDF0" w14:textId="5910E7E9"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44568">
              <w:rPr>
                <w:rFonts w:ascii="Times New Roman" w:hAnsi="Times New Roman" w:cs="Times New Roman"/>
                <w:sz w:val="24"/>
                <w:szCs w:val="24"/>
              </w:rPr>
              <w:t xml:space="preserve"> </w:t>
            </w:r>
          </w:p>
          <w:p w14:paraId="1EB838DF"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C6A7DD5"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C6A1E69"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w:t>
            </w:r>
            <w:r w:rsidRPr="00A44568">
              <w:rPr>
                <w:rFonts w:ascii="Times New Roman" w:hAnsi="Times New Roman" w:cs="Times New Roman"/>
                <w:sz w:val="24"/>
                <w:szCs w:val="24"/>
              </w:rPr>
              <w:lastRenderedPageBreak/>
              <w:t>видане уповноваженим на це органом, замовник відхиляє його пропозицію.</w:t>
            </w:r>
          </w:p>
          <w:p w14:paraId="6A6A8D19" w14:textId="77777777" w:rsidR="00C80CDE" w:rsidRPr="008C2C91" w:rsidRDefault="00C80CDE" w:rsidP="00C80CDE">
            <w:pPr>
              <w:pStyle w:val="a0"/>
              <w:widowControl w:val="0"/>
              <w:numPr>
                <w:ilvl w:val="2"/>
                <w:numId w:val="0"/>
              </w:numPr>
              <w:tabs>
                <w:tab w:val="num" w:pos="794"/>
              </w:tabs>
              <w:spacing w:before="0" w:beforeAutospacing="0" w:after="0" w:afterAutospacing="0"/>
              <w:contextualSpacing/>
              <w:jc w:val="both"/>
              <w:rPr>
                <w:rFonts w:eastAsia="Calibri"/>
              </w:rPr>
            </w:pPr>
            <w:r w:rsidRPr="008C2C91">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цифрового підпису), або з інших причин не може бути вільно зчитаний / переглянутий з використанням відповідних електронних засобів, зазначені документи та інформація вважаються таким, що не відповідають умовам Тендерної документації.</w:t>
            </w:r>
          </w:p>
          <w:p w14:paraId="14B3F404" w14:textId="77777777" w:rsidR="00C80CDE" w:rsidRPr="008C2C91" w:rsidRDefault="00C80CDE" w:rsidP="00C80CDE">
            <w:pPr>
              <w:spacing w:after="0" w:line="240" w:lineRule="auto"/>
              <w:jc w:val="both"/>
              <w:outlineLvl w:val="0"/>
              <w:rPr>
                <w:rFonts w:ascii="Times New Roman" w:hAnsi="Times New Roman" w:cs="Times New Roman"/>
                <w:sz w:val="24"/>
              </w:rPr>
            </w:pPr>
            <w:r w:rsidRPr="008C2C91">
              <w:rPr>
                <w:rFonts w:ascii="Times New Roman" w:hAnsi="Times New Roman" w:cs="Times New Roman"/>
                <w:color w:val="000000"/>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8C2C91">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14:paraId="38DB5F10" w14:textId="1339CF6D" w:rsidR="00C80CDE" w:rsidRPr="008C2C91" w:rsidRDefault="00C80CDE" w:rsidP="00C80CDE">
            <w:pPr>
              <w:spacing w:after="0" w:line="240" w:lineRule="auto"/>
              <w:jc w:val="both"/>
              <w:outlineLvl w:val="0"/>
              <w:rPr>
                <w:rFonts w:ascii="Times New Roman" w:hAnsi="Times New Roman" w:cs="Times New Roman"/>
                <w:color w:val="000000"/>
                <w:sz w:val="24"/>
                <w:szCs w:val="24"/>
                <w:shd w:val="clear" w:color="auto" w:fill="FFFFFF"/>
              </w:rPr>
            </w:pPr>
            <w:r w:rsidRPr="008C2C91">
              <w:rPr>
                <w:rFonts w:ascii="Times New Roman" w:hAnsi="Times New Roman" w:cs="Times New Roman"/>
                <w:color w:val="000000"/>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14:paraId="36C531DC" w14:textId="04F3FA34"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Переможець процедури закупівлі у строк, що не перевищує </w:t>
            </w:r>
            <w:r w:rsidRPr="008C2C9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C2C91">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DE6BFF">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 xml:space="preserve"> (для переможця).</w:t>
            </w:r>
          </w:p>
          <w:p w14:paraId="46168549" w14:textId="77777777" w:rsidR="004B61D9" w:rsidRPr="008C2C91" w:rsidRDefault="004B61D9" w:rsidP="004B61D9">
            <w:pPr>
              <w:widowControl w:val="0"/>
              <w:spacing w:line="240" w:lineRule="auto"/>
              <w:jc w:val="both"/>
              <w:rPr>
                <w:rFonts w:ascii="Times New Roman" w:eastAsia="Times New Roman" w:hAnsi="Times New Roman" w:cs="Times New Roman"/>
                <w:b/>
                <w:sz w:val="24"/>
                <w:szCs w:val="24"/>
              </w:rPr>
            </w:pPr>
            <w:r w:rsidRPr="008C2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041C7B"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rPr>
            </w:pPr>
            <w:r w:rsidRPr="008C2C91">
              <w:rPr>
                <w:rFonts w:ascii="Times New Roman" w:eastAsia="Times New Roman" w:hAnsi="Times New Roman" w:cs="Times New Roman"/>
                <w:b/>
                <w:i/>
                <w:sz w:val="24"/>
                <w:szCs w:val="24"/>
              </w:rPr>
              <w:t>Опис та приклади формальних несуттєвих помилок.</w:t>
            </w:r>
          </w:p>
          <w:p w14:paraId="5DC5882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05287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EE5771"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Опис формальних помилок:</w:t>
            </w:r>
          </w:p>
          <w:p w14:paraId="209D476B"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1.</w:t>
            </w:r>
            <w:r w:rsidRPr="008C2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C9A4A5"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великої літери;</w:t>
            </w:r>
          </w:p>
          <w:p w14:paraId="6EBE206F"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розділових знаків та відмінювання слів у реченні;</w:t>
            </w:r>
          </w:p>
          <w:p w14:paraId="0EEF420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використання слова або мовного звороту, запозичених з іншої мови;</w:t>
            </w:r>
          </w:p>
          <w:p w14:paraId="0BC3E7A0"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998EA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застосування правил переносу частини слова з рядка в рядок;</w:t>
            </w:r>
          </w:p>
          <w:p w14:paraId="1F01CED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написання слів разом та/або окремо, та/або через дефіс;</w:t>
            </w:r>
          </w:p>
          <w:p w14:paraId="23680C68"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B0BB8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16603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3.</w:t>
            </w:r>
            <w:r w:rsidRPr="008C2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76E139"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4.</w:t>
            </w:r>
            <w:r w:rsidRPr="008C2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B121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5.</w:t>
            </w:r>
            <w:r w:rsidRPr="008C2C9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C2C91">
              <w:rPr>
                <w:rFonts w:ascii="Times New Roman" w:eastAsia="Times New Roman" w:hAnsi="Times New Roman" w:cs="Times New Roman"/>
                <w:sz w:val="24"/>
                <w:szCs w:val="24"/>
              </w:rPr>
              <w:lastRenderedPageBreak/>
              <w:t>тендерній документації.</w:t>
            </w:r>
          </w:p>
          <w:p w14:paraId="25E2A42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6.</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10A53"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7.</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B5B99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8.</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CB7F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9.</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4B13E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10.</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6E76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11.</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27F82A"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12.</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68415E"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Приклади формальних помилок:</w:t>
            </w:r>
          </w:p>
          <w:p w14:paraId="63A0926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1C8E4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«м.київ» замість «м.Київ»;</w:t>
            </w:r>
          </w:p>
          <w:p w14:paraId="3C8AD0A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«поряд -ок» замість «поря – док»;</w:t>
            </w:r>
          </w:p>
          <w:p w14:paraId="3473332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«ненадається» замість «не надається»»;</w:t>
            </w:r>
          </w:p>
          <w:p w14:paraId="427DC6D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 «______________№_____________» замість «14.08.2020 №320/13/14-01»</w:t>
            </w:r>
          </w:p>
          <w:p w14:paraId="6E41187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18673B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color w:val="000000"/>
                <w:sz w:val="24"/>
                <w:szCs w:val="24"/>
              </w:rPr>
            </w:pPr>
            <w:r w:rsidRPr="008C2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1168DB"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УВАГА!!!</w:t>
            </w:r>
          </w:p>
          <w:p w14:paraId="4CF05055"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8C2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469E40"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231E121"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C2C91">
              <w:rPr>
                <w:rFonts w:ascii="Times New Roman" w:eastAsia="Times New Roman" w:hAnsi="Times New Roman" w:cs="Times New Roman"/>
                <w:b/>
                <w:sz w:val="24"/>
                <w:szCs w:val="24"/>
              </w:rPr>
              <w:t>сом (УЕП)</w:t>
            </w:r>
            <w:r w:rsidRPr="008C2C91">
              <w:rPr>
                <w:rFonts w:ascii="Times New Roman" w:eastAsia="Times New Roman" w:hAnsi="Times New Roman" w:cs="Times New Roman"/>
                <w:b/>
                <w:color w:val="000000"/>
                <w:sz w:val="24"/>
                <w:szCs w:val="24"/>
              </w:rPr>
              <w:t>;</w:t>
            </w:r>
          </w:p>
          <w:p w14:paraId="0E968DB3"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C6D648"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Винятки:</w:t>
            </w:r>
          </w:p>
          <w:p w14:paraId="27176239"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1FE4EC"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8C2C91">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14:paraId="2D9DFEC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sz w:val="24"/>
                <w:szCs w:val="24"/>
              </w:rPr>
            </w:pPr>
            <w:r w:rsidRPr="008C2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2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434E31"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B6EFD" w14:textId="77777777" w:rsidR="004B61D9" w:rsidRPr="008C2C91" w:rsidRDefault="004B61D9" w:rsidP="004B61D9">
            <w:pPr>
              <w:widowControl w:val="0"/>
              <w:spacing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8C2C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2C91">
              <w:rPr>
                <w:rFonts w:ascii="Times New Roman" w:eastAsia="Times New Roman" w:hAnsi="Times New Roman" w:cs="Times New Roman"/>
                <w:color w:val="0D0D0D"/>
                <w:sz w:val="24"/>
                <w:szCs w:val="24"/>
              </w:rPr>
              <w:t xml:space="preserve"> </w:t>
            </w:r>
          </w:p>
          <w:p w14:paraId="6D7DBAC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bookmarkStart w:id="5" w:name="_heading=h.hjqm8skarbdr" w:colFirst="0" w:colLast="0"/>
            <w:bookmarkEnd w:id="5"/>
            <w:r w:rsidRPr="008C2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1DE206" w14:textId="2BD74178" w:rsidR="004B61D9" w:rsidRPr="008C2C91" w:rsidRDefault="004B61D9" w:rsidP="004B61D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 w:name="_heading=h.ftj7vaqoric" w:colFirst="0" w:colLast="0"/>
            <w:bookmarkEnd w:id="6"/>
            <w:r w:rsidRPr="008C2C91">
              <w:rPr>
                <w:rFonts w:ascii="Times New Roman" w:eastAsia="Times New Roman" w:hAnsi="Times New Roman" w:cs="Times New Roman"/>
                <w:sz w:val="24"/>
                <w:szCs w:val="24"/>
              </w:rPr>
              <w:t>Кожен учасник має право подати тільки одну тендерну пропозицію</w:t>
            </w:r>
            <w:r w:rsidRPr="008C2C91">
              <w:rPr>
                <w:rFonts w:ascii="Times New Roman" w:eastAsia="Times New Roman" w:hAnsi="Times New Roman" w:cs="Times New Roman"/>
                <w:b/>
                <w:sz w:val="24"/>
                <w:szCs w:val="24"/>
              </w:rPr>
              <w:t xml:space="preserve"> </w:t>
            </w:r>
            <w:r w:rsidRPr="008C2C9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C2C91">
              <w:rPr>
                <w:rFonts w:ascii="Times New Roman" w:eastAsia="Times New Roman" w:hAnsi="Times New Roman" w:cs="Times New Roman"/>
                <w:i/>
                <w:sz w:val="24"/>
                <w:szCs w:val="24"/>
              </w:rPr>
              <w:t>(у разі здійснення закупівлі за лотами)</w:t>
            </w:r>
            <w:r w:rsidRPr="008C2C91">
              <w:rPr>
                <w:rFonts w:ascii="Times New Roman" w:eastAsia="Times New Roman" w:hAnsi="Times New Roman" w:cs="Times New Roman"/>
                <w:sz w:val="24"/>
                <w:szCs w:val="24"/>
              </w:rPr>
              <w:t>.</w:t>
            </w:r>
          </w:p>
        </w:tc>
      </w:tr>
      <w:tr w:rsidR="00E92685" w:rsidRPr="00CD2A7A" w14:paraId="296BE3AE" w14:textId="77777777" w:rsidTr="00580019">
        <w:tblPrEx>
          <w:tblLook w:val="04A0" w:firstRow="1" w:lastRow="0" w:firstColumn="1" w:lastColumn="0" w:noHBand="0" w:noVBand="1"/>
        </w:tblPrEx>
        <w:trPr>
          <w:trHeight w:val="400"/>
          <w:jc w:val="center"/>
        </w:trPr>
        <w:tc>
          <w:tcPr>
            <w:tcW w:w="712" w:type="dxa"/>
          </w:tcPr>
          <w:p w14:paraId="01C926ED" w14:textId="704176F4" w:rsidR="00E92685" w:rsidRPr="00CD2A7A" w:rsidRDefault="00E92685" w:rsidP="00175C49">
            <w:pPr>
              <w:pStyle w:val="11"/>
              <w:widowControl w:val="0"/>
              <w:numPr>
                <w:ilvl w:val="0"/>
                <w:numId w:val="2"/>
              </w:numPr>
              <w:spacing w:line="240" w:lineRule="auto"/>
              <w:rPr>
                <w:lang w:val="uk-UA"/>
              </w:rPr>
            </w:pPr>
          </w:p>
        </w:tc>
        <w:tc>
          <w:tcPr>
            <w:tcW w:w="2658" w:type="dxa"/>
          </w:tcPr>
          <w:p w14:paraId="1CE715C3" w14:textId="77777777" w:rsidR="00E92685" w:rsidRPr="00CD2A7A" w:rsidRDefault="00E92685" w:rsidP="00E92685">
            <w:pPr>
              <w:pStyle w:val="11"/>
              <w:widowControl w:val="0"/>
              <w:spacing w:line="240" w:lineRule="auto"/>
              <w:jc w:val="both"/>
              <w:rPr>
                <w:b/>
                <w:lang w:val="uk-UA"/>
              </w:rPr>
            </w:pPr>
            <w:r w:rsidRPr="00CD2A7A">
              <w:rPr>
                <w:rFonts w:ascii="Times New Roman" w:eastAsia="Times New Roman" w:hAnsi="Times New Roman" w:cs="Times New Roman"/>
                <w:b/>
                <w:sz w:val="24"/>
                <w:szCs w:val="24"/>
                <w:lang w:val="uk-UA"/>
              </w:rPr>
              <w:t>Забезпечення тендерної пропозиції</w:t>
            </w:r>
          </w:p>
        </w:tc>
        <w:tc>
          <w:tcPr>
            <w:tcW w:w="6273" w:type="dxa"/>
            <w:gridSpan w:val="2"/>
          </w:tcPr>
          <w:p w14:paraId="541BCFC1" w14:textId="77777777" w:rsidR="000E43BD" w:rsidRPr="008C2C91" w:rsidRDefault="000E43BD" w:rsidP="000E43BD">
            <w:pPr>
              <w:pStyle w:val="a0"/>
              <w:spacing w:before="0" w:beforeAutospacing="0" w:after="0" w:afterAutospacing="0"/>
              <w:jc w:val="both"/>
              <w:rPr>
                <w:color w:val="000000"/>
              </w:rPr>
            </w:pPr>
            <w:bookmarkStart w:id="7" w:name="_2et92p0" w:colFirst="0" w:colLast="0"/>
            <w:bookmarkEnd w:id="7"/>
          </w:p>
          <w:p w14:paraId="683A8E24" w14:textId="7C08C170" w:rsidR="00E92685" w:rsidRPr="008C2C91" w:rsidRDefault="007F2015" w:rsidP="000E43BD">
            <w:pPr>
              <w:pStyle w:val="a0"/>
              <w:spacing w:before="0" w:beforeAutospacing="0" w:after="0" w:afterAutospacing="0"/>
              <w:jc w:val="both"/>
              <w:rPr>
                <w:color w:val="000000"/>
              </w:rPr>
            </w:pPr>
            <w:r w:rsidRPr="008C2C91">
              <w:t>Забезпечення тендерної пропозиції не вимагається.</w:t>
            </w:r>
          </w:p>
        </w:tc>
      </w:tr>
      <w:tr w:rsidR="00E92685" w:rsidRPr="00CD2A7A" w14:paraId="08AD6B40" w14:textId="77777777" w:rsidTr="00580019">
        <w:tblPrEx>
          <w:tblLook w:val="04A0" w:firstRow="1" w:lastRow="0" w:firstColumn="1" w:lastColumn="0" w:noHBand="0" w:noVBand="1"/>
        </w:tblPrEx>
        <w:trPr>
          <w:trHeight w:val="520"/>
          <w:jc w:val="center"/>
        </w:trPr>
        <w:tc>
          <w:tcPr>
            <w:tcW w:w="712" w:type="dxa"/>
          </w:tcPr>
          <w:p w14:paraId="2B0A539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t>3</w:t>
            </w:r>
          </w:p>
        </w:tc>
        <w:tc>
          <w:tcPr>
            <w:tcW w:w="2658" w:type="dxa"/>
          </w:tcPr>
          <w:p w14:paraId="4634B4D9"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gridSpan w:val="2"/>
          </w:tcPr>
          <w:p w14:paraId="718C183E" w14:textId="5349720B" w:rsidR="007F2015" w:rsidRPr="008C2C91" w:rsidRDefault="007F2015" w:rsidP="007F2015">
            <w:pPr>
              <w:widowControl w:val="0"/>
              <w:pBdr>
                <w:top w:val="nil"/>
                <w:left w:val="nil"/>
                <w:bottom w:val="nil"/>
                <w:right w:val="nil"/>
                <w:between w:val="nil"/>
              </w:pBdr>
              <w:shd w:val="clear" w:color="auto" w:fill="FFFFFF"/>
              <w:spacing w:after="0" w:line="240" w:lineRule="auto"/>
              <w:ind w:right="120"/>
              <w:jc w:val="both"/>
            </w:pPr>
            <w:bookmarkStart w:id="8" w:name="h.2et92p0" w:colFirst="0" w:colLast="0"/>
            <w:bookmarkEnd w:id="8"/>
            <w:r w:rsidRPr="008C2C91">
              <w:rPr>
                <w:rFonts w:ascii="Times New Roman" w:eastAsia="Times New Roman" w:hAnsi="Times New Roman" w:cs="Times New Roman"/>
                <w:sz w:val="24"/>
                <w:szCs w:val="24"/>
              </w:rPr>
              <w:t>Не передбачається.</w:t>
            </w:r>
          </w:p>
          <w:p w14:paraId="6F0AB422" w14:textId="76F1D8B3" w:rsidR="00E92685" w:rsidRPr="008C2C91" w:rsidRDefault="00E92685" w:rsidP="000E43BD">
            <w:pPr>
              <w:pStyle w:val="14"/>
              <w:jc w:val="both"/>
              <w:rPr>
                <w:lang w:val="uk-UA"/>
              </w:rPr>
            </w:pPr>
          </w:p>
        </w:tc>
      </w:tr>
      <w:tr w:rsidR="00E92685" w:rsidRPr="00CD2A7A" w14:paraId="329CB77C" w14:textId="77777777" w:rsidTr="00C011B1">
        <w:tblPrEx>
          <w:tblLook w:val="04A0" w:firstRow="1" w:lastRow="0" w:firstColumn="1" w:lastColumn="0" w:noHBand="0" w:noVBand="1"/>
        </w:tblPrEx>
        <w:trPr>
          <w:trHeight w:val="418"/>
          <w:jc w:val="center"/>
        </w:trPr>
        <w:tc>
          <w:tcPr>
            <w:tcW w:w="712" w:type="dxa"/>
          </w:tcPr>
          <w:p w14:paraId="7FF8232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t>4</w:t>
            </w:r>
          </w:p>
        </w:tc>
        <w:tc>
          <w:tcPr>
            <w:tcW w:w="2658" w:type="dxa"/>
          </w:tcPr>
          <w:p w14:paraId="6D68A19F"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gridSpan w:val="2"/>
          </w:tcPr>
          <w:p w14:paraId="592DBF02"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Тендерні пропозиції вважаються дійсними </w:t>
            </w:r>
            <w:r w:rsidRPr="008C2C91">
              <w:rPr>
                <w:rFonts w:ascii="Times New Roman" w:eastAsia="Times New Roman" w:hAnsi="Times New Roman" w:cs="Times New Roman"/>
                <w:b/>
                <w:i/>
                <w:sz w:val="24"/>
                <w:szCs w:val="24"/>
                <w:u w:val="single"/>
              </w:rPr>
              <w:t>протягом 120 (ста двадцяти) днів</w:t>
            </w:r>
            <w:r w:rsidRPr="008C2C91">
              <w:rPr>
                <w:rFonts w:ascii="Times New Roman" w:eastAsia="Times New Roman" w:hAnsi="Times New Roman" w:cs="Times New Roman"/>
                <w:sz w:val="24"/>
                <w:szCs w:val="24"/>
              </w:rPr>
              <w:t xml:space="preserve"> із дати кінцевого строку подання тендерних пропозицій. </w:t>
            </w:r>
          </w:p>
          <w:p w14:paraId="4B058BF7"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D74D36"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u w:val="single"/>
              </w:rPr>
            </w:pPr>
            <w:r w:rsidRPr="008C2C91">
              <w:rPr>
                <w:rFonts w:ascii="Times New Roman" w:eastAsia="Times New Roman" w:hAnsi="Times New Roman" w:cs="Times New Roman"/>
                <w:sz w:val="24"/>
                <w:szCs w:val="24"/>
              </w:rPr>
              <w:t xml:space="preserve">Учасник процедури закупівлі </w:t>
            </w:r>
            <w:r w:rsidRPr="008C2C91">
              <w:rPr>
                <w:rFonts w:ascii="Times New Roman" w:eastAsia="Times New Roman" w:hAnsi="Times New Roman" w:cs="Times New Roman"/>
                <w:sz w:val="24"/>
                <w:szCs w:val="24"/>
                <w:u w:val="single"/>
              </w:rPr>
              <w:t>має право:</w:t>
            </w:r>
          </w:p>
          <w:p w14:paraId="14B9D93A"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8CF39EC"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C91">
              <w:rPr>
                <w:rFonts w:ascii="Times New Roman" w:eastAsia="Times New Roman" w:hAnsi="Times New Roman" w:cs="Times New Roman"/>
                <w:i/>
                <w:sz w:val="24"/>
                <w:szCs w:val="24"/>
              </w:rPr>
              <w:t>(у разі якщо таке вимагалося)</w:t>
            </w:r>
            <w:r w:rsidRPr="008C2C91">
              <w:rPr>
                <w:rFonts w:ascii="Times New Roman" w:eastAsia="Times New Roman" w:hAnsi="Times New Roman" w:cs="Times New Roman"/>
                <w:sz w:val="24"/>
                <w:szCs w:val="24"/>
              </w:rPr>
              <w:t>.</w:t>
            </w:r>
          </w:p>
          <w:p w14:paraId="5F35EB9C" w14:textId="00EDE0E4" w:rsidR="00E92685" w:rsidRPr="008C2C91" w:rsidRDefault="007F2015" w:rsidP="007F2015">
            <w:pPr>
              <w:pStyle w:val="LO-normal"/>
              <w:widowControl w:val="0"/>
              <w:spacing w:line="240" w:lineRule="auto"/>
              <w:ind w:left="164"/>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8C2C91">
              <w:rPr>
                <w:rFonts w:ascii="Times New Roman" w:eastAsia="Times New Roman" w:hAnsi="Times New Roman" w:cs="Times New Roman"/>
                <w:sz w:val="24"/>
                <w:szCs w:val="24"/>
                <w:lang w:val="uk-UA"/>
              </w:rPr>
              <w:lastRenderedPageBreak/>
              <w:t>через електронну систему закупівель.</w:t>
            </w:r>
          </w:p>
        </w:tc>
      </w:tr>
      <w:tr w:rsidR="00CA05F7" w:rsidRPr="00CD2A7A" w14:paraId="109061BB" w14:textId="77777777" w:rsidTr="00987D27">
        <w:tblPrEx>
          <w:tblLook w:val="04A0" w:firstRow="1" w:lastRow="0" w:firstColumn="1" w:lastColumn="0" w:noHBand="0" w:noVBand="1"/>
        </w:tblPrEx>
        <w:trPr>
          <w:trHeight w:val="263"/>
          <w:jc w:val="center"/>
        </w:trPr>
        <w:tc>
          <w:tcPr>
            <w:tcW w:w="712" w:type="dxa"/>
          </w:tcPr>
          <w:p w14:paraId="4137D488" w14:textId="77777777" w:rsidR="00CA05F7" w:rsidRPr="00CD2A7A" w:rsidRDefault="00CA05F7" w:rsidP="00CA05F7">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5</w:t>
            </w:r>
          </w:p>
        </w:tc>
        <w:tc>
          <w:tcPr>
            <w:tcW w:w="2658" w:type="dxa"/>
          </w:tcPr>
          <w:p w14:paraId="15E13FFF" w14:textId="4AFF5575" w:rsidR="00CA05F7" w:rsidRPr="001E181C" w:rsidRDefault="00CA05F7" w:rsidP="00CA05F7">
            <w:pPr>
              <w:pStyle w:val="11"/>
              <w:widowControl w:val="0"/>
              <w:spacing w:line="240" w:lineRule="auto"/>
              <w:ind w:right="113"/>
              <w:rPr>
                <w:b/>
                <w:bCs/>
                <w:lang w:val="uk-UA"/>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73" w:type="dxa"/>
            <w:gridSpan w:val="2"/>
            <w:vAlign w:val="center"/>
          </w:tcPr>
          <w:p w14:paraId="4862E7B3"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5F94A6"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D656E2" w14:textId="77777777" w:rsidR="00CA05F7" w:rsidRDefault="00CA05F7" w:rsidP="00CA05F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FCFE6E1" w14:textId="77777777" w:rsidR="00CA05F7" w:rsidRDefault="00CA05F7" w:rsidP="00CA05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D92A37"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357013"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9588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66F649"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0318E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1DDFFDB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15F3A2"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305BA1"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37F7C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2A0B74"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06196A" w14:textId="77777777"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274FDBEF" w14:textId="5E3C09B1"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51FAA" w14:textId="77777777" w:rsidR="00CA05F7" w:rsidRDefault="00CA05F7" w:rsidP="00CA05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29665" w14:textId="688CA44E" w:rsidR="00CA05F7" w:rsidRPr="00CA05F7" w:rsidRDefault="00CA05F7" w:rsidP="00CA05F7">
            <w:pPr>
              <w:pStyle w:val="a0"/>
              <w:spacing w:before="0" w:beforeAutospacing="0" w:after="0" w:afterAutospacing="0"/>
              <w:jc w:val="both"/>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45A5" w:rsidRPr="00CD2A7A" w14:paraId="50040E6D" w14:textId="77777777" w:rsidTr="00912932">
        <w:tblPrEx>
          <w:tblLook w:val="04A0" w:firstRow="1" w:lastRow="0" w:firstColumn="1" w:lastColumn="0" w:noHBand="0" w:noVBand="1"/>
        </w:tblPrEx>
        <w:trPr>
          <w:trHeight w:val="263"/>
          <w:jc w:val="center"/>
        </w:trPr>
        <w:tc>
          <w:tcPr>
            <w:tcW w:w="712" w:type="dxa"/>
          </w:tcPr>
          <w:p w14:paraId="0820C8C6" w14:textId="1EADE82E" w:rsidR="003B45A5" w:rsidRPr="00CD2A7A" w:rsidRDefault="003B45A5" w:rsidP="003B45A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658" w:type="dxa"/>
          </w:tcPr>
          <w:p w14:paraId="6CC30169" w14:textId="710D063A" w:rsidR="003B45A5" w:rsidRPr="001E181C" w:rsidRDefault="003B45A5" w:rsidP="003B45A5">
            <w:pPr>
              <w:pStyle w:val="11"/>
              <w:widowControl w:val="0"/>
              <w:spacing w:line="240" w:lineRule="auto"/>
              <w:ind w:right="113"/>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73" w:type="dxa"/>
            <w:gridSpan w:val="2"/>
            <w:vAlign w:val="center"/>
          </w:tcPr>
          <w:p w14:paraId="1908A4E2" w14:textId="43C54B96" w:rsidR="003B45A5" w:rsidRDefault="003B45A5" w:rsidP="003B45A5">
            <w:pPr>
              <w:pStyle w:val="a0"/>
              <w:spacing w:before="0" w:beforeAutospacing="0" w:after="0" w:afterAutospacing="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 xml:space="preserve">Додатку </w:t>
            </w:r>
            <w:r w:rsidR="009549FD">
              <w:rPr>
                <w:b/>
                <w:i/>
              </w:rPr>
              <w:t>3</w:t>
            </w:r>
            <w:r>
              <w:rPr>
                <w:b/>
              </w:rPr>
              <w:t xml:space="preserve"> </w:t>
            </w:r>
            <w:r>
              <w:t>до цієї тендерної документації.</w:t>
            </w:r>
          </w:p>
          <w:p w14:paraId="0AFB16AF" w14:textId="069A2D7B" w:rsidR="003B45A5" w:rsidRPr="00CF1157" w:rsidRDefault="003B45A5" w:rsidP="003B45A5">
            <w:pPr>
              <w:pStyle w:val="TableParagraph"/>
              <w:ind w:left="-72" w:right="57" w:firstLine="190"/>
              <w:jc w:val="both"/>
              <w:rPr>
                <w:sz w:val="24"/>
              </w:rPr>
            </w:pPr>
            <w:r w:rsidRPr="00CF1157">
              <w:rPr>
                <w:sz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Pr>
                <w:sz w:val="24"/>
              </w:rPr>
              <w:t>Т</w:t>
            </w:r>
            <w:r w:rsidRPr="00CF1157">
              <w:rPr>
                <w:sz w:val="24"/>
              </w:rPr>
              <w:t xml:space="preserve">ехнічної специфікації </w:t>
            </w:r>
            <w:r w:rsidRPr="003B45A5">
              <w:rPr>
                <w:b/>
                <w:i/>
                <w:iCs/>
                <w:sz w:val="24"/>
              </w:rPr>
              <w:t xml:space="preserve">Додатку </w:t>
            </w:r>
            <w:r w:rsidR="009549FD">
              <w:rPr>
                <w:b/>
                <w:i/>
                <w:iCs/>
                <w:sz w:val="24"/>
              </w:rPr>
              <w:t>3</w:t>
            </w:r>
            <w:r w:rsidRPr="00CF1157">
              <w:rPr>
                <w:sz w:val="24"/>
              </w:rPr>
              <w:t xml:space="preserve"> до тендерної документації.</w:t>
            </w:r>
          </w:p>
          <w:p w14:paraId="5DA1F816" w14:textId="06DBF0C3" w:rsidR="003B45A5" w:rsidRPr="00CF1157" w:rsidRDefault="003B45A5" w:rsidP="003B45A5">
            <w:pPr>
              <w:pStyle w:val="TableParagraph"/>
              <w:ind w:left="-72" w:right="57" w:firstLine="190"/>
              <w:jc w:val="both"/>
              <w:rPr>
                <w:sz w:val="24"/>
              </w:rPr>
            </w:pPr>
            <w:r w:rsidRPr="00CF1157">
              <w:rPr>
                <w:sz w:val="24"/>
              </w:rPr>
              <w:t>Документи, зазначені у Технічній специфікації</w:t>
            </w:r>
            <w:r>
              <w:rPr>
                <w:sz w:val="24"/>
              </w:rPr>
              <w:t xml:space="preserve"> </w:t>
            </w:r>
            <w:r w:rsidRPr="003B45A5">
              <w:rPr>
                <w:b/>
                <w:i/>
                <w:iCs/>
                <w:sz w:val="24"/>
              </w:rPr>
              <w:t xml:space="preserve">Додатку </w:t>
            </w:r>
            <w:r w:rsidR="009549FD">
              <w:rPr>
                <w:b/>
                <w:i/>
                <w:iCs/>
                <w:sz w:val="24"/>
              </w:rPr>
              <w:t>3</w:t>
            </w:r>
            <w:r w:rsidRPr="003B45A5">
              <w:rPr>
                <w:i/>
                <w:iCs/>
                <w:sz w:val="24"/>
              </w:rPr>
              <w:t xml:space="preserve"> </w:t>
            </w:r>
            <w:r w:rsidRPr="00CF1157">
              <w:rPr>
                <w:sz w:val="24"/>
              </w:rPr>
              <w:t>до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надаються учасником в окремому файлі або об’єднаними файлами в окремому(их) електронному(их) архіві(ах).</w:t>
            </w:r>
          </w:p>
          <w:p w14:paraId="780DAC0E" w14:textId="77777777" w:rsidR="003B45A5" w:rsidRPr="00A60C13" w:rsidRDefault="003B45A5" w:rsidP="003B45A5">
            <w:pPr>
              <w:pStyle w:val="TableParagraph"/>
              <w:ind w:left="-72" w:right="57" w:firstLine="190"/>
              <w:jc w:val="both"/>
              <w:rPr>
                <w:sz w:val="24"/>
              </w:rPr>
            </w:pPr>
            <w:r w:rsidRPr="00A60C13">
              <w:rPr>
                <w:sz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w:t>
            </w:r>
            <w:r w:rsidRPr="00A60C13">
              <w:rPr>
                <w:sz w:val="24"/>
              </w:rPr>
              <w:lastRenderedPageBreak/>
              <w:t>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3F8E7E23" w14:textId="77777777" w:rsidR="003B45A5" w:rsidRPr="00A60C13" w:rsidRDefault="003B45A5" w:rsidP="003B45A5">
            <w:pPr>
              <w:pStyle w:val="TableParagraph"/>
              <w:ind w:left="-72" w:right="57" w:firstLine="190"/>
              <w:jc w:val="both"/>
              <w:rPr>
                <w:sz w:val="24"/>
              </w:rPr>
            </w:pPr>
            <w:r w:rsidRPr="00A60C13">
              <w:rPr>
                <w:sz w:val="24"/>
              </w:rPr>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Додатком 2 цієї Тендерної документації. Кожне посилання слід читати з виразом "або еквівалент".</w:t>
            </w:r>
          </w:p>
          <w:p w14:paraId="5889D1AA" w14:textId="77777777" w:rsidR="003B45A5" w:rsidRPr="00A60C13" w:rsidRDefault="003B45A5" w:rsidP="003B45A5">
            <w:pPr>
              <w:pStyle w:val="TableParagraph"/>
              <w:ind w:left="-72" w:right="57" w:firstLine="190"/>
              <w:jc w:val="both"/>
              <w:rPr>
                <w:sz w:val="24"/>
              </w:rPr>
            </w:pPr>
            <w:r w:rsidRPr="00A60C13">
              <w:rPr>
                <w:sz w:val="24"/>
              </w:rPr>
              <w:t xml:space="preserve">Відповідно до вимог статті 23 Закону, 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 </w:t>
            </w:r>
          </w:p>
          <w:p w14:paraId="1019FCCD" w14:textId="3A3D5581" w:rsidR="003B45A5" w:rsidRPr="00A970BC" w:rsidRDefault="003B45A5" w:rsidP="003B45A5">
            <w:pPr>
              <w:pStyle w:val="a0"/>
              <w:spacing w:before="0" w:beforeAutospacing="0" w:after="0" w:afterAutospacing="0"/>
              <w:jc w:val="both"/>
            </w:pPr>
            <w:r w:rsidRPr="00A60C13">
              <w:t xml:space="preserve">Відповідно до </w:t>
            </w:r>
            <w:r w:rsidRPr="00250B4F">
              <w:rPr>
                <w:color w:val="000000" w:themeColor="text1"/>
              </w:rPr>
              <w:t>постанови Кабінету Міністрів України</w:t>
            </w:r>
            <w:r w:rsidRPr="00250B4F">
              <w:rPr>
                <w:color w:val="000000" w:themeColor="text1"/>
              </w:rPr>
              <w:br/>
              <w:t>від 12 жовтня 2022 р. № 1178 товари, роботи і послуги походженням з Російської Федерації/Республіки</w:t>
            </w:r>
            <w:r w:rsidRPr="00A60C13">
              <w:t xml:space="preserve"> Білорусь не допускаються до закупівлі та відповідно не розглядаються.</w:t>
            </w:r>
          </w:p>
        </w:tc>
      </w:tr>
      <w:tr w:rsidR="007F2015" w:rsidRPr="00CD2A7A" w14:paraId="51A5934D" w14:textId="77777777" w:rsidTr="00912932">
        <w:tblPrEx>
          <w:tblLook w:val="04A0" w:firstRow="1" w:lastRow="0" w:firstColumn="1" w:lastColumn="0" w:noHBand="0" w:noVBand="1"/>
        </w:tblPrEx>
        <w:trPr>
          <w:trHeight w:val="263"/>
          <w:jc w:val="center"/>
        </w:trPr>
        <w:tc>
          <w:tcPr>
            <w:tcW w:w="712" w:type="dxa"/>
          </w:tcPr>
          <w:p w14:paraId="7965378A" w14:textId="5810D9A5" w:rsidR="007F2015" w:rsidRDefault="007F2015" w:rsidP="007F201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2658" w:type="dxa"/>
          </w:tcPr>
          <w:p w14:paraId="3B10958E" w14:textId="23A1AA70" w:rsidR="007F2015" w:rsidRPr="008C2C91" w:rsidRDefault="007F2015" w:rsidP="007F2015">
            <w:pPr>
              <w:pStyle w:val="11"/>
              <w:widowControl w:val="0"/>
              <w:spacing w:line="240" w:lineRule="auto"/>
              <w:ind w:right="113"/>
              <w:rPr>
                <w:rFonts w:ascii="Times New Roman" w:eastAsia="Times New Roman" w:hAnsi="Times New Roman" w:cs="Times New Roman"/>
                <w:b/>
                <w:color w:val="000000" w:themeColor="text1"/>
                <w:sz w:val="24"/>
                <w:szCs w:val="24"/>
              </w:rPr>
            </w:pPr>
            <w:r w:rsidRPr="008C2C91">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273" w:type="dxa"/>
            <w:gridSpan w:val="2"/>
            <w:vAlign w:val="center"/>
          </w:tcPr>
          <w:p w14:paraId="06464A85" w14:textId="4ECCD8B0" w:rsidR="007F2015" w:rsidRPr="008C2C91" w:rsidRDefault="007F2015" w:rsidP="004D0C52">
            <w:pPr>
              <w:widowControl w:val="0"/>
              <w:ind w:right="120"/>
              <w:jc w:val="both"/>
              <w:rPr>
                <w:rFonts w:ascii="Times New Roman" w:eastAsia="Times New Roman" w:hAnsi="Times New Roman" w:cs="Times New Roman"/>
                <w:b/>
                <w:color w:val="000000" w:themeColor="text1"/>
                <w:sz w:val="24"/>
                <w:szCs w:val="24"/>
                <w:highlight w:val="magenta"/>
              </w:rPr>
            </w:pPr>
            <w:r w:rsidRPr="008C2C91">
              <w:rPr>
                <w:rFonts w:ascii="Times New Roman" w:eastAsia="Times New Roman" w:hAnsi="Times New Roman" w:cs="Times New Roman"/>
                <w:color w:val="000000" w:themeColor="text1"/>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як субпідрядника/співвиконавця у обсязі не менше ніж 20 відсотків від вартості договору про закупівлю</w:t>
            </w:r>
            <w:r w:rsidR="004D0C52" w:rsidRPr="008C2C91">
              <w:rPr>
                <w:color w:val="000000" w:themeColor="text1"/>
              </w:rPr>
              <w:t>.</w:t>
            </w:r>
          </w:p>
        </w:tc>
      </w:tr>
      <w:tr w:rsidR="002B6092" w:rsidRPr="00CD2A7A" w14:paraId="388012F7" w14:textId="77777777" w:rsidTr="00ED5E6F">
        <w:tblPrEx>
          <w:tblLook w:val="04A0" w:firstRow="1" w:lastRow="0" w:firstColumn="1" w:lastColumn="0" w:noHBand="0" w:noVBand="1"/>
        </w:tblPrEx>
        <w:trPr>
          <w:trHeight w:val="520"/>
          <w:jc w:val="center"/>
        </w:trPr>
        <w:tc>
          <w:tcPr>
            <w:tcW w:w="712" w:type="dxa"/>
          </w:tcPr>
          <w:p w14:paraId="2F59A662" w14:textId="0C65408B" w:rsidR="002B6092" w:rsidRPr="00FD0048" w:rsidRDefault="007F2015" w:rsidP="002B6092">
            <w:pPr>
              <w:pStyle w:val="11"/>
              <w:widowControl w:val="0"/>
              <w:spacing w:line="240" w:lineRule="auto"/>
              <w:rPr>
                <w:rFonts w:ascii="Times New Roman" w:hAnsi="Times New Roman" w:cs="Times New Roman"/>
                <w:lang w:val="uk-UA"/>
              </w:rPr>
            </w:pPr>
            <w:r>
              <w:rPr>
                <w:rFonts w:ascii="Times New Roman" w:hAnsi="Times New Roman" w:cs="Times New Roman"/>
                <w:lang w:val="uk-UA"/>
              </w:rPr>
              <w:t>8</w:t>
            </w:r>
          </w:p>
        </w:tc>
        <w:tc>
          <w:tcPr>
            <w:tcW w:w="2658" w:type="dxa"/>
          </w:tcPr>
          <w:p w14:paraId="1D50DCEA" w14:textId="7E375FC4" w:rsidR="002B6092" w:rsidRPr="00CD2A7A" w:rsidRDefault="002B6092" w:rsidP="002B6092">
            <w:pPr>
              <w:pStyle w:val="11"/>
              <w:widowControl w:val="0"/>
              <w:spacing w:line="240" w:lineRule="auto"/>
              <w:ind w:right="113"/>
              <w:rPr>
                <w:b/>
                <w:lang w:val="uk-UA"/>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73" w:type="dxa"/>
            <w:gridSpan w:val="2"/>
            <w:vAlign w:val="center"/>
          </w:tcPr>
          <w:p w14:paraId="5FF7979C" w14:textId="2073B34E" w:rsidR="002B6092" w:rsidRPr="00CD2A7A" w:rsidRDefault="002B6092" w:rsidP="002B6092">
            <w:pPr>
              <w:pStyle w:val="11"/>
              <w:widowControl w:val="0"/>
              <w:spacing w:line="240" w:lineRule="auto"/>
              <w:ind w:right="113"/>
              <w:jc w:val="both"/>
              <w:rPr>
                <w:lang w:val="uk-UA"/>
              </w:rPr>
            </w:pPr>
            <w:r w:rsidRPr="002B609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685" w:rsidRPr="00CD2A7A" w14:paraId="38AA1773" w14:textId="77777777" w:rsidTr="00646AB3">
        <w:tblPrEx>
          <w:tblLook w:val="04A0" w:firstRow="1" w:lastRow="0" w:firstColumn="1" w:lastColumn="0" w:noHBand="0" w:noVBand="1"/>
        </w:tblPrEx>
        <w:trPr>
          <w:trHeight w:val="520"/>
          <w:jc w:val="center"/>
        </w:trPr>
        <w:tc>
          <w:tcPr>
            <w:tcW w:w="9643" w:type="dxa"/>
            <w:gridSpan w:val="4"/>
            <w:vAlign w:val="center"/>
          </w:tcPr>
          <w:p w14:paraId="246458A9" w14:textId="77777777" w:rsidR="00E92685" w:rsidRPr="00CD2A7A" w:rsidRDefault="00E92685" w:rsidP="00E92685">
            <w:pPr>
              <w:pStyle w:val="11"/>
              <w:widowControl w:val="0"/>
              <w:spacing w:line="240" w:lineRule="auto"/>
              <w:ind w:left="34" w:right="113" w:hanging="23"/>
              <w:jc w:val="center"/>
              <w:rPr>
                <w:b/>
                <w:i/>
                <w:lang w:val="uk-UA"/>
              </w:rPr>
            </w:pPr>
            <w:r w:rsidRPr="00CD2A7A">
              <w:rPr>
                <w:rFonts w:ascii="Times New Roman" w:eastAsia="Times New Roman" w:hAnsi="Times New Roman" w:cs="Times New Roman"/>
                <w:b/>
                <w:i/>
                <w:sz w:val="24"/>
                <w:szCs w:val="24"/>
                <w:lang w:val="uk-UA"/>
              </w:rPr>
              <w:t>Розділ 4. Подання та розкриття тендерної пропозиції</w:t>
            </w:r>
          </w:p>
        </w:tc>
      </w:tr>
      <w:tr w:rsidR="002B6092" w:rsidRPr="00CD2A7A" w14:paraId="50EA13E3" w14:textId="77777777" w:rsidTr="006C0FF6">
        <w:tblPrEx>
          <w:tblLook w:val="04A0" w:firstRow="1" w:lastRow="0" w:firstColumn="1" w:lastColumn="0" w:noHBand="0" w:noVBand="1"/>
        </w:tblPrEx>
        <w:trPr>
          <w:trHeight w:val="520"/>
          <w:jc w:val="center"/>
        </w:trPr>
        <w:tc>
          <w:tcPr>
            <w:tcW w:w="712" w:type="dxa"/>
          </w:tcPr>
          <w:p w14:paraId="70525843" w14:textId="7E7D750B" w:rsidR="002B6092" w:rsidRPr="00450476" w:rsidRDefault="002B6092" w:rsidP="002B6092">
            <w:pPr>
              <w:pStyle w:val="11"/>
              <w:widowControl w:val="0"/>
              <w:spacing w:line="240" w:lineRule="auto"/>
              <w:rPr>
                <w:b/>
                <w:lang w:val="uk-UA"/>
              </w:rPr>
            </w:pPr>
            <w:r w:rsidRPr="00450476">
              <w:rPr>
                <w:rFonts w:ascii="Times New Roman" w:eastAsia="Times New Roman" w:hAnsi="Times New Roman" w:cs="Times New Roman"/>
                <w:b/>
                <w:sz w:val="24"/>
                <w:szCs w:val="24"/>
                <w:lang w:val="uk-UA"/>
              </w:rPr>
              <w:t>1</w:t>
            </w:r>
          </w:p>
        </w:tc>
        <w:tc>
          <w:tcPr>
            <w:tcW w:w="2658" w:type="dxa"/>
          </w:tcPr>
          <w:p w14:paraId="2210F91A" w14:textId="5E00A280" w:rsidR="002B6092" w:rsidRPr="00CD2A7A" w:rsidRDefault="002B6092" w:rsidP="002B6092">
            <w:pPr>
              <w:pStyle w:val="11"/>
              <w:widowControl w:val="0"/>
              <w:spacing w:line="240" w:lineRule="auto"/>
              <w:ind w:right="113"/>
              <w:jc w:val="both"/>
              <w:rPr>
                <w:b/>
                <w:lang w:val="uk-UA"/>
              </w:rPr>
            </w:pPr>
            <w:r>
              <w:rPr>
                <w:rFonts w:ascii="Times New Roman" w:eastAsia="Times New Roman" w:hAnsi="Times New Roman" w:cs="Times New Roman"/>
                <w:b/>
                <w:sz w:val="24"/>
                <w:szCs w:val="24"/>
              </w:rPr>
              <w:t>Кінцевий строк подання тендерної пропозиції</w:t>
            </w:r>
          </w:p>
        </w:tc>
        <w:tc>
          <w:tcPr>
            <w:tcW w:w="6273" w:type="dxa"/>
            <w:gridSpan w:val="2"/>
            <w:vAlign w:val="center"/>
          </w:tcPr>
          <w:p w14:paraId="4555CD41" w14:textId="73A9A2E8" w:rsidR="002B6092" w:rsidRPr="006008BC" w:rsidRDefault="002B6092" w:rsidP="002B6092">
            <w:pPr>
              <w:widowControl w:val="0"/>
              <w:spacing w:after="0" w:line="240" w:lineRule="auto"/>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008BC" w:rsidRPr="006008BC">
              <w:rPr>
                <w:rFonts w:ascii="Times New Roman" w:eastAsia="Times New Roman" w:hAnsi="Times New Roman" w:cs="Times New Roman"/>
                <w:b/>
                <w:color w:val="000000" w:themeColor="text1"/>
                <w:sz w:val="24"/>
                <w:szCs w:val="24"/>
              </w:rPr>
              <w:t>09 червня</w:t>
            </w:r>
            <w:r w:rsidRPr="006008BC">
              <w:rPr>
                <w:rFonts w:ascii="Times New Roman" w:eastAsia="Times New Roman" w:hAnsi="Times New Roman" w:cs="Times New Roman"/>
                <w:b/>
                <w:color w:val="000000" w:themeColor="text1"/>
                <w:sz w:val="24"/>
                <w:szCs w:val="24"/>
              </w:rPr>
              <w:t xml:space="preserve"> 20</w:t>
            </w:r>
            <w:r w:rsidR="006008BC" w:rsidRPr="006008BC">
              <w:rPr>
                <w:rFonts w:ascii="Times New Roman" w:eastAsia="Times New Roman" w:hAnsi="Times New Roman" w:cs="Times New Roman"/>
                <w:b/>
                <w:color w:val="000000" w:themeColor="text1"/>
                <w:sz w:val="24"/>
                <w:szCs w:val="24"/>
              </w:rPr>
              <w:t>23</w:t>
            </w:r>
            <w:r w:rsidRPr="006008BC">
              <w:rPr>
                <w:rFonts w:ascii="Times New Roman" w:eastAsia="Times New Roman" w:hAnsi="Times New Roman" w:cs="Times New Roman"/>
                <w:b/>
                <w:color w:val="000000" w:themeColor="text1"/>
                <w:sz w:val="24"/>
                <w:szCs w:val="24"/>
              </w:rPr>
              <w:t xml:space="preserve"> року.</w:t>
            </w:r>
            <w:r w:rsidRPr="006008BC">
              <w:rPr>
                <w:rFonts w:ascii="Times New Roman" w:eastAsia="Times New Roman" w:hAnsi="Times New Roman" w:cs="Times New Roman"/>
                <w:i/>
                <w:strike/>
                <w:color w:val="000000" w:themeColor="text1"/>
                <w:sz w:val="24"/>
                <w:szCs w:val="24"/>
              </w:rPr>
              <w:t xml:space="preserve"> </w:t>
            </w:r>
          </w:p>
          <w:p w14:paraId="07B00D89"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03E8DC"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908FA38" w14:textId="77777777" w:rsidR="002B6092" w:rsidRDefault="002B6092" w:rsidP="002B609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273FAD5A" w14:textId="5966F36C" w:rsidR="002B6092" w:rsidRPr="00CD2A7A" w:rsidRDefault="002B6092" w:rsidP="002B6092">
            <w:pPr>
              <w:pStyle w:val="11"/>
              <w:widowControl w:val="0"/>
              <w:spacing w:line="240" w:lineRule="auto"/>
              <w:ind w:left="34" w:right="113"/>
              <w:jc w:val="both"/>
              <w:rPr>
                <w:lang w:val="uk-UA"/>
              </w:rPr>
            </w:pPr>
          </w:p>
        </w:tc>
      </w:tr>
      <w:tr w:rsidR="00A22D31" w:rsidRPr="00CD2A7A" w14:paraId="0AE57376" w14:textId="77777777" w:rsidTr="009C7ED2">
        <w:tblPrEx>
          <w:tblLook w:val="04A0" w:firstRow="1" w:lastRow="0" w:firstColumn="1" w:lastColumn="0" w:noHBand="0" w:noVBand="1"/>
        </w:tblPrEx>
        <w:trPr>
          <w:trHeight w:val="520"/>
          <w:jc w:val="center"/>
        </w:trPr>
        <w:tc>
          <w:tcPr>
            <w:tcW w:w="712" w:type="dxa"/>
          </w:tcPr>
          <w:p w14:paraId="3F09BC2A" w14:textId="53AB06C7" w:rsidR="00A22D31" w:rsidRPr="00450476" w:rsidRDefault="00A22D31" w:rsidP="00A22D31">
            <w:pPr>
              <w:pStyle w:val="11"/>
              <w:widowControl w:val="0"/>
              <w:spacing w:line="240" w:lineRule="auto"/>
              <w:rPr>
                <w:b/>
                <w:lang w:val="uk-UA"/>
              </w:rPr>
            </w:pPr>
            <w:r w:rsidRPr="00450476">
              <w:rPr>
                <w:rFonts w:ascii="Times New Roman" w:eastAsia="Times New Roman" w:hAnsi="Times New Roman" w:cs="Times New Roman"/>
                <w:b/>
                <w:sz w:val="24"/>
                <w:szCs w:val="24"/>
                <w:lang w:val="uk-UA"/>
              </w:rPr>
              <w:lastRenderedPageBreak/>
              <w:t>2</w:t>
            </w:r>
          </w:p>
        </w:tc>
        <w:tc>
          <w:tcPr>
            <w:tcW w:w="2658" w:type="dxa"/>
          </w:tcPr>
          <w:p w14:paraId="738462C8" w14:textId="0213D5B9" w:rsidR="00A22D31" w:rsidRPr="00A22D31" w:rsidRDefault="00A22D31" w:rsidP="00A22D31">
            <w:pPr>
              <w:pStyle w:val="11"/>
              <w:widowControl w:val="0"/>
              <w:spacing w:line="240" w:lineRule="auto"/>
              <w:ind w:right="113"/>
              <w:rPr>
                <w:b/>
                <w:color w:val="000000" w:themeColor="text1"/>
                <w:lang w:val="uk-UA"/>
              </w:rPr>
            </w:pPr>
            <w:r w:rsidRPr="00A22D3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22D31">
              <w:rPr>
                <w:rFonts w:ascii="Times New Roman" w:eastAsia="Times New Roman" w:hAnsi="Times New Roman" w:cs="Times New Roman"/>
                <w:color w:val="000000" w:themeColor="text1"/>
                <w:sz w:val="28"/>
                <w:szCs w:val="28"/>
                <w:highlight w:val="white"/>
              </w:rPr>
              <w:t xml:space="preserve"> </w:t>
            </w:r>
          </w:p>
        </w:tc>
        <w:tc>
          <w:tcPr>
            <w:tcW w:w="6273" w:type="dxa"/>
            <w:gridSpan w:val="2"/>
            <w:vAlign w:val="center"/>
          </w:tcPr>
          <w:p w14:paraId="27615EE4"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821FCD"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793B52" w14:textId="640AE68B" w:rsidR="00A22D31" w:rsidRPr="00A22D31" w:rsidRDefault="00A22D31" w:rsidP="00A22D31">
            <w:pPr>
              <w:pStyle w:val="11"/>
              <w:widowControl w:val="0"/>
              <w:spacing w:line="240" w:lineRule="auto"/>
              <w:ind w:left="34" w:right="113"/>
              <w:jc w:val="both"/>
              <w:rPr>
                <w:rFonts w:ascii="Times New Roman" w:eastAsia="Times New Roman" w:hAnsi="Times New Roman" w:cs="Times New Roman"/>
                <w:color w:val="000000" w:themeColor="text1"/>
                <w:sz w:val="24"/>
                <w:szCs w:val="24"/>
                <w:lang w:val="uk-UA"/>
              </w:rPr>
            </w:pPr>
            <w:r w:rsidRPr="00A22D3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22D31">
                <w:rPr>
                  <w:rFonts w:ascii="Times New Roman" w:eastAsia="Times New Roman" w:hAnsi="Times New Roman" w:cs="Times New Roman"/>
                  <w:color w:val="000000" w:themeColor="text1"/>
                  <w:sz w:val="24"/>
                  <w:szCs w:val="24"/>
                  <w:highlight w:val="white"/>
                </w:rPr>
                <w:t>47</w:t>
              </w:r>
            </w:hyperlink>
            <w:r w:rsidRPr="00A22D31">
              <w:rPr>
                <w:rFonts w:ascii="Times New Roman" w:eastAsia="Times New Roman" w:hAnsi="Times New Roman" w:cs="Times New Roman"/>
                <w:color w:val="000000" w:themeColor="text1"/>
                <w:sz w:val="24"/>
                <w:szCs w:val="24"/>
                <w:highlight w:val="white"/>
              </w:rPr>
              <w:t xml:space="preserve"> Особливостей.</w:t>
            </w:r>
          </w:p>
        </w:tc>
      </w:tr>
      <w:tr w:rsidR="00E92685" w:rsidRPr="00CD2A7A" w14:paraId="3A0877C5" w14:textId="77777777" w:rsidTr="00646AB3">
        <w:tblPrEx>
          <w:tblLook w:val="04A0" w:firstRow="1" w:lastRow="0" w:firstColumn="1" w:lastColumn="0" w:noHBand="0" w:noVBand="1"/>
        </w:tblPrEx>
        <w:trPr>
          <w:trHeight w:val="520"/>
          <w:jc w:val="center"/>
        </w:trPr>
        <w:tc>
          <w:tcPr>
            <w:tcW w:w="9643" w:type="dxa"/>
            <w:gridSpan w:val="4"/>
          </w:tcPr>
          <w:p w14:paraId="1F8B31F6" w14:textId="72F9B718" w:rsidR="00E92685" w:rsidRPr="00CD2A7A" w:rsidRDefault="00E92685" w:rsidP="00E92685">
            <w:pPr>
              <w:pStyle w:val="11"/>
              <w:widowControl w:val="0"/>
              <w:spacing w:line="240" w:lineRule="auto"/>
              <w:ind w:right="113"/>
              <w:jc w:val="center"/>
              <w:rPr>
                <w:b/>
                <w:i/>
                <w:lang w:val="uk-UA"/>
              </w:rPr>
            </w:pPr>
            <w:r w:rsidRPr="00CD2A7A">
              <w:rPr>
                <w:rFonts w:ascii="Times New Roman" w:eastAsia="Times New Roman" w:hAnsi="Times New Roman" w:cs="Times New Roman"/>
                <w:b/>
                <w:i/>
                <w:sz w:val="24"/>
                <w:szCs w:val="24"/>
                <w:lang w:val="uk-UA"/>
              </w:rPr>
              <w:t>Розділ 5. Оцінка тендерн</w:t>
            </w:r>
            <w:r w:rsidR="00C802C6">
              <w:rPr>
                <w:rFonts w:ascii="Times New Roman" w:eastAsia="Times New Roman" w:hAnsi="Times New Roman" w:cs="Times New Roman"/>
                <w:b/>
                <w:i/>
                <w:sz w:val="24"/>
                <w:szCs w:val="24"/>
                <w:lang w:val="uk-UA"/>
              </w:rPr>
              <w:t>их</w:t>
            </w:r>
            <w:r w:rsidRPr="00CD2A7A">
              <w:rPr>
                <w:rFonts w:ascii="Times New Roman" w:eastAsia="Times New Roman" w:hAnsi="Times New Roman" w:cs="Times New Roman"/>
                <w:b/>
                <w:i/>
                <w:sz w:val="24"/>
                <w:szCs w:val="24"/>
                <w:lang w:val="uk-UA"/>
              </w:rPr>
              <w:t xml:space="preserve"> пропозиці</w:t>
            </w:r>
            <w:r w:rsidR="00C802C6">
              <w:rPr>
                <w:rFonts w:ascii="Times New Roman" w:eastAsia="Times New Roman" w:hAnsi="Times New Roman" w:cs="Times New Roman"/>
                <w:b/>
                <w:i/>
                <w:sz w:val="24"/>
                <w:szCs w:val="24"/>
                <w:lang w:val="uk-UA"/>
              </w:rPr>
              <w:t>й</w:t>
            </w:r>
          </w:p>
        </w:tc>
      </w:tr>
      <w:tr w:rsidR="00E3407D" w:rsidRPr="00CD2A7A" w14:paraId="39765C6F" w14:textId="77777777" w:rsidTr="00640F28">
        <w:tblPrEx>
          <w:tblLook w:val="04A0" w:firstRow="1" w:lastRow="0" w:firstColumn="1" w:lastColumn="0" w:noHBand="0" w:noVBand="1"/>
        </w:tblPrEx>
        <w:trPr>
          <w:trHeight w:val="520"/>
          <w:jc w:val="center"/>
        </w:trPr>
        <w:tc>
          <w:tcPr>
            <w:tcW w:w="712" w:type="dxa"/>
          </w:tcPr>
          <w:p w14:paraId="71E78C64" w14:textId="7DD379A4" w:rsidR="00E3407D" w:rsidRPr="00CD2A7A" w:rsidRDefault="00E3407D" w:rsidP="00E3407D">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2658" w:type="dxa"/>
          </w:tcPr>
          <w:p w14:paraId="5B01D1A3" w14:textId="2BA62720" w:rsidR="00E3407D" w:rsidRPr="00E3407D" w:rsidRDefault="00E3407D" w:rsidP="00E3407D">
            <w:pPr>
              <w:spacing w:after="0" w:line="240" w:lineRule="auto"/>
              <w:jc w:val="both"/>
              <w:rPr>
                <w:b/>
                <w:color w:val="000000" w:themeColor="text1"/>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273" w:type="dxa"/>
            <w:gridSpan w:val="2"/>
            <w:vAlign w:val="center"/>
          </w:tcPr>
          <w:p w14:paraId="16202F9B"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3407D">
                <w:rPr>
                  <w:rFonts w:ascii="Times New Roman" w:eastAsia="Times New Roman" w:hAnsi="Times New Roman" w:cs="Times New Roman"/>
                  <w:color w:val="000000" w:themeColor="text1"/>
                  <w:sz w:val="24"/>
                  <w:szCs w:val="24"/>
                </w:rPr>
                <w:t>шістнадцятої</w:t>
              </w:r>
            </w:hyperlink>
            <w:r w:rsidRPr="00E3407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BCF1430"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466F3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6324B172" w14:textId="77777777" w:rsidR="00E3407D" w:rsidRPr="00E3407D" w:rsidRDefault="00E3407D" w:rsidP="00E3407D">
            <w:pPr>
              <w:widowControl w:val="0"/>
              <w:spacing w:line="240" w:lineRule="auto"/>
              <w:jc w:val="both"/>
              <w:rPr>
                <w:rFonts w:ascii="Times New Roman" w:eastAsia="Times New Roman" w:hAnsi="Times New Roman" w:cs="Times New Roman"/>
                <w:b/>
                <w:color w:val="000000" w:themeColor="text1"/>
                <w:sz w:val="24"/>
                <w:szCs w:val="24"/>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1B84BEB"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6453742"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0865C45C"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E3407D">
              <w:rPr>
                <w:rFonts w:ascii="Times New Roman" w:eastAsia="Times New Roman" w:hAnsi="Times New Roman" w:cs="Times New Roman"/>
                <w:color w:val="000000" w:themeColor="text1"/>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2AA7AE"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6FA922" w14:textId="3B5F5BF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B85EE9" w14:textId="657EE322" w:rsidR="00E3407D" w:rsidRPr="00E3407D" w:rsidRDefault="00E3407D" w:rsidP="00E3407D">
            <w:pPr>
              <w:widowControl w:val="0"/>
              <w:spacing w:line="240" w:lineRule="auto"/>
              <w:jc w:val="both"/>
              <w:rPr>
                <w:rFonts w:ascii="Times New Roman" w:eastAsia="Times New Roman" w:hAnsi="Times New Roman" w:cs="Times New Roman"/>
                <w:b/>
                <w:i/>
                <w:color w:val="000000" w:themeColor="text1"/>
                <w:sz w:val="24"/>
                <w:szCs w:val="24"/>
              </w:rPr>
            </w:pPr>
            <w:r w:rsidRPr="00E3407D">
              <w:rPr>
                <w:rFonts w:ascii="Times New Roman" w:eastAsia="Times New Roman" w:hAnsi="Times New Roman" w:cs="Times New Roman"/>
                <w:i/>
                <w:color w:val="000000" w:themeColor="text1"/>
                <w:sz w:val="24"/>
                <w:szCs w:val="24"/>
              </w:rPr>
              <w:t>До розгляду</w:t>
            </w:r>
            <w:r w:rsidRPr="00E3407D">
              <w:rPr>
                <w:rFonts w:ascii="Times New Roman" w:eastAsia="Times New Roman" w:hAnsi="Times New Roman" w:cs="Times New Roman"/>
                <w:i/>
                <w:color w:val="000000" w:themeColor="text1"/>
                <w:sz w:val="24"/>
                <w:szCs w:val="24"/>
                <w:u w:val="single"/>
              </w:rPr>
              <w:t xml:space="preserve"> не приймається </w:t>
            </w:r>
            <w:r w:rsidRPr="00E3407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3CA16"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EFC7C72"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3EEA1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8C6739A" w14:textId="1E327E2D"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визначає ціни на </w:t>
            </w:r>
            <w:r w:rsidR="00EC2E57">
              <w:rPr>
                <w:rFonts w:ascii="Times New Roman" w:eastAsia="Times New Roman" w:hAnsi="Times New Roman" w:cs="Times New Roman"/>
                <w:b/>
                <w:color w:val="000000" w:themeColor="text1"/>
                <w:sz w:val="24"/>
                <w:szCs w:val="24"/>
              </w:rPr>
              <w:t>послугу</w:t>
            </w:r>
            <w:r w:rsidRPr="00E3407D">
              <w:rPr>
                <w:rFonts w:ascii="Times New Roman" w:eastAsia="Times New Roman" w:hAnsi="Times New Roman" w:cs="Times New Roman"/>
                <w:color w:val="000000" w:themeColor="text1"/>
                <w:sz w:val="24"/>
                <w:szCs w:val="24"/>
              </w:rPr>
              <w:t xml:space="preserve">, що він пропонує </w:t>
            </w:r>
            <w:r w:rsidR="00EC2E57">
              <w:rPr>
                <w:rFonts w:ascii="Times New Roman" w:eastAsia="Times New Roman" w:hAnsi="Times New Roman" w:cs="Times New Roman"/>
                <w:b/>
                <w:color w:val="000000" w:themeColor="text1"/>
                <w:sz w:val="24"/>
                <w:szCs w:val="24"/>
              </w:rPr>
              <w:t>надати</w:t>
            </w:r>
            <w:r w:rsidRPr="00E3407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E3407D">
              <w:rPr>
                <w:rFonts w:ascii="Times New Roman" w:eastAsia="Times New Roman" w:hAnsi="Times New Roman" w:cs="Times New Roman"/>
                <w:color w:val="000000" w:themeColor="text1"/>
                <w:sz w:val="24"/>
                <w:szCs w:val="24"/>
              </w:rPr>
              <w:lastRenderedPageBreak/>
              <w:t xml:space="preserve">сплачуються або мають бути сплачені, усіх інших витрат, передбачених для </w:t>
            </w:r>
            <w:r w:rsidR="004D0C52">
              <w:rPr>
                <w:rFonts w:ascii="Times New Roman" w:eastAsia="Times New Roman" w:hAnsi="Times New Roman" w:cs="Times New Roman"/>
                <w:b/>
                <w:color w:val="000000" w:themeColor="text1"/>
                <w:sz w:val="24"/>
                <w:szCs w:val="24"/>
              </w:rPr>
              <w:t>робіт</w:t>
            </w:r>
            <w:r w:rsidRPr="00E3407D">
              <w:rPr>
                <w:rFonts w:ascii="Times New Roman" w:eastAsia="Times New Roman" w:hAnsi="Times New Roman" w:cs="Times New Roman"/>
                <w:b/>
                <w:color w:val="000000" w:themeColor="text1"/>
                <w:sz w:val="24"/>
                <w:szCs w:val="24"/>
              </w:rPr>
              <w:t xml:space="preserve"> </w:t>
            </w:r>
            <w:r w:rsidRPr="00E3407D">
              <w:rPr>
                <w:rFonts w:ascii="Times New Roman" w:eastAsia="Times New Roman" w:hAnsi="Times New Roman" w:cs="Times New Roman"/>
                <w:color w:val="000000" w:themeColor="text1"/>
                <w:sz w:val="24"/>
                <w:szCs w:val="24"/>
              </w:rPr>
              <w:t>даного виду.</w:t>
            </w:r>
          </w:p>
          <w:p w14:paraId="404DA067" w14:textId="46162D48"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7D0F77DD"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76616E"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849473"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3FD14D"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4D426C" w14:textId="77777777" w:rsidR="00E3407D" w:rsidRPr="00E3407D" w:rsidRDefault="00E3407D" w:rsidP="00E3407D">
            <w:pPr>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3407D">
              <w:rPr>
                <w:rFonts w:ascii="Times New Roman" w:eastAsia="Times New Roman" w:hAnsi="Times New Roman" w:cs="Times New Roman"/>
                <w:color w:val="000000" w:themeColor="text1"/>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FA2610" w14:textId="77777777" w:rsidR="00E3407D" w:rsidRPr="00E3407D" w:rsidRDefault="00E3407D" w:rsidP="00E3407D">
            <w:pPr>
              <w:spacing w:line="240" w:lineRule="auto"/>
              <w:jc w:val="both"/>
              <w:rPr>
                <w:rFonts w:ascii="Times New Roman" w:eastAsia="Times New Roman" w:hAnsi="Times New Roman" w:cs="Times New Roman"/>
                <w:strike/>
                <w:color w:val="000000" w:themeColor="text1"/>
                <w:sz w:val="24"/>
                <w:szCs w:val="24"/>
              </w:rPr>
            </w:pPr>
            <w:r w:rsidRPr="00E3407D">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93252D"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407D">
              <w:rPr>
                <w:rFonts w:ascii="Times New Roman" w:eastAsia="Times New Roman" w:hAnsi="Times New Roman" w:cs="Times New Roman"/>
                <w:b/>
                <w:i/>
                <w:color w:val="000000" w:themeColor="text1"/>
                <w:sz w:val="24"/>
                <w:szCs w:val="24"/>
              </w:rPr>
              <w:t>протягом 24 годин</w:t>
            </w:r>
            <w:r w:rsidRPr="00E3407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60628CF"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C1F8E5" w14:textId="6C86EC5C"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4EF1" w:rsidRPr="00CD2A7A" w14:paraId="2CFD2388" w14:textId="77777777" w:rsidTr="00580019">
        <w:tblPrEx>
          <w:tblLook w:val="04A0" w:firstRow="1" w:lastRow="0" w:firstColumn="1" w:lastColumn="0" w:noHBand="0" w:noVBand="1"/>
        </w:tblPrEx>
        <w:trPr>
          <w:trHeight w:val="520"/>
          <w:jc w:val="center"/>
        </w:trPr>
        <w:tc>
          <w:tcPr>
            <w:tcW w:w="712" w:type="dxa"/>
          </w:tcPr>
          <w:p w14:paraId="15897E4B" w14:textId="74857C74" w:rsidR="00364EF1" w:rsidRDefault="003D7204" w:rsidP="00364EF1">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58" w:type="dxa"/>
          </w:tcPr>
          <w:p w14:paraId="56BECC60" w14:textId="66D2D4E1" w:rsidR="00364EF1" w:rsidRPr="008C2C91" w:rsidRDefault="00364EF1" w:rsidP="00364EF1">
            <w:pPr>
              <w:pStyle w:val="11"/>
              <w:widowControl w:val="0"/>
              <w:spacing w:line="240" w:lineRule="auto"/>
              <w:ind w:right="113"/>
              <w:rPr>
                <w:rFonts w:ascii="Times New Roman" w:eastAsia="Times New Roman" w:hAnsi="Times New Roman" w:cs="Times New Roman"/>
                <w:b/>
                <w:bCs/>
                <w:color w:val="000000" w:themeColor="text1"/>
                <w:sz w:val="24"/>
                <w:szCs w:val="24"/>
              </w:rPr>
            </w:pPr>
            <w:r w:rsidRPr="008C2C91">
              <w:rPr>
                <w:rFonts w:ascii="Times New Roman" w:eastAsia="Times New Roman" w:hAnsi="Times New Roman" w:cs="Times New Roman"/>
                <w:b/>
                <w:bCs/>
                <w:color w:val="000000" w:themeColor="text1"/>
                <w:sz w:val="24"/>
                <w:szCs w:val="24"/>
              </w:rPr>
              <w:t xml:space="preserve">Аномально низька ціна тендерної пропозиції </w:t>
            </w:r>
          </w:p>
        </w:tc>
        <w:tc>
          <w:tcPr>
            <w:tcW w:w="6273" w:type="dxa"/>
            <w:gridSpan w:val="2"/>
          </w:tcPr>
          <w:p w14:paraId="413DAAA2"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7DC18"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F537D5B"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10FCD09F"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DDC1EF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9C638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0B36380" w14:textId="5AA26F81"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3D7204" w:rsidRPr="00CD2A7A" w14:paraId="5502809B" w14:textId="77777777" w:rsidTr="00045275">
        <w:tblPrEx>
          <w:tblLook w:val="04A0" w:firstRow="1" w:lastRow="0" w:firstColumn="1" w:lastColumn="0" w:noHBand="0" w:noVBand="1"/>
        </w:tblPrEx>
        <w:trPr>
          <w:trHeight w:val="520"/>
          <w:jc w:val="center"/>
        </w:trPr>
        <w:tc>
          <w:tcPr>
            <w:tcW w:w="712" w:type="dxa"/>
          </w:tcPr>
          <w:p w14:paraId="69CA4568" w14:textId="77777777" w:rsidR="003D7204" w:rsidRDefault="003D7204" w:rsidP="003D7204">
            <w:pPr>
              <w:pStyle w:val="11"/>
              <w:widowControl w:val="0"/>
              <w:spacing w:line="240" w:lineRule="auto"/>
              <w:rPr>
                <w:rFonts w:ascii="Times New Roman" w:eastAsia="Times New Roman" w:hAnsi="Times New Roman" w:cs="Times New Roman"/>
                <w:sz w:val="24"/>
                <w:szCs w:val="24"/>
                <w:lang w:val="uk-UA"/>
              </w:rPr>
            </w:pPr>
          </w:p>
          <w:p w14:paraId="14A03A37" w14:textId="025536F6" w:rsidR="003D7204" w:rsidRDefault="003D7204" w:rsidP="003D7204">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58" w:type="dxa"/>
          </w:tcPr>
          <w:p w14:paraId="61E6155D" w14:textId="59A960C8" w:rsidR="003D7204" w:rsidRPr="00364EF1" w:rsidRDefault="003D7204" w:rsidP="003D7204">
            <w:pPr>
              <w:pStyle w:val="11"/>
              <w:widowControl w:val="0"/>
              <w:spacing w:line="240" w:lineRule="auto"/>
              <w:ind w:right="113"/>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Інша інформація</w:t>
            </w:r>
          </w:p>
        </w:tc>
        <w:tc>
          <w:tcPr>
            <w:tcW w:w="6273" w:type="dxa"/>
            <w:gridSpan w:val="2"/>
            <w:vAlign w:val="center"/>
          </w:tcPr>
          <w:p w14:paraId="678E1A1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8C7B63" w14:textId="77777777" w:rsidR="003D7204" w:rsidRDefault="003D7204" w:rsidP="003D7204">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666F4A" w14:textId="3AF8E94E"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D7B11">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14:paraId="15C83A0F"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681290"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9CF23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C05AC0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0A68122"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B4CC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102164"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DDAF81"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A2A7D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0E34A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07D2ED"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338E28" w14:textId="1F511371"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C2E57">
              <w:rPr>
                <w:rFonts w:ascii="Times New Roman" w:eastAsia="Times New Roman" w:hAnsi="Times New Roman" w:cs="Times New Roman"/>
                <w:b/>
                <w:i/>
                <w:color w:val="000000" w:themeColor="text1"/>
                <w:sz w:val="24"/>
                <w:szCs w:val="24"/>
              </w:rPr>
              <w:t xml:space="preserve">Додатку </w:t>
            </w:r>
            <w:r w:rsidR="00EC2E57" w:rsidRPr="00EC2E57">
              <w:rPr>
                <w:rFonts w:ascii="Times New Roman" w:eastAsia="Times New Roman" w:hAnsi="Times New Roman" w:cs="Times New Roman"/>
                <w:b/>
                <w:i/>
                <w:color w:val="000000" w:themeColor="text1"/>
                <w:sz w:val="24"/>
                <w:szCs w:val="24"/>
              </w:rPr>
              <w:t>4</w:t>
            </w:r>
            <w:r w:rsidRPr="00EC2E5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7E1A0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D14E13"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CFD5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80465B"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17D0AC"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CD7B11">
              <w:rPr>
                <w:rFonts w:ascii="Times New Roman" w:eastAsia="Times New Roman" w:hAnsi="Times New Roman" w:cs="Times New Roman"/>
                <w:color w:val="000000" w:themeColor="text1"/>
                <w:sz w:val="24"/>
                <w:szCs w:val="24"/>
              </w:rPr>
              <w:t>якими є Російська Федерація або особи, пов’язані з країною-агресором, що визначені підпунктом 1 пункту 1 цієї Постанови;</w:t>
            </w:r>
          </w:p>
          <w:p w14:paraId="3CAD387E"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CD7B11">
              <w:rPr>
                <w:rFonts w:ascii="Times New Roman" w:eastAsia="Times New Roman" w:hAnsi="Times New Roman" w:cs="Times New Roman"/>
                <w:color w:val="000000" w:themeColor="text1"/>
                <w:sz w:val="24"/>
                <w:szCs w:val="24"/>
              </w:rPr>
              <w:lastRenderedPageBreak/>
              <w:t xml:space="preserve">—   </w:t>
            </w:r>
            <w:r w:rsidRPr="00CD7B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5D03BA"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i/>
                <w:color w:val="000000" w:themeColor="text1"/>
                <w:sz w:val="24"/>
                <w:szCs w:val="24"/>
              </w:rPr>
            </w:pPr>
            <w:r w:rsidRPr="00CD7B11">
              <w:rPr>
                <w:rFonts w:ascii="Times New Roman" w:eastAsia="Times New Roman" w:hAnsi="Times New Roman" w:cs="Times New Roman"/>
                <w:color w:val="000000" w:themeColor="text1"/>
                <w:sz w:val="24"/>
                <w:szCs w:val="24"/>
              </w:rPr>
              <w:t xml:space="preserve">—   </w:t>
            </w:r>
            <w:r w:rsidRPr="00CD7B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2CE7244" w14:textId="7764DB1F" w:rsidR="003D7204" w:rsidRPr="004950BC" w:rsidRDefault="003D7204" w:rsidP="003D7204">
            <w:pPr>
              <w:spacing w:after="0" w:line="240" w:lineRule="auto"/>
              <w:ind w:left="164"/>
              <w:jc w:val="both"/>
              <w:rPr>
                <w:rFonts w:ascii="Times New Roman" w:hAnsi="Times New Roman" w:cs="Times New Roman"/>
                <w:color w:val="000000"/>
                <w:sz w:val="24"/>
                <w:szCs w:val="24"/>
              </w:rPr>
            </w:pPr>
            <w:r w:rsidRPr="00CD7B11">
              <w:rPr>
                <w:rFonts w:ascii="Times New Roman" w:eastAsia="Times New Roman" w:hAnsi="Times New Roman" w:cs="Times New Roman"/>
                <w:color w:val="000000" w:themeColor="text1"/>
                <w:sz w:val="24"/>
                <w:szCs w:val="24"/>
              </w:rPr>
              <w:t xml:space="preserve">А також враховувати, що в Україні </w:t>
            </w:r>
            <w:r w:rsidRPr="00CD7B1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0384" w:rsidRPr="00CD2A7A" w14:paraId="31046C78" w14:textId="77777777" w:rsidTr="00C32B57">
        <w:tblPrEx>
          <w:tblLook w:val="04A0" w:firstRow="1" w:lastRow="0" w:firstColumn="1" w:lastColumn="0" w:noHBand="0" w:noVBand="1"/>
        </w:tblPrEx>
        <w:trPr>
          <w:trHeight w:val="520"/>
          <w:jc w:val="center"/>
        </w:trPr>
        <w:tc>
          <w:tcPr>
            <w:tcW w:w="712" w:type="dxa"/>
          </w:tcPr>
          <w:p w14:paraId="0CC4CFE4" w14:textId="2D7334BD" w:rsidR="00390384" w:rsidRPr="00CD2A7A" w:rsidRDefault="00390384" w:rsidP="00390384">
            <w:pPr>
              <w:pStyle w:val="11"/>
              <w:widowControl w:val="0"/>
              <w:spacing w:line="240" w:lineRule="auto"/>
              <w:rPr>
                <w:lang w:val="uk-UA"/>
              </w:rPr>
            </w:pPr>
            <w:r>
              <w:rPr>
                <w:rFonts w:ascii="Times New Roman" w:eastAsia="Times New Roman" w:hAnsi="Times New Roman" w:cs="Times New Roman"/>
                <w:sz w:val="24"/>
                <w:szCs w:val="24"/>
                <w:lang w:val="uk-UA"/>
              </w:rPr>
              <w:lastRenderedPageBreak/>
              <w:t>4</w:t>
            </w:r>
          </w:p>
        </w:tc>
        <w:tc>
          <w:tcPr>
            <w:tcW w:w="2658" w:type="dxa"/>
          </w:tcPr>
          <w:p w14:paraId="75680ED4" w14:textId="1F9C9146" w:rsidR="00390384" w:rsidRPr="00CD2A7A" w:rsidRDefault="00390384" w:rsidP="00390384">
            <w:pPr>
              <w:pStyle w:val="11"/>
              <w:widowControl w:val="0"/>
              <w:spacing w:line="240" w:lineRule="auto"/>
              <w:ind w:right="113"/>
              <w:rPr>
                <w:b/>
                <w:lang w:val="uk-UA"/>
              </w:rPr>
            </w:pPr>
            <w:r>
              <w:rPr>
                <w:rFonts w:ascii="Times New Roman" w:eastAsia="Times New Roman" w:hAnsi="Times New Roman" w:cs="Times New Roman"/>
                <w:b/>
                <w:sz w:val="24"/>
                <w:szCs w:val="24"/>
              </w:rPr>
              <w:t>Відхилення тендерних пропозицій</w:t>
            </w:r>
          </w:p>
        </w:tc>
        <w:tc>
          <w:tcPr>
            <w:tcW w:w="6273" w:type="dxa"/>
            <w:gridSpan w:val="2"/>
            <w:vAlign w:val="center"/>
          </w:tcPr>
          <w:p w14:paraId="00BEA505" w14:textId="77777777" w:rsidR="00390384" w:rsidRDefault="00390384" w:rsidP="00390384">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CCD5F0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w:t>
            </w:r>
          </w:p>
          <w:p w14:paraId="5DC42BF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9D7C1EA"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37170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D7C674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C2C91">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891E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C363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5DB37A7"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F2F31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2) тендерна пропозиція:</w:t>
            </w:r>
          </w:p>
          <w:p w14:paraId="7465532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C2C91">
                <w:rPr>
                  <w:rFonts w:ascii="Times New Roman" w:eastAsia="Times New Roman" w:hAnsi="Times New Roman" w:cs="Times New Roman"/>
                  <w:color w:val="000000" w:themeColor="text1"/>
                  <w:sz w:val="24"/>
                  <w:szCs w:val="24"/>
                  <w:highlight w:val="white"/>
                </w:rPr>
                <w:t>пункту 4</w:t>
              </w:r>
            </w:hyperlink>
            <w:r w:rsidRPr="008C2C91">
              <w:rPr>
                <w:rFonts w:ascii="Times New Roman" w:eastAsia="Times New Roman" w:hAnsi="Times New Roman" w:cs="Times New Roman"/>
                <w:color w:val="000000" w:themeColor="text1"/>
                <w:sz w:val="24"/>
                <w:szCs w:val="24"/>
                <w:highlight w:val="white"/>
              </w:rPr>
              <w:t>3 цих особливостей;</w:t>
            </w:r>
          </w:p>
          <w:p w14:paraId="6E342B8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такою, строк дії якої закінчився;</w:t>
            </w:r>
          </w:p>
          <w:p w14:paraId="6275C50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13D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97D7C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3) переможець процедури закупівлі:</w:t>
            </w:r>
          </w:p>
          <w:p w14:paraId="363CF27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2F640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1E1A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1F98FD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0EFE3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b/>
                <w:i/>
                <w:color w:val="000000" w:themeColor="text1"/>
                <w:sz w:val="24"/>
                <w:szCs w:val="24"/>
                <w:highlight w:val="white"/>
              </w:rPr>
            </w:pPr>
            <w:r w:rsidRPr="008C2C9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3C8F00" w14:textId="77777777" w:rsidR="00390384" w:rsidRPr="008C2C91" w:rsidRDefault="00390384" w:rsidP="00390384">
            <w:pPr>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46E438" w14:textId="77777777" w:rsidR="00390384" w:rsidRDefault="00390384" w:rsidP="0039038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ADFD6E" w14:textId="77777777" w:rsidR="00390384" w:rsidRDefault="00390384" w:rsidP="0039038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631408" w14:textId="6DE02A91" w:rsidR="00390384" w:rsidRPr="00CD2A7A" w:rsidRDefault="00390384" w:rsidP="003903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02C6" w:rsidRPr="00CD2A7A" w14:paraId="0701D721" w14:textId="77777777" w:rsidTr="00646AB3">
        <w:tblPrEx>
          <w:tblLook w:val="04A0" w:firstRow="1" w:lastRow="0" w:firstColumn="1" w:lastColumn="0" w:noHBand="0" w:noVBand="1"/>
        </w:tblPrEx>
        <w:trPr>
          <w:trHeight w:val="520"/>
          <w:jc w:val="center"/>
        </w:trPr>
        <w:tc>
          <w:tcPr>
            <w:tcW w:w="9643" w:type="dxa"/>
            <w:gridSpan w:val="4"/>
            <w:vAlign w:val="center"/>
          </w:tcPr>
          <w:p w14:paraId="7BCD1DEC" w14:textId="77777777" w:rsidR="00C802C6" w:rsidRPr="00CD2A7A" w:rsidRDefault="00C802C6" w:rsidP="00C802C6">
            <w:pPr>
              <w:pStyle w:val="11"/>
              <w:widowControl w:val="0"/>
              <w:spacing w:line="240" w:lineRule="auto"/>
              <w:ind w:left="92" w:hanging="20"/>
              <w:jc w:val="center"/>
              <w:rPr>
                <w:b/>
                <w:i/>
                <w:lang w:val="uk-UA"/>
              </w:rPr>
            </w:pPr>
            <w:r w:rsidRPr="00CD2A7A">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8F465D" w:rsidRPr="00CD2A7A" w14:paraId="0678E12B" w14:textId="77777777" w:rsidTr="002500C3">
        <w:tblPrEx>
          <w:tblLook w:val="04A0" w:firstRow="1" w:lastRow="0" w:firstColumn="1" w:lastColumn="0" w:noHBand="0" w:noVBand="1"/>
        </w:tblPrEx>
        <w:trPr>
          <w:trHeight w:val="1266"/>
          <w:jc w:val="center"/>
        </w:trPr>
        <w:tc>
          <w:tcPr>
            <w:tcW w:w="712" w:type="dxa"/>
          </w:tcPr>
          <w:p w14:paraId="6CA6D225" w14:textId="4B8CDC84" w:rsidR="008F465D" w:rsidRPr="005E3BC2" w:rsidRDefault="008F465D" w:rsidP="008F465D">
            <w:pPr>
              <w:pStyle w:val="11"/>
              <w:widowControl w:val="0"/>
              <w:spacing w:line="240" w:lineRule="auto"/>
              <w:jc w:val="both"/>
              <w:rPr>
                <w:lang w:val="en-US"/>
              </w:rPr>
            </w:pPr>
            <w:r>
              <w:rPr>
                <w:rFonts w:ascii="Times New Roman" w:eastAsia="Times New Roman" w:hAnsi="Times New Roman" w:cs="Times New Roman"/>
                <w:sz w:val="24"/>
                <w:szCs w:val="24"/>
                <w:lang w:val="en-US"/>
              </w:rPr>
              <w:t>1</w:t>
            </w:r>
          </w:p>
        </w:tc>
        <w:tc>
          <w:tcPr>
            <w:tcW w:w="2658" w:type="dxa"/>
          </w:tcPr>
          <w:p w14:paraId="56D8C861" w14:textId="23668380"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3" w:type="dxa"/>
            <w:gridSpan w:val="2"/>
            <w:vAlign w:val="center"/>
          </w:tcPr>
          <w:p w14:paraId="6DBEE2AC"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bookmarkStart w:id="9" w:name="h.z337ya" w:colFirst="0" w:colLast="0"/>
            <w:bookmarkEnd w:id="9"/>
            <w:r>
              <w:rPr>
                <w:rFonts w:ascii="Times New Roman" w:eastAsia="Times New Roman" w:hAnsi="Times New Roman" w:cs="Times New Roman"/>
                <w:b/>
                <w:i/>
                <w:sz w:val="24"/>
                <w:szCs w:val="24"/>
                <w:highlight w:val="white"/>
              </w:rPr>
              <w:t>Замовник відміняє відкриті торги у разі:</w:t>
            </w:r>
          </w:p>
          <w:p w14:paraId="4F0AD2E6"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D49A97A"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7A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169E3C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653D26F"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8BCCC4F"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DF6C05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3D10E2"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BD9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F1F93E"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4B031F2" w14:textId="60F3B037" w:rsidR="008F465D" w:rsidRPr="00CD2A7A" w:rsidRDefault="008F465D" w:rsidP="008F465D">
            <w:pPr>
              <w:pStyle w:val="11"/>
              <w:widowControl w:val="0"/>
              <w:spacing w:line="240" w:lineRule="auto"/>
              <w:jc w:val="both"/>
              <w:rPr>
                <w:lang w:val="uk-UA"/>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F465D" w:rsidRPr="00CD2A7A" w14:paraId="4443B153" w14:textId="77777777" w:rsidTr="00020217">
        <w:tblPrEx>
          <w:tblLook w:val="04A0" w:firstRow="1" w:lastRow="0" w:firstColumn="1" w:lastColumn="0" w:noHBand="0" w:noVBand="1"/>
        </w:tblPrEx>
        <w:trPr>
          <w:trHeight w:val="520"/>
          <w:jc w:val="center"/>
        </w:trPr>
        <w:tc>
          <w:tcPr>
            <w:tcW w:w="712" w:type="dxa"/>
          </w:tcPr>
          <w:p w14:paraId="6662D056" w14:textId="3668B7A6" w:rsidR="008F465D" w:rsidRPr="00580019" w:rsidRDefault="008F465D" w:rsidP="008F465D">
            <w:pPr>
              <w:pStyle w:val="11"/>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2658" w:type="dxa"/>
          </w:tcPr>
          <w:p w14:paraId="77DF6967" w14:textId="0463A278"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Строк укладання договору про закупівлю</w:t>
            </w:r>
          </w:p>
        </w:tc>
        <w:tc>
          <w:tcPr>
            <w:tcW w:w="6273" w:type="dxa"/>
            <w:gridSpan w:val="2"/>
            <w:vAlign w:val="center"/>
          </w:tcPr>
          <w:p w14:paraId="63E6337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151F3C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BF91A9" w14:textId="10025AC3" w:rsidR="008F465D" w:rsidRPr="00CD2A7A" w:rsidRDefault="008F465D" w:rsidP="008F465D">
            <w:pPr>
              <w:pStyle w:val="11"/>
              <w:widowControl w:val="0"/>
              <w:spacing w:line="240" w:lineRule="auto"/>
              <w:jc w:val="both"/>
              <w:rPr>
                <w:rFonts w:ascii="Times New Roman" w:hAnsi="Times New Roman" w:cs="Times New Roman"/>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465D" w:rsidRPr="00CD2A7A" w14:paraId="11F9C974" w14:textId="77777777" w:rsidTr="00020217">
        <w:tblPrEx>
          <w:tblLook w:val="04A0" w:firstRow="1" w:lastRow="0" w:firstColumn="1" w:lastColumn="0" w:noHBand="0" w:noVBand="1"/>
        </w:tblPrEx>
        <w:trPr>
          <w:trHeight w:val="360"/>
          <w:jc w:val="center"/>
        </w:trPr>
        <w:tc>
          <w:tcPr>
            <w:tcW w:w="712" w:type="dxa"/>
          </w:tcPr>
          <w:p w14:paraId="73F68814" w14:textId="626F4F2E"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3</w:t>
            </w:r>
          </w:p>
        </w:tc>
        <w:tc>
          <w:tcPr>
            <w:tcW w:w="2658" w:type="dxa"/>
          </w:tcPr>
          <w:p w14:paraId="53CF59AE" w14:textId="26A09B5C"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Проєкт договору про закупівлю</w:t>
            </w:r>
          </w:p>
        </w:tc>
        <w:tc>
          <w:tcPr>
            <w:tcW w:w="6273" w:type="dxa"/>
            <w:gridSpan w:val="2"/>
            <w:vAlign w:val="center"/>
          </w:tcPr>
          <w:p w14:paraId="6EE9FAC6" w14:textId="3DA5396F" w:rsidR="008F465D" w:rsidRDefault="008F465D" w:rsidP="008F465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75C4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2146773E" w14:textId="77777777" w:rsidR="008F465D" w:rsidRDefault="008F465D" w:rsidP="008F46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D0B9FB0" w14:textId="27593C00" w:rsidR="008F465D" w:rsidRPr="008F465D" w:rsidRDefault="008F465D" w:rsidP="008F465D">
            <w:pPr>
              <w:pStyle w:val="11"/>
              <w:widowControl w:val="0"/>
              <w:spacing w:line="240" w:lineRule="auto"/>
              <w:jc w:val="both"/>
              <w:rPr>
                <w:b/>
                <w:bCs/>
                <w:sz w:val="20"/>
                <w:szCs w:val="20"/>
                <w:lang w:val="uk-UA"/>
              </w:rPr>
            </w:pPr>
            <w:r w:rsidRPr="008F465D">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465D" w:rsidRPr="00CD2A7A" w14:paraId="61284785" w14:textId="77777777" w:rsidTr="00543BBC">
        <w:tblPrEx>
          <w:tblLook w:val="04A0" w:firstRow="1" w:lastRow="0" w:firstColumn="1" w:lastColumn="0" w:noHBand="0" w:noVBand="1"/>
        </w:tblPrEx>
        <w:trPr>
          <w:trHeight w:val="520"/>
          <w:jc w:val="center"/>
        </w:trPr>
        <w:tc>
          <w:tcPr>
            <w:tcW w:w="712" w:type="dxa"/>
          </w:tcPr>
          <w:p w14:paraId="36B2288E" w14:textId="4B84DBB4"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4</w:t>
            </w:r>
          </w:p>
        </w:tc>
        <w:tc>
          <w:tcPr>
            <w:tcW w:w="2658" w:type="dxa"/>
          </w:tcPr>
          <w:p w14:paraId="6BCA9903" w14:textId="4F861FDD"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Умови договору про закупівлю</w:t>
            </w:r>
          </w:p>
        </w:tc>
        <w:tc>
          <w:tcPr>
            <w:tcW w:w="6273" w:type="dxa"/>
            <w:gridSpan w:val="2"/>
            <w:vAlign w:val="center"/>
          </w:tcPr>
          <w:p w14:paraId="66442F96"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highlight w:val="white"/>
              </w:rPr>
            </w:pPr>
            <w:r w:rsidRPr="008F46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E26CB9"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sidRPr="008F465D">
              <w:rPr>
                <w:rFonts w:ascii="Times New Roman" w:eastAsia="Times New Roman" w:hAnsi="Times New Roman" w:cs="Times New Roman"/>
                <w:color w:val="000000" w:themeColor="text1"/>
                <w:sz w:val="24"/>
                <w:szCs w:val="24"/>
              </w:rPr>
              <w:lastRenderedPageBreak/>
              <w:t>є та можуть змінюватися відповідно до норм Господарського та Цивільного кодексів.</w:t>
            </w:r>
          </w:p>
          <w:p w14:paraId="6971F03D" w14:textId="77777777" w:rsidR="008F465D" w:rsidRPr="008F465D" w:rsidRDefault="008F465D" w:rsidP="008F465D">
            <w:pPr>
              <w:shd w:val="clear" w:color="auto" w:fill="FFFFFF"/>
              <w:spacing w:before="120"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F46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F465D">
              <w:rPr>
                <w:rFonts w:ascii="Times New Roman" w:eastAsia="Times New Roman" w:hAnsi="Times New Roman" w:cs="Times New Roman"/>
                <w:color w:val="000000" w:themeColor="text1"/>
                <w:sz w:val="24"/>
                <w:szCs w:val="24"/>
              </w:rPr>
              <w:t>ім випадків:</w:t>
            </w:r>
          </w:p>
          <w:p w14:paraId="531A37BD" w14:textId="77777777" w:rsidR="008F465D" w:rsidRDefault="008F465D" w:rsidP="008F465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4F4748D" w14:textId="4A40BF38" w:rsidR="008F465D" w:rsidRPr="00F23C8F" w:rsidRDefault="008F465D" w:rsidP="004D0C5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FC0916">
              <w:rPr>
                <w:rFonts w:ascii="Times New Roman" w:eastAsia="Times New Roman" w:hAnsi="Times New Roman" w:cs="Times New Roman"/>
                <w:sz w:val="24"/>
                <w:szCs w:val="24"/>
              </w:rPr>
              <w:t>переможця без зменшення обсягів закупівлі</w:t>
            </w:r>
            <w:r w:rsidR="004D0C52">
              <w:rPr>
                <w:rFonts w:ascii="Times New Roman" w:eastAsia="Times New Roman" w:hAnsi="Times New Roman" w:cs="Times New Roman"/>
                <w:sz w:val="24"/>
                <w:szCs w:val="24"/>
              </w:rPr>
              <w:t>.</w:t>
            </w:r>
          </w:p>
        </w:tc>
      </w:tr>
      <w:tr w:rsidR="00D335D9" w:rsidRPr="00CD2A7A" w14:paraId="7F27B638" w14:textId="77777777" w:rsidTr="00580019">
        <w:tblPrEx>
          <w:tblLook w:val="04A0" w:firstRow="1" w:lastRow="0" w:firstColumn="1" w:lastColumn="0" w:noHBand="0" w:noVBand="1"/>
        </w:tblPrEx>
        <w:trPr>
          <w:trHeight w:val="520"/>
          <w:jc w:val="center"/>
        </w:trPr>
        <w:tc>
          <w:tcPr>
            <w:tcW w:w="712" w:type="dxa"/>
          </w:tcPr>
          <w:p w14:paraId="614CB4B9" w14:textId="271ACBE7" w:rsidR="00D335D9" w:rsidRPr="00CD2A7A" w:rsidRDefault="00D335D9" w:rsidP="00D335D9">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5</w:t>
            </w:r>
          </w:p>
        </w:tc>
        <w:tc>
          <w:tcPr>
            <w:tcW w:w="2658" w:type="dxa"/>
          </w:tcPr>
          <w:p w14:paraId="56BDFD44" w14:textId="6A9A019C" w:rsidR="00D335D9" w:rsidRPr="004D0C52" w:rsidRDefault="00D335D9" w:rsidP="00D335D9">
            <w:pPr>
              <w:pStyle w:val="11"/>
              <w:widowControl w:val="0"/>
              <w:spacing w:line="240" w:lineRule="auto"/>
              <w:ind w:right="113"/>
              <w:rPr>
                <w:b/>
                <w:bCs/>
                <w:lang w:val="uk-UA"/>
              </w:rPr>
            </w:pPr>
            <w:r w:rsidRPr="004D0C52">
              <w:rPr>
                <w:rFonts w:ascii="Times New Roman" w:eastAsia="Times New Roman" w:hAnsi="Times New Roman" w:cs="Times New Roman"/>
                <w:b/>
                <w:bCs/>
                <w:color w:val="00000A"/>
                <w:sz w:val="24"/>
                <w:szCs w:val="24"/>
                <w:lang w:val="uk-UA"/>
              </w:rPr>
              <w:t>Забезпечення виконання договору про закупівлю</w:t>
            </w:r>
          </w:p>
        </w:tc>
        <w:tc>
          <w:tcPr>
            <w:tcW w:w="6273" w:type="dxa"/>
            <w:gridSpan w:val="2"/>
          </w:tcPr>
          <w:p w14:paraId="51A9EE4C" w14:textId="7DF77DF7" w:rsidR="00D335D9" w:rsidRPr="00E32C4D" w:rsidRDefault="00D335D9" w:rsidP="00D335D9">
            <w:pPr>
              <w:pStyle w:val="11"/>
              <w:widowControl w:val="0"/>
              <w:spacing w:line="240" w:lineRule="auto"/>
              <w:ind w:right="113"/>
              <w:jc w:val="both"/>
              <w:rPr>
                <w:rFonts w:ascii="Times New Roman" w:eastAsia="Times New Roman" w:hAnsi="Times New Roman" w:cs="Times New Roman"/>
                <w:strike/>
                <w:sz w:val="24"/>
                <w:szCs w:val="24"/>
                <w:lang w:val="uk-UA"/>
              </w:rPr>
            </w:pPr>
            <w:r>
              <w:rPr>
                <w:rFonts w:ascii="Times New Roman" w:eastAsia="Times New Roman" w:hAnsi="Times New Roman" w:cs="Times New Roman"/>
                <w:color w:val="00000A"/>
                <w:sz w:val="24"/>
                <w:szCs w:val="24"/>
                <w:lang w:val="uk-UA"/>
              </w:rPr>
              <w:t>Не вимагається.</w:t>
            </w:r>
          </w:p>
        </w:tc>
      </w:tr>
    </w:tbl>
    <w:p w14:paraId="74495BC6"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A21118">
        <w:rPr>
          <w:rFonts w:ascii="Times New Roman" w:eastAsia="Times New Roman" w:hAnsi="Times New Roman" w:cs="Times New Roman"/>
          <w:sz w:val="24"/>
          <w:szCs w:val="24"/>
          <w:highlight w:val="white"/>
        </w:rPr>
        <w:t>1. Додаток 1 «</w:t>
      </w:r>
      <w:r w:rsidRPr="00A21118">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A21118">
        <w:rPr>
          <w:rFonts w:ascii="Times New Roman" w:eastAsia="Times New Roman" w:hAnsi="Times New Roman" w:cs="Times New Roman"/>
          <w:sz w:val="24"/>
          <w:szCs w:val="24"/>
          <w:highlight w:val="white"/>
        </w:rPr>
        <w:t>.</w:t>
      </w:r>
    </w:p>
    <w:p w14:paraId="3D52B909" w14:textId="1AAFAF65"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 xml:space="preserve">2. Додаток 2 </w:t>
      </w:r>
      <w:r w:rsidRPr="00A21118">
        <w:rPr>
          <w:rFonts w:ascii="Times New Roman" w:eastAsia="Times New Roman" w:hAnsi="Times New Roman" w:cs="Times New Roman"/>
          <w:sz w:val="24"/>
          <w:szCs w:val="24"/>
          <w:highlight w:val="white"/>
        </w:rPr>
        <w:t>«</w:t>
      </w:r>
      <w:bookmarkStart w:id="10" w:name="_Hlk127437788"/>
      <w:r w:rsidRPr="00A21118">
        <w:rPr>
          <w:rFonts w:ascii="Times New Roman" w:eastAsia="Calibri" w:hAnsi="Times New Roman" w:cs="Times New Roman"/>
          <w:sz w:val="24"/>
          <w:szCs w:val="24"/>
          <w:lang w:eastAsia="ru-RU"/>
        </w:rPr>
        <w:t>Перелік документів для підтвердження учасником відсутності підстав, визначених у пункті 4</w:t>
      </w:r>
      <w:r>
        <w:rPr>
          <w:rFonts w:ascii="Times New Roman" w:eastAsia="Calibri" w:hAnsi="Times New Roman" w:cs="Times New Roman"/>
          <w:sz w:val="24"/>
          <w:szCs w:val="24"/>
          <w:lang w:eastAsia="ru-RU"/>
        </w:rPr>
        <w:t>7</w:t>
      </w:r>
      <w:r w:rsidRPr="00A21118">
        <w:rPr>
          <w:rFonts w:ascii="Times New Roman" w:eastAsia="Calibri" w:hAnsi="Times New Roman" w:cs="Times New Roman"/>
          <w:sz w:val="24"/>
          <w:szCs w:val="24"/>
          <w:lang w:eastAsia="ru-RU"/>
        </w:rPr>
        <w:t xml:space="preserve"> Особливостей, та інша інформація, необхідна для подання учасником»</w:t>
      </w:r>
      <w:r>
        <w:rPr>
          <w:rFonts w:ascii="Times New Roman" w:eastAsia="Calibri" w:hAnsi="Times New Roman" w:cs="Times New Roman"/>
          <w:sz w:val="24"/>
          <w:szCs w:val="24"/>
          <w:lang w:eastAsia="ru-RU"/>
        </w:rPr>
        <w:t>.</w:t>
      </w:r>
      <w:bookmarkEnd w:id="10"/>
    </w:p>
    <w:p w14:paraId="29915CB9"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489EDF80"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w:t>
      </w:r>
    </w:p>
    <w:p w14:paraId="11F1177B"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691E8553" w14:textId="77777777"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52EDB178" w14:textId="77777777" w:rsidR="00175C49" w:rsidRPr="00FC333A"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Додаток 7 «Інформаційна довідка загальних відомостей щодо учасника»</w:t>
      </w:r>
    </w:p>
    <w:p w14:paraId="03BE2D27" w14:textId="77777777" w:rsidR="00175C49" w:rsidRPr="00DB1197" w:rsidRDefault="00175C49" w:rsidP="00175C49">
      <w:pPr>
        <w:pStyle w:val="af1"/>
        <w:spacing w:after="0" w:line="240" w:lineRule="auto"/>
        <w:jc w:val="both"/>
        <w:rPr>
          <w:rFonts w:ascii="Times New Roman" w:hAnsi="Times New Roman" w:cs="Times New Roman"/>
          <w:color w:val="FF0000"/>
          <w:sz w:val="24"/>
          <w:szCs w:val="24"/>
        </w:rPr>
      </w:pPr>
    </w:p>
    <w:p w14:paraId="68276820" w14:textId="1BFDD7B8" w:rsidR="00CD2B33" w:rsidRPr="002A7E11" w:rsidRDefault="00940B2C"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9A401C">
        <w:rPr>
          <w:rFonts w:ascii="Times New Roman" w:eastAsia="Times New Roman" w:hAnsi="Times New Roman" w:cs="Times New Roman"/>
          <w:sz w:val="24"/>
          <w:szCs w:val="24"/>
        </w:rPr>
        <w:t xml:space="preserve"> </w:t>
      </w:r>
    </w:p>
    <w:p w14:paraId="07E09B90" w14:textId="77777777" w:rsidR="00A2777B" w:rsidRPr="00CD2A7A" w:rsidRDefault="00A2777B">
      <w:pPr>
        <w:spacing w:after="0" w:line="240" w:lineRule="auto"/>
      </w:pPr>
    </w:p>
    <w:sectPr w:rsidR="00A2777B" w:rsidRPr="00CD2A7A"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134"/>
    <w:multiLevelType w:val="hybridMultilevel"/>
    <w:tmpl w:val="E9DC25DA"/>
    <w:lvl w:ilvl="0" w:tplc="2D0231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7D5659"/>
    <w:multiLevelType w:val="hybridMultilevel"/>
    <w:tmpl w:val="A2448B68"/>
    <w:lvl w:ilvl="0" w:tplc="FD288B4E">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CA70822"/>
    <w:multiLevelType w:val="multilevel"/>
    <w:tmpl w:val="816C9E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18CD"/>
    <w:rsid w:val="00002562"/>
    <w:rsid w:val="000035F7"/>
    <w:rsid w:val="000061F6"/>
    <w:rsid w:val="00012D0F"/>
    <w:rsid w:val="00014D62"/>
    <w:rsid w:val="00014FAF"/>
    <w:rsid w:val="000238BD"/>
    <w:rsid w:val="00026D5F"/>
    <w:rsid w:val="00032E51"/>
    <w:rsid w:val="00034A92"/>
    <w:rsid w:val="00037604"/>
    <w:rsid w:val="00041229"/>
    <w:rsid w:val="000413D5"/>
    <w:rsid w:val="0004308B"/>
    <w:rsid w:val="00043D05"/>
    <w:rsid w:val="000443C2"/>
    <w:rsid w:val="000468B2"/>
    <w:rsid w:val="00047511"/>
    <w:rsid w:val="000505A3"/>
    <w:rsid w:val="00050D3E"/>
    <w:rsid w:val="000537EC"/>
    <w:rsid w:val="00055A61"/>
    <w:rsid w:val="000615E1"/>
    <w:rsid w:val="00061C4A"/>
    <w:rsid w:val="0006511E"/>
    <w:rsid w:val="000668E0"/>
    <w:rsid w:val="00070523"/>
    <w:rsid w:val="00070918"/>
    <w:rsid w:val="000715EB"/>
    <w:rsid w:val="000722C4"/>
    <w:rsid w:val="000732B8"/>
    <w:rsid w:val="000736DC"/>
    <w:rsid w:val="000740D5"/>
    <w:rsid w:val="000754A4"/>
    <w:rsid w:val="00077CE2"/>
    <w:rsid w:val="000820AC"/>
    <w:rsid w:val="00087AC3"/>
    <w:rsid w:val="000940F9"/>
    <w:rsid w:val="00094CAB"/>
    <w:rsid w:val="00095057"/>
    <w:rsid w:val="0009572E"/>
    <w:rsid w:val="000962D6"/>
    <w:rsid w:val="0009667F"/>
    <w:rsid w:val="00097774"/>
    <w:rsid w:val="00097F75"/>
    <w:rsid w:val="000A14A2"/>
    <w:rsid w:val="000A3475"/>
    <w:rsid w:val="000A5946"/>
    <w:rsid w:val="000A7BF8"/>
    <w:rsid w:val="000B037E"/>
    <w:rsid w:val="000B0CC3"/>
    <w:rsid w:val="000B2455"/>
    <w:rsid w:val="000B25CF"/>
    <w:rsid w:val="000B335D"/>
    <w:rsid w:val="000B3422"/>
    <w:rsid w:val="000B39CF"/>
    <w:rsid w:val="000B58E6"/>
    <w:rsid w:val="000B72C4"/>
    <w:rsid w:val="000B7C5A"/>
    <w:rsid w:val="000C027B"/>
    <w:rsid w:val="000C0ABF"/>
    <w:rsid w:val="000C37C9"/>
    <w:rsid w:val="000C4EBD"/>
    <w:rsid w:val="000D13EB"/>
    <w:rsid w:val="000D17CF"/>
    <w:rsid w:val="000D4679"/>
    <w:rsid w:val="000D75A8"/>
    <w:rsid w:val="000D77A3"/>
    <w:rsid w:val="000E043E"/>
    <w:rsid w:val="000E1056"/>
    <w:rsid w:val="000E239C"/>
    <w:rsid w:val="000E43BD"/>
    <w:rsid w:val="000E582B"/>
    <w:rsid w:val="000E6548"/>
    <w:rsid w:val="000E71B8"/>
    <w:rsid w:val="000F1456"/>
    <w:rsid w:val="000F3EA2"/>
    <w:rsid w:val="000F7267"/>
    <w:rsid w:val="000F7FB1"/>
    <w:rsid w:val="00101346"/>
    <w:rsid w:val="00101CC6"/>
    <w:rsid w:val="001030C5"/>
    <w:rsid w:val="00104BE2"/>
    <w:rsid w:val="001060D4"/>
    <w:rsid w:val="00106519"/>
    <w:rsid w:val="001075B1"/>
    <w:rsid w:val="001120BB"/>
    <w:rsid w:val="00112D29"/>
    <w:rsid w:val="001151A9"/>
    <w:rsid w:val="00117C75"/>
    <w:rsid w:val="001224FA"/>
    <w:rsid w:val="00122993"/>
    <w:rsid w:val="001231D0"/>
    <w:rsid w:val="00125661"/>
    <w:rsid w:val="00125D78"/>
    <w:rsid w:val="00127054"/>
    <w:rsid w:val="00130BA6"/>
    <w:rsid w:val="0013173D"/>
    <w:rsid w:val="00133522"/>
    <w:rsid w:val="00137E4B"/>
    <w:rsid w:val="00141D52"/>
    <w:rsid w:val="001437AF"/>
    <w:rsid w:val="001459CE"/>
    <w:rsid w:val="00145BB3"/>
    <w:rsid w:val="00147006"/>
    <w:rsid w:val="00150D91"/>
    <w:rsid w:val="001517B3"/>
    <w:rsid w:val="00154F1F"/>
    <w:rsid w:val="00155B21"/>
    <w:rsid w:val="00157080"/>
    <w:rsid w:val="00157265"/>
    <w:rsid w:val="00157A54"/>
    <w:rsid w:val="00160F06"/>
    <w:rsid w:val="00161784"/>
    <w:rsid w:val="0016196E"/>
    <w:rsid w:val="0016221E"/>
    <w:rsid w:val="001629A1"/>
    <w:rsid w:val="00164D36"/>
    <w:rsid w:val="00167A42"/>
    <w:rsid w:val="001716C6"/>
    <w:rsid w:val="00171CC8"/>
    <w:rsid w:val="001727D6"/>
    <w:rsid w:val="00172CEE"/>
    <w:rsid w:val="001736F4"/>
    <w:rsid w:val="00175C49"/>
    <w:rsid w:val="0017718E"/>
    <w:rsid w:val="00177CB3"/>
    <w:rsid w:val="00182F9C"/>
    <w:rsid w:val="00183CD9"/>
    <w:rsid w:val="00183E09"/>
    <w:rsid w:val="0018466C"/>
    <w:rsid w:val="00185B25"/>
    <w:rsid w:val="001869A2"/>
    <w:rsid w:val="001879DE"/>
    <w:rsid w:val="00191CEF"/>
    <w:rsid w:val="001967AB"/>
    <w:rsid w:val="00196B01"/>
    <w:rsid w:val="001A0581"/>
    <w:rsid w:val="001A264A"/>
    <w:rsid w:val="001A2807"/>
    <w:rsid w:val="001A380F"/>
    <w:rsid w:val="001A3FA2"/>
    <w:rsid w:val="001A5E7E"/>
    <w:rsid w:val="001A687C"/>
    <w:rsid w:val="001A6FB3"/>
    <w:rsid w:val="001A72D8"/>
    <w:rsid w:val="001A795C"/>
    <w:rsid w:val="001B2B3A"/>
    <w:rsid w:val="001B5E14"/>
    <w:rsid w:val="001B78F5"/>
    <w:rsid w:val="001C00ED"/>
    <w:rsid w:val="001C036E"/>
    <w:rsid w:val="001C3F81"/>
    <w:rsid w:val="001C4FF4"/>
    <w:rsid w:val="001C630B"/>
    <w:rsid w:val="001D1E1D"/>
    <w:rsid w:val="001D3732"/>
    <w:rsid w:val="001D3D5A"/>
    <w:rsid w:val="001D3F34"/>
    <w:rsid w:val="001D5B72"/>
    <w:rsid w:val="001E00B8"/>
    <w:rsid w:val="001E181C"/>
    <w:rsid w:val="001E24CA"/>
    <w:rsid w:val="001E4A6C"/>
    <w:rsid w:val="001E5085"/>
    <w:rsid w:val="001E6756"/>
    <w:rsid w:val="001F0E51"/>
    <w:rsid w:val="001F1AE9"/>
    <w:rsid w:val="001F2D53"/>
    <w:rsid w:val="001F3ABD"/>
    <w:rsid w:val="00202796"/>
    <w:rsid w:val="002041C9"/>
    <w:rsid w:val="002044FC"/>
    <w:rsid w:val="00205AF5"/>
    <w:rsid w:val="00206ACE"/>
    <w:rsid w:val="00212A6F"/>
    <w:rsid w:val="0021368C"/>
    <w:rsid w:val="0021642B"/>
    <w:rsid w:val="00216EDA"/>
    <w:rsid w:val="002212BA"/>
    <w:rsid w:val="00221962"/>
    <w:rsid w:val="00223266"/>
    <w:rsid w:val="0022733D"/>
    <w:rsid w:val="00230238"/>
    <w:rsid w:val="00230D5F"/>
    <w:rsid w:val="00231ECD"/>
    <w:rsid w:val="00232088"/>
    <w:rsid w:val="002322AB"/>
    <w:rsid w:val="00233BEB"/>
    <w:rsid w:val="00233CFE"/>
    <w:rsid w:val="0023554F"/>
    <w:rsid w:val="00235657"/>
    <w:rsid w:val="002361A3"/>
    <w:rsid w:val="00240394"/>
    <w:rsid w:val="00242B56"/>
    <w:rsid w:val="00242DB3"/>
    <w:rsid w:val="00243367"/>
    <w:rsid w:val="00243F3D"/>
    <w:rsid w:val="00245046"/>
    <w:rsid w:val="00245D1B"/>
    <w:rsid w:val="00247CB3"/>
    <w:rsid w:val="00250B4F"/>
    <w:rsid w:val="00252FF7"/>
    <w:rsid w:val="00261B7D"/>
    <w:rsid w:val="00263266"/>
    <w:rsid w:val="0026597C"/>
    <w:rsid w:val="00266634"/>
    <w:rsid w:val="0026673E"/>
    <w:rsid w:val="00266A99"/>
    <w:rsid w:val="0027012F"/>
    <w:rsid w:val="00272260"/>
    <w:rsid w:val="00273FBA"/>
    <w:rsid w:val="00277A58"/>
    <w:rsid w:val="0028098C"/>
    <w:rsid w:val="00281E20"/>
    <w:rsid w:val="00283210"/>
    <w:rsid w:val="002840C7"/>
    <w:rsid w:val="0028454C"/>
    <w:rsid w:val="002849B6"/>
    <w:rsid w:val="00285F2F"/>
    <w:rsid w:val="00286851"/>
    <w:rsid w:val="00287D9E"/>
    <w:rsid w:val="002924C3"/>
    <w:rsid w:val="00292E85"/>
    <w:rsid w:val="00294546"/>
    <w:rsid w:val="0029475F"/>
    <w:rsid w:val="00297F41"/>
    <w:rsid w:val="002A01E4"/>
    <w:rsid w:val="002A0351"/>
    <w:rsid w:val="002A06BA"/>
    <w:rsid w:val="002A1BF4"/>
    <w:rsid w:val="002A375E"/>
    <w:rsid w:val="002A559B"/>
    <w:rsid w:val="002A6B3C"/>
    <w:rsid w:val="002B0672"/>
    <w:rsid w:val="002B243B"/>
    <w:rsid w:val="002B30E6"/>
    <w:rsid w:val="002B4457"/>
    <w:rsid w:val="002B4473"/>
    <w:rsid w:val="002B4D6D"/>
    <w:rsid w:val="002B6092"/>
    <w:rsid w:val="002B6232"/>
    <w:rsid w:val="002C2243"/>
    <w:rsid w:val="002C4767"/>
    <w:rsid w:val="002C4CFF"/>
    <w:rsid w:val="002C5146"/>
    <w:rsid w:val="002C63E2"/>
    <w:rsid w:val="002D2E6F"/>
    <w:rsid w:val="002D4538"/>
    <w:rsid w:val="002D48C8"/>
    <w:rsid w:val="002D7CEB"/>
    <w:rsid w:val="002E31CA"/>
    <w:rsid w:val="002E3680"/>
    <w:rsid w:val="002F2944"/>
    <w:rsid w:val="002F295D"/>
    <w:rsid w:val="002F4387"/>
    <w:rsid w:val="002F4570"/>
    <w:rsid w:val="002F4BD1"/>
    <w:rsid w:val="002F60B1"/>
    <w:rsid w:val="002F68F6"/>
    <w:rsid w:val="002F7AA0"/>
    <w:rsid w:val="00301B57"/>
    <w:rsid w:val="0030331E"/>
    <w:rsid w:val="003130F1"/>
    <w:rsid w:val="00313D5C"/>
    <w:rsid w:val="003153B0"/>
    <w:rsid w:val="003178B9"/>
    <w:rsid w:val="00317E31"/>
    <w:rsid w:val="00320724"/>
    <w:rsid w:val="00321051"/>
    <w:rsid w:val="003228F9"/>
    <w:rsid w:val="00323850"/>
    <w:rsid w:val="00324D62"/>
    <w:rsid w:val="00325B4E"/>
    <w:rsid w:val="00325D2B"/>
    <w:rsid w:val="00326500"/>
    <w:rsid w:val="00330481"/>
    <w:rsid w:val="00335A5A"/>
    <w:rsid w:val="0034096C"/>
    <w:rsid w:val="00340EBF"/>
    <w:rsid w:val="0034217E"/>
    <w:rsid w:val="00342BD2"/>
    <w:rsid w:val="003434C3"/>
    <w:rsid w:val="0034731A"/>
    <w:rsid w:val="0035020D"/>
    <w:rsid w:val="00350678"/>
    <w:rsid w:val="003516F3"/>
    <w:rsid w:val="00352045"/>
    <w:rsid w:val="00354BC3"/>
    <w:rsid w:val="0035693F"/>
    <w:rsid w:val="00356A8B"/>
    <w:rsid w:val="003607CA"/>
    <w:rsid w:val="00360C21"/>
    <w:rsid w:val="0036150A"/>
    <w:rsid w:val="00362EFF"/>
    <w:rsid w:val="00364EF1"/>
    <w:rsid w:val="00366279"/>
    <w:rsid w:val="0036658B"/>
    <w:rsid w:val="003665C9"/>
    <w:rsid w:val="003733E4"/>
    <w:rsid w:val="0037375E"/>
    <w:rsid w:val="003739F0"/>
    <w:rsid w:val="00375971"/>
    <w:rsid w:val="00376619"/>
    <w:rsid w:val="00376EC3"/>
    <w:rsid w:val="00381200"/>
    <w:rsid w:val="00381D3E"/>
    <w:rsid w:val="0038326D"/>
    <w:rsid w:val="00383C57"/>
    <w:rsid w:val="003856B0"/>
    <w:rsid w:val="00385DB1"/>
    <w:rsid w:val="003871FF"/>
    <w:rsid w:val="00390384"/>
    <w:rsid w:val="003910CE"/>
    <w:rsid w:val="00391101"/>
    <w:rsid w:val="003924B4"/>
    <w:rsid w:val="00392E91"/>
    <w:rsid w:val="00396EB6"/>
    <w:rsid w:val="00396EFA"/>
    <w:rsid w:val="00397170"/>
    <w:rsid w:val="00397EA3"/>
    <w:rsid w:val="003A0451"/>
    <w:rsid w:val="003A253D"/>
    <w:rsid w:val="003A2945"/>
    <w:rsid w:val="003A4F31"/>
    <w:rsid w:val="003B0438"/>
    <w:rsid w:val="003B22CD"/>
    <w:rsid w:val="003B27E4"/>
    <w:rsid w:val="003B3CAA"/>
    <w:rsid w:val="003B3E75"/>
    <w:rsid w:val="003B45A5"/>
    <w:rsid w:val="003B4ABE"/>
    <w:rsid w:val="003B4ED4"/>
    <w:rsid w:val="003B545F"/>
    <w:rsid w:val="003C0DD7"/>
    <w:rsid w:val="003C1558"/>
    <w:rsid w:val="003C201F"/>
    <w:rsid w:val="003C34D4"/>
    <w:rsid w:val="003C60D3"/>
    <w:rsid w:val="003C759E"/>
    <w:rsid w:val="003C7E3E"/>
    <w:rsid w:val="003D0889"/>
    <w:rsid w:val="003D0F29"/>
    <w:rsid w:val="003D3080"/>
    <w:rsid w:val="003D3D64"/>
    <w:rsid w:val="003D5B45"/>
    <w:rsid w:val="003D7204"/>
    <w:rsid w:val="003E05C6"/>
    <w:rsid w:val="003E1BBE"/>
    <w:rsid w:val="003E25D3"/>
    <w:rsid w:val="003E506B"/>
    <w:rsid w:val="003E57DF"/>
    <w:rsid w:val="003E5ED6"/>
    <w:rsid w:val="003F0511"/>
    <w:rsid w:val="003F3CC3"/>
    <w:rsid w:val="003F3D5D"/>
    <w:rsid w:val="003F61FA"/>
    <w:rsid w:val="003F6992"/>
    <w:rsid w:val="003F6FC7"/>
    <w:rsid w:val="003F773B"/>
    <w:rsid w:val="00400C59"/>
    <w:rsid w:val="0040164B"/>
    <w:rsid w:val="004016BC"/>
    <w:rsid w:val="00403A10"/>
    <w:rsid w:val="00404457"/>
    <w:rsid w:val="00404AC9"/>
    <w:rsid w:val="00406FE8"/>
    <w:rsid w:val="00410155"/>
    <w:rsid w:val="00410B57"/>
    <w:rsid w:val="00411FC3"/>
    <w:rsid w:val="00417A7B"/>
    <w:rsid w:val="00420BDB"/>
    <w:rsid w:val="00423703"/>
    <w:rsid w:val="00427A1A"/>
    <w:rsid w:val="00430B5D"/>
    <w:rsid w:val="00431663"/>
    <w:rsid w:val="00432144"/>
    <w:rsid w:val="00433943"/>
    <w:rsid w:val="0043480A"/>
    <w:rsid w:val="00434D41"/>
    <w:rsid w:val="00436C05"/>
    <w:rsid w:val="00437EB9"/>
    <w:rsid w:val="00443E70"/>
    <w:rsid w:val="00444B2B"/>
    <w:rsid w:val="00450090"/>
    <w:rsid w:val="00450476"/>
    <w:rsid w:val="00456A38"/>
    <w:rsid w:val="004574ED"/>
    <w:rsid w:val="0045768E"/>
    <w:rsid w:val="0046355B"/>
    <w:rsid w:val="00463CC1"/>
    <w:rsid w:val="00463E87"/>
    <w:rsid w:val="00464BDD"/>
    <w:rsid w:val="004720E2"/>
    <w:rsid w:val="004721C8"/>
    <w:rsid w:val="00473834"/>
    <w:rsid w:val="00475172"/>
    <w:rsid w:val="0047583E"/>
    <w:rsid w:val="00476DB6"/>
    <w:rsid w:val="00480F62"/>
    <w:rsid w:val="004812CC"/>
    <w:rsid w:val="00483076"/>
    <w:rsid w:val="00483BB4"/>
    <w:rsid w:val="00484077"/>
    <w:rsid w:val="004867AF"/>
    <w:rsid w:val="00490FAD"/>
    <w:rsid w:val="00493772"/>
    <w:rsid w:val="00495082"/>
    <w:rsid w:val="004A28FB"/>
    <w:rsid w:val="004A66A2"/>
    <w:rsid w:val="004B159D"/>
    <w:rsid w:val="004B1974"/>
    <w:rsid w:val="004B592B"/>
    <w:rsid w:val="004B61D9"/>
    <w:rsid w:val="004B6E72"/>
    <w:rsid w:val="004C1BDD"/>
    <w:rsid w:val="004C23E4"/>
    <w:rsid w:val="004C323D"/>
    <w:rsid w:val="004C491F"/>
    <w:rsid w:val="004C6BB4"/>
    <w:rsid w:val="004C734F"/>
    <w:rsid w:val="004C7936"/>
    <w:rsid w:val="004D0C52"/>
    <w:rsid w:val="004D2036"/>
    <w:rsid w:val="004D2289"/>
    <w:rsid w:val="004D295F"/>
    <w:rsid w:val="004D43A1"/>
    <w:rsid w:val="004D4C31"/>
    <w:rsid w:val="004D7B2F"/>
    <w:rsid w:val="004E46F3"/>
    <w:rsid w:val="004E51D7"/>
    <w:rsid w:val="004E5C2F"/>
    <w:rsid w:val="004E6D5E"/>
    <w:rsid w:val="004E745B"/>
    <w:rsid w:val="004F06D3"/>
    <w:rsid w:val="004F1AE4"/>
    <w:rsid w:val="004F2063"/>
    <w:rsid w:val="004F3417"/>
    <w:rsid w:val="004F54B2"/>
    <w:rsid w:val="004F558F"/>
    <w:rsid w:val="004F630F"/>
    <w:rsid w:val="004F75DB"/>
    <w:rsid w:val="00500C34"/>
    <w:rsid w:val="00502969"/>
    <w:rsid w:val="005055BE"/>
    <w:rsid w:val="00505A32"/>
    <w:rsid w:val="00505AFA"/>
    <w:rsid w:val="00511148"/>
    <w:rsid w:val="00512A64"/>
    <w:rsid w:val="0051415B"/>
    <w:rsid w:val="00514932"/>
    <w:rsid w:val="005152D4"/>
    <w:rsid w:val="00520219"/>
    <w:rsid w:val="00520A36"/>
    <w:rsid w:val="005245E5"/>
    <w:rsid w:val="005251E0"/>
    <w:rsid w:val="00531C7E"/>
    <w:rsid w:val="00535F7B"/>
    <w:rsid w:val="00541610"/>
    <w:rsid w:val="00544BE3"/>
    <w:rsid w:val="00545EE4"/>
    <w:rsid w:val="0055140D"/>
    <w:rsid w:val="005526BA"/>
    <w:rsid w:val="005528E1"/>
    <w:rsid w:val="005551DC"/>
    <w:rsid w:val="00561893"/>
    <w:rsid w:val="00562415"/>
    <w:rsid w:val="00564D39"/>
    <w:rsid w:val="00565760"/>
    <w:rsid w:val="0057107B"/>
    <w:rsid w:val="00572827"/>
    <w:rsid w:val="005729E1"/>
    <w:rsid w:val="0057460A"/>
    <w:rsid w:val="005768BD"/>
    <w:rsid w:val="00580019"/>
    <w:rsid w:val="005831E7"/>
    <w:rsid w:val="00585582"/>
    <w:rsid w:val="00587B0A"/>
    <w:rsid w:val="005904EE"/>
    <w:rsid w:val="00591B39"/>
    <w:rsid w:val="0059310F"/>
    <w:rsid w:val="0059338C"/>
    <w:rsid w:val="00594805"/>
    <w:rsid w:val="00594A25"/>
    <w:rsid w:val="00595EDA"/>
    <w:rsid w:val="00597378"/>
    <w:rsid w:val="005A01B6"/>
    <w:rsid w:val="005A0572"/>
    <w:rsid w:val="005A145B"/>
    <w:rsid w:val="005A219C"/>
    <w:rsid w:val="005A3E6F"/>
    <w:rsid w:val="005A46CC"/>
    <w:rsid w:val="005A4A4D"/>
    <w:rsid w:val="005A620B"/>
    <w:rsid w:val="005B02CD"/>
    <w:rsid w:val="005B25B4"/>
    <w:rsid w:val="005B2E39"/>
    <w:rsid w:val="005B33E6"/>
    <w:rsid w:val="005B38AE"/>
    <w:rsid w:val="005B5F84"/>
    <w:rsid w:val="005C0601"/>
    <w:rsid w:val="005C22FB"/>
    <w:rsid w:val="005C6B65"/>
    <w:rsid w:val="005C76BE"/>
    <w:rsid w:val="005C7E86"/>
    <w:rsid w:val="005D32B9"/>
    <w:rsid w:val="005D3B3F"/>
    <w:rsid w:val="005D720F"/>
    <w:rsid w:val="005E0F52"/>
    <w:rsid w:val="005E1E93"/>
    <w:rsid w:val="005E2AEF"/>
    <w:rsid w:val="005E2F8A"/>
    <w:rsid w:val="005E35DB"/>
    <w:rsid w:val="005E3BC2"/>
    <w:rsid w:val="005E7725"/>
    <w:rsid w:val="005E7F72"/>
    <w:rsid w:val="005F11EC"/>
    <w:rsid w:val="005F46B3"/>
    <w:rsid w:val="005F6673"/>
    <w:rsid w:val="005F7635"/>
    <w:rsid w:val="006008BC"/>
    <w:rsid w:val="00602A3F"/>
    <w:rsid w:val="006036C9"/>
    <w:rsid w:val="00603F0D"/>
    <w:rsid w:val="006046B3"/>
    <w:rsid w:val="00605E38"/>
    <w:rsid w:val="006060AA"/>
    <w:rsid w:val="006062FB"/>
    <w:rsid w:val="006106C2"/>
    <w:rsid w:val="00610842"/>
    <w:rsid w:val="00612A57"/>
    <w:rsid w:val="00613F9E"/>
    <w:rsid w:val="006141BB"/>
    <w:rsid w:val="00614CAD"/>
    <w:rsid w:val="006156B3"/>
    <w:rsid w:val="006159E3"/>
    <w:rsid w:val="00616AC2"/>
    <w:rsid w:val="0061717E"/>
    <w:rsid w:val="00620B49"/>
    <w:rsid w:val="00621900"/>
    <w:rsid w:val="006223BD"/>
    <w:rsid w:val="00622734"/>
    <w:rsid w:val="006237DB"/>
    <w:rsid w:val="00624205"/>
    <w:rsid w:val="006242C8"/>
    <w:rsid w:val="006249DA"/>
    <w:rsid w:val="00624C5D"/>
    <w:rsid w:val="00624DFF"/>
    <w:rsid w:val="0062535B"/>
    <w:rsid w:val="00625D36"/>
    <w:rsid w:val="0062777E"/>
    <w:rsid w:val="00627DD5"/>
    <w:rsid w:val="006309E4"/>
    <w:rsid w:val="00631327"/>
    <w:rsid w:val="00631896"/>
    <w:rsid w:val="00642DA8"/>
    <w:rsid w:val="00646AB3"/>
    <w:rsid w:val="00655322"/>
    <w:rsid w:val="006579B6"/>
    <w:rsid w:val="00660FF4"/>
    <w:rsid w:val="006612ED"/>
    <w:rsid w:val="00665050"/>
    <w:rsid w:val="00665AC1"/>
    <w:rsid w:val="00666B43"/>
    <w:rsid w:val="00667525"/>
    <w:rsid w:val="0066761C"/>
    <w:rsid w:val="00672833"/>
    <w:rsid w:val="00672C54"/>
    <w:rsid w:val="00674E5B"/>
    <w:rsid w:val="00676573"/>
    <w:rsid w:val="00677641"/>
    <w:rsid w:val="00677DEF"/>
    <w:rsid w:val="006818A4"/>
    <w:rsid w:val="006844EB"/>
    <w:rsid w:val="006857C3"/>
    <w:rsid w:val="00695F5C"/>
    <w:rsid w:val="006A0C96"/>
    <w:rsid w:val="006A23BA"/>
    <w:rsid w:val="006A31FF"/>
    <w:rsid w:val="006A686C"/>
    <w:rsid w:val="006A77B1"/>
    <w:rsid w:val="006A7959"/>
    <w:rsid w:val="006B04D5"/>
    <w:rsid w:val="006B08FA"/>
    <w:rsid w:val="006B0925"/>
    <w:rsid w:val="006B125E"/>
    <w:rsid w:val="006B19B9"/>
    <w:rsid w:val="006B586B"/>
    <w:rsid w:val="006B643C"/>
    <w:rsid w:val="006B68C9"/>
    <w:rsid w:val="006B6E6E"/>
    <w:rsid w:val="006B7A24"/>
    <w:rsid w:val="006C0031"/>
    <w:rsid w:val="006C02FF"/>
    <w:rsid w:val="006C049F"/>
    <w:rsid w:val="006C1A62"/>
    <w:rsid w:val="006C2D4E"/>
    <w:rsid w:val="006C39B2"/>
    <w:rsid w:val="006C3DF5"/>
    <w:rsid w:val="006C4C40"/>
    <w:rsid w:val="006C6603"/>
    <w:rsid w:val="006C77A8"/>
    <w:rsid w:val="006D0021"/>
    <w:rsid w:val="006D0DCF"/>
    <w:rsid w:val="006D1107"/>
    <w:rsid w:val="006D11E1"/>
    <w:rsid w:val="006D42A8"/>
    <w:rsid w:val="006D486E"/>
    <w:rsid w:val="006D7BC3"/>
    <w:rsid w:val="006E0E49"/>
    <w:rsid w:val="006E1132"/>
    <w:rsid w:val="006E117E"/>
    <w:rsid w:val="006E11DC"/>
    <w:rsid w:val="006E320D"/>
    <w:rsid w:val="006E4F3A"/>
    <w:rsid w:val="006E77FA"/>
    <w:rsid w:val="006F07FD"/>
    <w:rsid w:val="006F3222"/>
    <w:rsid w:val="006F322A"/>
    <w:rsid w:val="006F3AC5"/>
    <w:rsid w:val="00700C86"/>
    <w:rsid w:val="00701896"/>
    <w:rsid w:val="00705250"/>
    <w:rsid w:val="00707197"/>
    <w:rsid w:val="00711829"/>
    <w:rsid w:val="00715785"/>
    <w:rsid w:val="00715823"/>
    <w:rsid w:val="00715B83"/>
    <w:rsid w:val="00717BAB"/>
    <w:rsid w:val="00720DDB"/>
    <w:rsid w:val="00720F90"/>
    <w:rsid w:val="00724910"/>
    <w:rsid w:val="00724C80"/>
    <w:rsid w:val="00725BCC"/>
    <w:rsid w:val="00730D1C"/>
    <w:rsid w:val="00732671"/>
    <w:rsid w:val="007332BA"/>
    <w:rsid w:val="00734383"/>
    <w:rsid w:val="00734A38"/>
    <w:rsid w:val="00734B56"/>
    <w:rsid w:val="007374AF"/>
    <w:rsid w:val="007425B8"/>
    <w:rsid w:val="00744EDC"/>
    <w:rsid w:val="00745E9C"/>
    <w:rsid w:val="007518F0"/>
    <w:rsid w:val="007527C1"/>
    <w:rsid w:val="00755575"/>
    <w:rsid w:val="00756029"/>
    <w:rsid w:val="00757B1B"/>
    <w:rsid w:val="0076012A"/>
    <w:rsid w:val="007606E5"/>
    <w:rsid w:val="00765036"/>
    <w:rsid w:val="00766FAF"/>
    <w:rsid w:val="007737D4"/>
    <w:rsid w:val="00773A0D"/>
    <w:rsid w:val="007748A7"/>
    <w:rsid w:val="00776A19"/>
    <w:rsid w:val="00776CB6"/>
    <w:rsid w:val="00780F87"/>
    <w:rsid w:val="00780F9D"/>
    <w:rsid w:val="00781BF9"/>
    <w:rsid w:val="007833B7"/>
    <w:rsid w:val="0078365C"/>
    <w:rsid w:val="007837DF"/>
    <w:rsid w:val="00792923"/>
    <w:rsid w:val="00793B2D"/>
    <w:rsid w:val="0079633E"/>
    <w:rsid w:val="0079645B"/>
    <w:rsid w:val="00796713"/>
    <w:rsid w:val="007A0E12"/>
    <w:rsid w:val="007A2E4E"/>
    <w:rsid w:val="007A39E3"/>
    <w:rsid w:val="007B034A"/>
    <w:rsid w:val="007B0B8B"/>
    <w:rsid w:val="007B104C"/>
    <w:rsid w:val="007B242D"/>
    <w:rsid w:val="007B2B96"/>
    <w:rsid w:val="007B3246"/>
    <w:rsid w:val="007B5F7C"/>
    <w:rsid w:val="007B70EF"/>
    <w:rsid w:val="007B7B4A"/>
    <w:rsid w:val="007C0048"/>
    <w:rsid w:val="007C0ECA"/>
    <w:rsid w:val="007C1C18"/>
    <w:rsid w:val="007C3AB6"/>
    <w:rsid w:val="007C3D4E"/>
    <w:rsid w:val="007C3F5E"/>
    <w:rsid w:val="007C4FD0"/>
    <w:rsid w:val="007C7F2A"/>
    <w:rsid w:val="007D37D7"/>
    <w:rsid w:val="007D382A"/>
    <w:rsid w:val="007D6A8F"/>
    <w:rsid w:val="007D756D"/>
    <w:rsid w:val="007E06E2"/>
    <w:rsid w:val="007E16F5"/>
    <w:rsid w:val="007E2658"/>
    <w:rsid w:val="007E2F52"/>
    <w:rsid w:val="007E54F2"/>
    <w:rsid w:val="007F0AAD"/>
    <w:rsid w:val="007F1098"/>
    <w:rsid w:val="007F1488"/>
    <w:rsid w:val="007F2015"/>
    <w:rsid w:val="007F359B"/>
    <w:rsid w:val="007F39D6"/>
    <w:rsid w:val="007F3C27"/>
    <w:rsid w:val="007F3CE4"/>
    <w:rsid w:val="007F7BA9"/>
    <w:rsid w:val="007F7D2E"/>
    <w:rsid w:val="008008FA"/>
    <w:rsid w:val="00802147"/>
    <w:rsid w:val="008060A3"/>
    <w:rsid w:val="008118C8"/>
    <w:rsid w:val="008118DF"/>
    <w:rsid w:val="00814549"/>
    <w:rsid w:val="008148B8"/>
    <w:rsid w:val="00814C07"/>
    <w:rsid w:val="00815E35"/>
    <w:rsid w:val="00816513"/>
    <w:rsid w:val="00817329"/>
    <w:rsid w:val="008176DB"/>
    <w:rsid w:val="00820157"/>
    <w:rsid w:val="0082098E"/>
    <w:rsid w:val="00821C8C"/>
    <w:rsid w:val="0082467F"/>
    <w:rsid w:val="00825DFF"/>
    <w:rsid w:val="008279B5"/>
    <w:rsid w:val="008304EF"/>
    <w:rsid w:val="00830528"/>
    <w:rsid w:val="00831204"/>
    <w:rsid w:val="00832165"/>
    <w:rsid w:val="00835285"/>
    <w:rsid w:val="008410CF"/>
    <w:rsid w:val="00842F7B"/>
    <w:rsid w:val="008433A4"/>
    <w:rsid w:val="00844D0F"/>
    <w:rsid w:val="00847A64"/>
    <w:rsid w:val="00847D25"/>
    <w:rsid w:val="00847F53"/>
    <w:rsid w:val="00851EB0"/>
    <w:rsid w:val="0085262C"/>
    <w:rsid w:val="0085291A"/>
    <w:rsid w:val="00854B6E"/>
    <w:rsid w:val="008564FC"/>
    <w:rsid w:val="0086045D"/>
    <w:rsid w:val="00860482"/>
    <w:rsid w:val="00860602"/>
    <w:rsid w:val="00860C79"/>
    <w:rsid w:val="00863610"/>
    <w:rsid w:val="008641DA"/>
    <w:rsid w:val="00864C07"/>
    <w:rsid w:val="008671A8"/>
    <w:rsid w:val="00867435"/>
    <w:rsid w:val="00867A72"/>
    <w:rsid w:val="0087004A"/>
    <w:rsid w:val="00871645"/>
    <w:rsid w:val="00874741"/>
    <w:rsid w:val="0087487B"/>
    <w:rsid w:val="00874B4A"/>
    <w:rsid w:val="00875577"/>
    <w:rsid w:val="008770F1"/>
    <w:rsid w:val="00880F0F"/>
    <w:rsid w:val="008831A7"/>
    <w:rsid w:val="008834C7"/>
    <w:rsid w:val="008840C9"/>
    <w:rsid w:val="00886083"/>
    <w:rsid w:val="0089060A"/>
    <w:rsid w:val="00890D76"/>
    <w:rsid w:val="00891903"/>
    <w:rsid w:val="00892141"/>
    <w:rsid w:val="00892AEB"/>
    <w:rsid w:val="008935CB"/>
    <w:rsid w:val="008952CE"/>
    <w:rsid w:val="00895427"/>
    <w:rsid w:val="008A620C"/>
    <w:rsid w:val="008A7714"/>
    <w:rsid w:val="008B41F7"/>
    <w:rsid w:val="008B570A"/>
    <w:rsid w:val="008B7B1E"/>
    <w:rsid w:val="008C1B10"/>
    <w:rsid w:val="008C2C91"/>
    <w:rsid w:val="008C33C0"/>
    <w:rsid w:val="008C40F3"/>
    <w:rsid w:val="008C4F54"/>
    <w:rsid w:val="008D24FB"/>
    <w:rsid w:val="008D2789"/>
    <w:rsid w:val="008D2F13"/>
    <w:rsid w:val="008D777C"/>
    <w:rsid w:val="008D7911"/>
    <w:rsid w:val="008E334A"/>
    <w:rsid w:val="008E43FB"/>
    <w:rsid w:val="008E50FF"/>
    <w:rsid w:val="008E51AE"/>
    <w:rsid w:val="008E6BD6"/>
    <w:rsid w:val="008E79A2"/>
    <w:rsid w:val="008F0808"/>
    <w:rsid w:val="008F0E7D"/>
    <w:rsid w:val="008F149A"/>
    <w:rsid w:val="008F16FA"/>
    <w:rsid w:val="008F38A0"/>
    <w:rsid w:val="008F39FD"/>
    <w:rsid w:val="008F465D"/>
    <w:rsid w:val="00901237"/>
    <w:rsid w:val="009027E9"/>
    <w:rsid w:val="00904CEF"/>
    <w:rsid w:val="00906A8E"/>
    <w:rsid w:val="00911288"/>
    <w:rsid w:val="009155E4"/>
    <w:rsid w:val="009209F7"/>
    <w:rsid w:val="00923503"/>
    <w:rsid w:val="00923FDF"/>
    <w:rsid w:val="0092443F"/>
    <w:rsid w:val="009244F2"/>
    <w:rsid w:val="00924AB4"/>
    <w:rsid w:val="0092790D"/>
    <w:rsid w:val="009307EA"/>
    <w:rsid w:val="009331B8"/>
    <w:rsid w:val="009347ED"/>
    <w:rsid w:val="009363D1"/>
    <w:rsid w:val="00940241"/>
    <w:rsid w:val="00940B2C"/>
    <w:rsid w:val="00941CE6"/>
    <w:rsid w:val="009426A9"/>
    <w:rsid w:val="0094518B"/>
    <w:rsid w:val="00946F6E"/>
    <w:rsid w:val="00950EAE"/>
    <w:rsid w:val="00953897"/>
    <w:rsid w:val="009549FD"/>
    <w:rsid w:val="00954FB6"/>
    <w:rsid w:val="0095627C"/>
    <w:rsid w:val="009565B8"/>
    <w:rsid w:val="00962330"/>
    <w:rsid w:val="009623ED"/>
    <w:rsid w:val="00962627"/>
    <w:rsid w:val="009660D0"/>
    <w:rsid w:val="00966454"/>
    <w:rsid w:val="009665B4"/>
    <w:rsid w:val="00972D37"/>
    <w:rsid w:val="00974773"/>
    <w:rsid w:val="00976A45"/>
    <w:rsid w:val="00976A95"/>
    <w:rsid w:val="00980622"/>
    <w:rsid w:val="00981C82"/>
    <w:rsid w:val="009826AE"/>
    <w:rsid w:val="00982919"/>
    <w:rsid w:val="00983D2D"/>
    <w:rsid w:val="0099073E"/>
    <w:rsid w:val="00990E89"/>
    <w:rsid w:val="00993DC4"/>
    <w:rsid w:val="00997DA6"/>
    <w:rsid w:val="009A01E5"/>
    <w:rsid w:val="009A0689"/>
    <w:rsid w:val="009A2A9A"/>
    <w:rsid w:val="009A2FBE"/>
    <w:rsid w:val="009A59AA"/>
    <w:rsid w:val="009B0447"/>
    <w:rsid w:val="009B2034"/>
    <w:rsid w:val="009B2523"/>
    <w:rsid w:val="009B2D37"/>
    <w:rsid w:val="009B2DB6"/>
    <w:rsid w:val="009B5154"/>
    <w:rsid w:val="009B5830"/>
    <w:rsid w:val="009B619C"/>
    <w:rsid w:val="009B6B11"/>
    <w:rsid w:val="009C54C0"/>
    <w:rsid w:val="009D1017"/>
    <w:rsid w:val="009D1B42"/>
    <w:rsid w:val="009D1C07"/>
    <w:rsid w:val="009D24FC"/>
    <w:rsid w:val="009D3D6E"/>
    <w:rsid w:val="009D3F8E"/>
    <w:rsid w:val="009D4FBE"/>
    <w:rsid w:val="009D69AA"/>
    <w:rsid w:val="009D6BA8"/>
    <w:rsid w:val="009D6D6F"/>
    <w:rsid w:val="009E1A53"/>
    <w:rsid w:val="009E33F9"/>
    <w:rsid w:val="009E7DC0"/>
    <w:rsid w:val="009F159C"/>
    <w:rsid w:val="009F4326"/>
    <w:rsid w:val="009F4998"/>
    <w:rsid w:val="009F55FD"/>
    <w:rsid w:val="009F6279"/>
    <w:rsid w:val="009F7D94"/>
    <w:rsid w:val="00A00B1C"/>
    <w:rsid w:val="00A01938"/>
    <w:rsid w:val="00A05518"/>
    <w:rsid w:val="00A113F8"/>
    <w:rsid w:val="00A11B95"/>
    <w:rsid w:val="00A12CEF"/>
    <w:rsid w:val="00A1406E"/>
    <w:rsid w:val="00A145C5"/>
    <w:rsid w:val="00A1462B"/>
    <w:rsid w:val="00A14F3B"/>
    <w:rsid w:val="00A16F45"/>
    <w:rsid w:val="00A221A3"/>
    <w:rsid w:val="00A22708"/>
    <w:rsid w:val="00A22D31"/>
    <w:rsid w:val="00A24381"/>
    <w:rsid w:val="00A24A0F"/>
    <w:rsid w:val="00A2777B"/>
    <w:rsid w:val="00A34029"/>
    <w:rsid w:val="00A34F6E"/>
    <w:rsid w:val="00A35BF6"/>
    <w:rsid w:val="00A36B9E"/>
    <w:rsid w:val="00A403D4"/>
    <w:rsid w:val="00A40EA5"/>
    <w:rsid w:val="00A42F34"/>
    <w:rsid w:val="00A4393B"/>
    <w:rsid w:val="00A443DD"/>
    <w:rsid w:val="00A4563B"/>
    <w:rsid w:val="00A47A80"/>
    <w:rsid w:val="00A47BF4"/>
    <w:rsid w:val="00A47D04"/>
    <w:rsid w:val="00A50291"/>
    <w:rsid w:val="00A50BDD"/>
    <w:rsid w:val="00A52805"/>
    <w:rsid w:val="00A534EA"/>
    <w:rsid w:val="00A56894"/>
    <w:rsid w:val="00A6086D"/>
    <w:rsid w:val="00A60C13"/>
    <w:rsid w:val="00A60CB9"/>
    <w:rsid w:val="00A64396"/>
    <w:rsid w:val="00A646EF"/>
    <w:rsid w:val="00A66570"/>
    <w:rsid w:val="00A6667B"/>
    <w:rsid w:val="00A67078"/>
    <w:rsid w:val="00A672B8"/>
    <w:rsid w:val="00A67A57"/>
    <w:rsid w:val="00A70841"/>
    <w:rsid w:val="00A7153E"/>
    <w:rsid w:val="00A71AC7"/>
    <w:rsid w:val="00A755C1"/>
    <w:rsid w:val="00A76FFB"/>
    <w:rsid w:val="00A7713E"/>
    <w:rsid w:val="00A8056F"/>
    <w:rsid w:val="00A832BA"/>
    <w:rsid w:val="00A8626A"/>
    <w:rsid w:val="00A8743F"/>
    <w:rsid w:val="00A90A37"/>
    <w:rsid w:val="00A90D94"/>
    <w:rsid w:val="00A91844"/>
    <w:rsid w:val="00A91FF4"/>
    <w:rsid w:val="00A9215D"/>
    <w:rsid w:val="00A92DE9"/>
    <w:rsid w:val="00A93809"/>
    <w:rsid w:val="00A93C8F"/>
    <w:rsid w:val="00A96139"/>
    <w:rsid w:val="00A975B8"/>
    <w:rsid w:val="00AA03F5"/>
    <w:rsid w:val="00AA0B3B"/>
    <w:rsid w:val="00AA0B8E"/>
    <w:rsid w:val="00AA2BF8"/>
    <w:rsid w:val="00AA68E4"/>
    <w:rsid w:val="00AA6D03"/>
    <w:rsid w:val="00AB167D"/>
    <w:rsid w:val="00AB1A11"/>
    <w:rsid w:val="00AB22D7"/>
    <w:rsid w:val="00AB24F6"/>
    <w:rsid w:val="00AB2579"/>
    <w:rsid w:val="00AB3A76"/>
    <w:rsid w:val="00AB46C6"/>
    <w:rsid w:val="00AB4C96"/>
    <w:rsid w:val="00AB7E02"/>
    <w:rsid w:val="00AC122C"/>
    <w:rsid w:val="00AC1BF4"/>
    <w:rsid w:val="00AC25AE"/>
    <w:rsid w:val="00AC2EFF"/>
    <w:rsid w:val="00AC3825"/>
    <w:rsid w:val="00AC3E64"/>
    <w:rsid w:val="00AC3E8B"/>
    <w:rsid w:val="00AC496A"/>
    <w:rsid w:val="00AC597B"/>
    <w:rsid w:val="00AC718A"/>
    <w:rsid w:val="00AD060F"/>
    <w:rsid w:val="00AD09D7"/>
    <w:rsid w:val="00AD0D62"/>
    <w:rsid w:val="00AD170E"/>
    <w:rsid w:val="00AD24D7"/>
    <w:rsid w:val="00AD4256"/>
    <w:rsid w:val="00AD54C2"/>
    <w:rsid w:val="00AE00FC"/>
    <w:rsid w:val="00AE0CA8"/>
    <w:rsid w:val="00AE1D3B"/>
    <w:rsid w:val="00AE2E8E"/>
    <w:rsid w:val="00AE5A8C"/>
    <w:rsid w:val="00AE67F5"/>
    <w:rsid w:val="00AF0DBA"/>
    <w:rsid w:val="00AF1D20"/>
    <w:rsid w:val="00AF49D4"/>
    <w:rsid w:val="00AF78B8"/>
    <w:rsid w:val="00B036D4"/>
    <w:rsid w:val="00B05F8A"/>
    <w:rsid w:val="00B06A98"/>
    <w:rsid w:val="00B077B9"/>
    <w:rsid w:val="00B13451"/>
    <w:rsid w:val="00B141D8"/>
    <w:rsid w:val="00B14E28"/>
    <w:rsid w:val="00B17017"/>
    <w:rsid w:val="00B211EC"/>
    <w:rsid w:val="00B22BC8"/>
    <w:rsid w:val="00B237AD"/>
    <w:rsid w:val="00B26F80"/>
    <w:rsid w:val="00B3273E"/>
    <w:rsid w:val="00B338D4"/>
    <w:rsid w:val="00B34E65"/>
    <w:rsid w:val="00B350B5"/>
    <w:rsid w:val="00B37BC4"/>
    <w:rsid w:val="00B4021C"/>
    <w:rsid w:val="00B402B9"/>
    <w:rsid w:val="00B4096E"/>
    <w:rsid w:val="00B40A92"/>
    <w:rsid w:val="00B427AD"/>
    <w:rsid w:val="00B43280"/>
    <w:rsid w:val="00B47C74"/>
    <w:rsid w:val="00B47E90"/>
    <w:rsid w:val="00B5507C"/>
    <w:rsid w:val="00B55607"/>
    <w:rsid w:val="00B574CD"/>
    <w:rsid w:val="00B57B39"/>
    <w:rsid w:val="00B602A9"/>
    <w:rsid w:val="00B60E92"/>
    <w:rsid w:val="00B60FD9"/>
    <w:rsid w:val="00B62FBE"/>
    <w:rsid w:val="00B6583C"/>
    <w:rsid w:val="00B66497"/>
    <w:rsid w:val="00B8192C"/>
    <w:rsid w:val="00B8248A"/>
    <w:rsid w:val="00B83F04"/>
    <w:rsid w:val="00B93B2B"/>
    <w:rsid w:val="00B93DCB"/>
    <w:rsid w:val="00B948C8"/>
    <w:rsid w:val="00B9797C"/>
    <w:rsid w:val="00B97B7B"/>
    <w:rsid w:val="00BA125B"/>
    <w:rsid w:val="00BA2897"/>
    <w:rsid w:val="00BA4302"/>
    <w:rsid w:val="00BA57B3"/>
    <w:rsid w:val="00BB136D"/>
    <w:rsid w:val="00BB1D8E"/>
    <w:rsid w:val="00BC4721"/>
    <w:rsid w:val="00BC5394"/>
    <w:rsid w:val="00BD258C"/>
    <w:rsid w:val="00BD2C32"/>
    <w:rsid w:val="00BD3030"/>
    <w:rsid w:val="00BD3574"/>
    <w:rsid w:val="00BD380B"/>
    <w:rsid w:val="00BD5EE2"/>
    <w:rsid w:val="00BE0070"/>
    <w:rsid w:val="00BE0E77"/>
    <w:rsid w:val="00BE4BD1"/>
    <w:rsid w:val="00BE71B8"/>
    <w:rsid w:val="00BF14DD"/>
    <w:rsid w:val="00BF58E9"/>
    <w:rsid w:val="00BF6526"/>
    <w:rsid w:val="00C00C29"/>
    <w:rsid w:val="00C011B1"/>
    <w:rsid w:val="00C037BA"/>
    <w:rsid w:val="00C063A7"/>
    <w:rsid w:val="00C115F7"/>
    <w:rsid w:val="00C14BF0"/>
    <w:rsid w:val="00C1714E"/>
    <w:rsid w:val="00C2048E"/>
    <w:rsid w:val="00C2254C"/>
    <w:rsid w:val="00C228AE"/>
    <w:rsid w:val="00C23A63"/>
    <w:rsid w:val="00C2566C"/>
    <w:rsid w:val="00C27ABF"/>
    <w:rsid w:val="00C3064C"/>
    <w:rsid w:val="00C3076B"/>
    <w:rsid w:val="00C32CDD"/>
    <w:rsid w:val="00C32E67"/>
    <w:rsid w:val="00C34A75"/>
    <w:rsid w:val="00C35903"/>
    <w:rsid w:val="00C42318"/>
    <w:rsid w:val="00C42D91"/>
    <w:rsid w:val="00C43776"/>
    <w:rsid w:val="00C45CAD"/>
    <w:rsid w:val="00C46D2A"/>
    <w:rsid w:val="00C46DA5"/>
    <w:rsid w:val="00C47A4C"/>
    <w:rsid w:val="00C47AEC"/>
    <w:rsid w:val="00C50DA3"/>
    <w:rsid w:val="00C53B66"/>
    <w:rsid w:val="00C53C9D"/>
    <w:rsid w:val="00C55383"/>
    <w:rsid w:val="00C562B2"/>
    <w:rsid w:val="00C56D46"/>
    <w:rsid w:val="00C57685"/>
    <w:rsid w:val="00C604B0"/>
    <w:rsid w:val="00C613A7"/>
    <w:rsid w:val="00C61402"/>
    <w:rsid w:val="00C6284B"/>
    <w:rsid w:val="00C6510E"/>
    <w:rsid w:val="00C65530"/>
    <w:rsid w:val="00C655A2"/>
    <w:rsid w:val="00C65F58"/>
    <w:rsid w:val="00C72BF4"/>
    <w:rsid w:val="00C72EB1"/>
    <w:rsid w:val="00C738AF"/>
    <w:rsid w:val="00C74640"/>
    <w:rsid w:val="00C802C6"/>
    <w:rsid w:val="00C80969"/>
    <w:rsid w:val="00C80CDE"/>
    <w:rsid w:val="00C823A7"/>
    <w:rsid w:val="00C83D8F"/>
    <w:rsid w:val="00C83F7D"/>
    <w:rsid w:val="00C85E4B"/>
    <w:rsid w:val="00C86716"/>
    <w:rsid w:val="00C8696C"/>
    <w:rsid w:val="00C9230E"/>
    <w:rsid w:val="00C92979"/>
    <w:rsid w:val="00C936E2"/>
    <w:rsid w:val="00C9471E"/>
    <w:rsid w:val="00C95B97"/>
    <w:rsid w:val="00C961BE"/>
    <w:rsid w:val="00C97E90"/>
    <w:rsid w:val="00CA05F7"/>
    <w:rsid w:val="00CA06B5"/>
    <w:rsid w:val="00CA13EB"/>
    <w:rsid w:val="00CA2CDD"/>
    <w:rsid w:val="00CA3A5B"/>
    <w:rsid w:val="00CA5049"/>
    <w:rsid w:val="00CA57E7"/>
    <w:rsid w:val="00CA616E"/>
    <w:rsid w:val="00CA63E2"/>
    <w:rsid w:val="00CA74A2"/>
    <w:rsid w:val="00CB01D9"/>
    <w:rsid w:val="00CB1FF3"/>
    <w:rsid w:val="00CB2966"/>
    <w:rsid w:val="00CB35CB"/>
    <w:rsid w:val="00CB742C"/>
    <w:rsid w:val="00CB7FAD"/>
    <w:rsid w:val="00CC06B0"/>
    <w:rsid w:val="00CC1BFD"/>
    <w:rsid w:val="00CC21D3"/>
    <w:rsid w:val="00CC6CC0"/>
    <w:rsid w:val="00CC715C"/>
    <w:rsid w:val="00CD283C"/>
    <w:rsid w:val="00CD2A7A"/>
    <w:rsid w:val="00CD2B33"/>
    <w:rsid w:val="00CD4B2F"/>
    <w:rsid w:val="00CD5D26"/>
    <w:rsid w:val="00CD715F"/>
    <w:rsid w:val="00CD7B11"/>
    <w:rsid w:val="00CD7E0B"/>
    <w:rsid w:val="00CE1439"/>
    <w:rsid w:val="00CE36BA"/>
    <w:rsid w:val="00CF0775"/>
    <w:rsid w:val="00CF101D"/>
    <w:rsid w:val="00CF2F6B"/>
    <w:rsid w:val="00CF3264"/>
    <w:rsid w:val="00CF358B"/>
    <w:rsid w:val="00CF3AA5"/>
    <w:rsid w:val="00CF4987"/>
    <w:rsid w:val="00CF6407"/>
    <w:rsid w:val="00CF7C02"/>
    <w:rsid w:val="00D00352"/>
    <w:rsid w:val="00D02535"/>
    <w:rsid w:val="00D02DCE"/>
    <w:rsid w:val="00D05C90"/>
    <w:rsid w:val="00D05EB9"/>
    <w:rsid w:val="00D06EC5"/>
    <w:rsid w:val="00D0700E"/>
    <w:rsid w:val="00D07480"/>
    <w:rsid w:val="00D11245"/>
    <w:rsid w:val="00D131E1"/>
    <w:rsid w:val="00D13317"/>
    <w:rsid w:val="00D220C9"/>
    <w:rsid w:val="00D2262C"/>
    <w:rsid w:val="00D25CCF"/>
    <w:rsid w:val="00D3086B"/>
    <w:rsid w:val="00D334C5"/>
    <w:rsid w:val="00D335D9"/>
    <w:rsid w:val="00D43099"/>
    <w:rsid w:val="00D45603"/>
    <w:rsid w:val="00D46528"/>
    <w:rsid w:val="00D532EF"/>
    <w:rsid w:val="00D54893"/>
    <w:rsid w:val="00D54C2E"/>
    <w:rsid w:val="00D554A1"/>
    <w:rsid w:val="00D55544"/>
    <w:rsid w:val="00D55875"/>
    <w:rsid w:val="00D57C94"/>
    <w:rsid w:val="00D57E5E"/>
    <w:rsid w:val="00D57EF4"/>
    <w:rsid w:val="00D63651"/>
    <w:rsid w:val="00D66009"/>
    <w:rsid w:val="00D66098"/>
    <w:rsid w:val="00D72CC0"/>
    <w:rsid w:val="00D81505"/>
    <w:rsid w:val="00D85153"/>
    <w:rsid w:val="00D92150"/>
    <w:rsid w:val="00D92402"/>
    <w:rsid w:val="00D95006"/>
    <w:rsid w:val="00D95CC2"/>
    <w:rsid w:val="00D9725D"/>
    <w:rsid w:val="00D97404"/>
    <w:rsid w:val="00D975EE"/>
    <w:rsid w:val="00DA2C17"/>
    <w:rsid w:val="00DA4EAA"/>
    <w:rsid w:val="00DA4F91"/>
    <w:rsid w:val="00DA50D2"/>
    <w:rsid w:val="00DA5753"/>
    <w:rsid w:val="00DA66DF"/>
    <w:rsid w:val="00DA6ABE"/>
    <w:rsid w:val="00DB170C"/>
    <w:rsid w:val="00DB663B"/>
    <w:rsid w:val="00DB7EFB"/>
    <w:rsid w:val="00DC065B"/>
    <w:rsid w:val="00DC1BEA"/>
    <w:rsid w:val="00DC33E4"/>
    <w:rsid w:val="00DC552B"/>
    <w:rsid w:val="00DC6862"/>
    <w:rsid w:val="00DC720B"/>
    <w:rsid w:val="00DC7EF8"/>
    <w:rsid w:val="00DD0B5C"/>
    <w:rsid w:val="00DD41F8"/>
    <w:rsid w:val="00DD57F5"/>
    <w:rsid w:val="00DE2466"/>
    <w:rsid w:val="00DE3AF3"/>
    <w:rsid w:val="00DE4190"/>
    <w:rsid w:val="00DE56C2"/>
    <w:rsid w:val="00DE6BFF"/>
    <w:rsid w:val="00DE72DC"/>
    <w:rsid w:val="00DF3CE0"/>
    <w:rsid w:val="00DF3E02"/>
    <w:rsid w:val="00DF44DD"/>
    <w:rsid w:val="00DF6782"/>
    <w:rsid w:val="00E0212E"/>
    <w:rsid w:val="00E022EF"/>
    <w:rsid w:val="00E05019"/>
    <w:rsid w:val="00E05AA7"/>
    <w:rsid w:val="00E05D67"/>
    <w:rsid w:val="00E07241"/>
    <w:rsid w:val="00E0747D"/>
    <w:rsid w:val="00E07B5D"/>
    <w:rsid w:val="00E106EE"/>
    <w:rsid w:val="00E10F84"/>
    <w:rsid w:val="00E11BC0"/>
    <w:rsid w:val="00E149A7"/>
    <w:rsid w:val="00E157A4"/>
    <w:rsid w:val="00E15FEA"/>
    <w:rsid w:val="00E169BE"/>
    <w:rsid w:val="00E172E8"/>
    <w:rsid w:val="00E21187"/>
    <w:rsid w:val="00E21B6E"/>
    <w:rsid w:val="00E22989"/>
    <w:rsid w:val="00E22DEB"/>
    <w:rsid w:val="00E230CD"/>
    <w:rsid w:val="00E243FA"/>
    <w:rsid w:val="00E2511D"/>
    <w:rsid w:val="00E26250"/>
    <w:rsid w:val="00E26B60"/>
    <w:rsid w:val="00E310FA"/>
    <w:rsid w:val="00E3299E"/>
    <w:rsid w:val="00E32C4D"/>
    <w:rsid w:val="00E32C97"/>
    <w:rsid w:val="00E3407D"/>
    <w:rsid w:val="00E34ED8"/>
    <w:rsid w:val="00E368DB"/>
    <w:rsid w:val="00E40920"/>
    <w:rsid w:val="00E423D0"/>
    <w:rsid w:val="00E45E03"/>
    <w:rsid w:val="00E469DC"/>
    <w:rsid w:val="00E4799A"/>
    <w:rsid w:val="00E518EA"/>
    <w:rsid w:val="00E51D45"/>
    <w:rsid w:val="00E53951"/>
    <w:rsid w:val="00E543F7"/>
    <w:rsid w:val="00E5782F"/>
    <w:rsid w:val="00E6347C"/>
    <w:rsid w:val="00E652DA"/>
    <w:rsid w:val="00E66147"/>
    <w:rsid w:val="00E7004B"/>
    <w:rsid w:val="00E7107F"/>
    <w:rsid w:val="00E73DA6"/>
    <w:rsid w:val="00E73E2F"/>
    <w:rsid w:val="00E7575F"/>
    <w:rsid w:val="00E761BF"/>
    <w:rsid w:val="00E7710E"/>
    <w:rsid w:val="00E81DFE"/>
    <w:rsid w:val="00E846A3"/>
    <w:rsid w:val="00E86C3E"/>
    <w:rsid w:val="00E87B1D"/>
    <w:rsid w:val="00E92685"/>
    <w:rsid w:val="00E92A45"/>
    <w:rsid w:val="00E93716"/>
    <w:rsid w:val="00E94628"/>
    <w:rsid w:val="00E95B6D"/>
    <w:rsid w:val="00E97818"/>
    <w:rsid w:val="00EA197B"/>
    <w:rsid w:val="00EA3D3D"/>
    <w:rsid w:val="00EA68BC"/>
    <w:rsid w:val="00EB091E"/>
    <w:rsid w:val="00EB3ADF"/>
    <w:rsid w:val="00EB3FAD"/>
    <w:rsid w:val="00EB627E"/>
    <w:rsid w:val="00EC0076"/>
    <w:rsid w:val="00EC1FE4"/>
    <w:rsid w:val="00EC2E57"/>
    <w:rsid w:val="00EC492F"/>
    <w:rsid w:val="00EC56F9"/>
    <w:rsid w:val="00EC7929"/>
    <w:rsid w:val="00ED12AF"/>
    <w:rsid w:val="00ED13EF"/>
    <w:rsid w:val="00ED189B"/>
    <w:rsid w:val="00ED217A"/>
    <w:rsid w:val="00ED2CF3"/>
    <w:rsid w:val="00ED456E"/>
    <w:rsid w:val="00ED56DA"/>
    <w:rsid w:val="00ED68BE"/>
    <w:rsid w:val="00ED6E29"/>
    <w:rsid w:val="00ED7DDD"/>
    <w:rsid w:val="00EE473D"/>
    <w:rsid w:val="00EE4EF0"/>
    <w:rsid w:val="00EE766B"/>
    <w:rsid w:val="00EF0E63"/>
    <w:rsid w:val="00EF184B"/>
    <w:rsid w:val="00EF3BCE"/>
    <w:rsid w:val="00EF43BE"/>
    <w:rsid w:val="00EF54CD"/>
    <w:rsid w:val="00F01024"/>
    <w:rsid w:val="00F04663"/>
    <w:rsid w:val="00F04B4C"/>
    <w:rsid w:val="00F04C76"/>
    <w:rsid w:val="00F056CB"/>
    <w:rsid w:val="00F072EA"/>
    <w:rsid w:val="00F07329"/>
    <w:rsid w:val="00F07761"/>
    <w:rsid w:val="00F10847"/>
    <w:rsid w:val="00F12202"/>
    <w:rsid w:val="00F12404"/>
    <w:rsid w:val="00F15BC3"/>
    <w:rsid w:val="00F203E5"/>
    <w:rsid w:val="00F210B2"/>
    <w:rsid w:val="00F23442"/>
    <w:rsid w:val="00F23C8F"/>
    <w:rsid w:val="00F24528"/>
    <w:rsid w:val="00F2529C"/>
    <w:rsid w:val="00F25AFF"/>
    <w:rsid w:val="00F261C6"/>
    <w:rsid w:val="00F27A16"/>
    <w:rsid w:val="00F3062A"/>
    <w:rsid w:val="00F31810"/>
    <w:rsid w:val="00F31AB3"/>
    <w:rsid w:val="00F31D1C"/>
    <w:rsid w:val="00F366B9"/>
    <w:rsid w:val="00F407B2"/>
    <w:rsid w:val="00F41752"/>
    <w:rsid w:val="00F43B09"/>
    <w:rsid w:val="00F44E29"/>
    <w:rsid w:val="00F4560B"/>
    <w:rsid w:val="00F45946"/>
    <w:rsid w:val="00F46213"/>
    <w:rsid w:val="00F4698B"/>
    <w:rsid w:val="00F473C9"/>
    <w:rsid w:val="00F504A5"/>
    <w:rsid w:val="00F51031"/>
    <w:rsid w:val="00F52AD1"/>
    <w:rsid w:val="00F53477"/>
    <w:rsid w:val="00F575CD"/>
    <w:rsid w:val="00F611D5"/>
    <w:rsid w:val="00F61866"/>
    <w:rsid w:val="00F61C28"/>
    <w:rsid w:val="00F62499"/>
    <w:rsid w:val="00F6283E"/>
    <w:rsid w:val="00F6502D"/>
    <w:rsid w:val="00F65BD7"/>
    <w:rsid w:val="00F7015B"/>
    <w:rsid w:val="00F70852"/>
    <w:rsid w:val="00F70F83"/>
    <w:rsid w:val="00F713A4"/>
    <w:rsid w:val="00F72082"/>
    <w:rsid w:val="00F73294"/>
    <w:rsid w:val="00F74380"/>
    <w:rsid w:val="00F751EC"/>
    <w:rsid w:val="00F75D7E"/>
    <w:rsid w:val="00F760FD"/>
    <w:rsid w:val="00F76300"/>
    <w:rsid w:val="00F769CC"/>
    <w:rsid w:val="00F80A25"/>
    <w:rsid w:val="00F81614"/>
    <w:rsid w:val="00F832F2"/>
    <w:rsid w:val="00F8339C"/>
    <w:rsid w:val="00F853F7"/>
    <w:rsid w:val="00F85730"/>
    <w:rsid w:val="00F903D6"/>
    <w:rsid w:val="00F910BC"/>
    <w:rsid w:val="00F911BD"/>
    <w:rsid w:val="00F96D9A"/>
    <w:rsid w:val="00FA1BB0"/>
    <w:rsid w:val="00FA34AD"/>
    <w:rsid w:val="00FA61A2"/>
    <w:rsid w:val="00FA6248"/>
    <w:rsid w:val="00FA6AF7"/>
    <w:rsid w:val="00FA7A82"/>
    <w:rsid w:val="00FB0B3D"/>
    <w:rsid w:val="00FB1CB3"/>
    <w:rsid w:val="00FB22BB"/>
    <w:rsid w:val="00FB263A"/>
    <w:rsid w:val="00FB26BD"/>
    <w:rsid w:val="00FB2DD9"/>
    <w:rsid w:val="00FB2EF1"/>
    <w:rsid w:val="00FB32B6"/>
    <w:rsid w:val="00FB33B1"/>
    <w:rsid w:val="00FB514F"/>
    <w:rsid w:val="00FB71E9"/>
    <w:rsid w:val="00FC546A"/>
    <w:rsid w:val="00FC59D4"/>
    <w:rsid w:val="00FD0048"/>
    <w:rsid w:val="00FD217B"/>
    <w:rsid w:val="00FD24FE"/>
    <w:rsid w:val="00FD7BCB"/>
    <w:rsid w:val="00FD7D41"/>
    <w:rsid w:val="00FE1A39"/>
    <w:rsid w:val="00FF0654"/>
    <w:rsid w:val="00FF19AB"/>
    <w:rsid w:val="00FF3141"/>
    <w:rsid w:val="00FF36C6"/>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9E6C"/>
  <w15:docId w15:val="{B7236A6A-3C3C-4BA6-9130-7F46B1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B3"/>
    <w:rPr>
      <w:sz w:val="22"/>
      <w:szCs w:val="22"/>
    </w:rPr>
  </w:style>
  <w:style w:type="paragraph" w:styleId="1">
    <w:name w:val="heading 1"/>
    <w:basedOn w:val="a"/>
    <w:next w:val="a"/>
    <w:link w:val="10"/>
    <w:uiPriority w:val="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link w:val="20"/>
    <w:uiPriority w:val="9"/>
    <w:qFormat/>
    <w:rsid w:val="007D37D7"/>
    <w:pPr>
      <w:spacing w:before="0" w:beforeAutospacing="0" w:after="0" w:afterAutospacing="0"/>
      <w:jc w:val="both"/>
      <w:outlineLvl w:val="1"/>
    </w:pPr>
    <w:rPr>
      <w:rFonts w:ascii="Arial" w:hAnsi="Arial" w:cs="Arial"/>
      <w:b/>
      <w:bCs/>
      <w:sz w:val="22"/>
      <w:szCs w:val="22"/>
    </w:rPr>
  </w:style>
  <w:style w:type="paragraph" w:styleId="4">
    <w:name w:val="heading 4"/>
    <w:basedOn w:val="a"/>
    <w:next w:val="a"/>
    <w:link w:val="40"/>
    <w:uiPriority w:val="9"/>
    <w:semiHidden/>
    <w:unhideWhenUsed/>
    <w:qFormat/>
    <w:rsid w:val="00A60C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qFormat/>
    <w:rsid w:val="00A2777B"/>
    <w:pPr>
      <w:spacing w:after="0" w:line="240" w:lineRule="auto"/>
    </w:pPr>
    <w:rPr>
      <w:rFonts w:ascii="Tahoma" w:eastAsia="Calibri" w:hAnsi="Tahoma" w:cs="Times New Roman"/>
      <w:sz w:val="16"/>
      <w:szCs w:val="16"/>
      <w:lang w:eastAsia="en-US"/>
    </w:rPr>
  </w:style>
  <w:style w:type="paragraph" w:styleId="a6">
    <w:name w:val="annotation text"/>
    <w:basedOn w:val="a"/>
    <w:link w:val="a7"/>
    <w:uiPriority w:val="99"/>
    <w:unhideWhenUsed/>
    <w:qFormat/>
    <w:rsid w:val="00A2777B"/>
    <w:pPr>
      <w:spacing w:line="240" w:lineRule="auto"/>
    </w:pPr>
    <w:rPr>
      <w:sz w:val="20"/>
      <w:szCs w:val="20"/>
    </w:rPr>
  </w:style>
  <w:style w:type="paragraph" w:styleId="a8">
    <w:name w:val="annotation subject"/>
    <w:basedOn w:val="a6"/>
    <w:next w:val="a6"/>
    <w:link w:val="a9"/>
    <w:uiPriority w:val="99"/>
    <w:unhideWhenUsed/>
    <w:rsid w:val="00A2777B"/>
    <w:rPr>
      <w:b/>
      <w:bCs/>
    </w:rPr>
  </w:style>
  <w:style w:type="paragraph" w:styleId="a0">
    <w:name w:val="Normal (Web)"/>
    <w:aliases w:val="Обычный (веб) Знак"/>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1"/>
    <w:uiPriority w:val="99"/>
    <w:unhideWhenUsed/>
    <w:qFormat/>
    <w:rsid w:val="00A2777B"/>
    <w:rPr>
      <w:sz w:val="16"/>
      <w:szCs w:val="16"/>
    </w:rPr>
  </w:style>
  <w:style w:type="character" w:styleId="ac">
    <w:name w:val="Hyperlink"/>
    <w:basedOn w:val="a1"/>
    <w:uiPriority w:val="99"/>
    <w:qFormat/>
    <w:rsid w:val="00A2777B"/>
    <w:rPr>
      <w:color w:val="0000FF"/>
      <w:u w:val="single"/>
    </w:rPr>
  </w:style>
  <w:style w:type="character" w:styleId="ad">
    <w:name w:val="Strong"/>
    <w:basedOn w:val="a1"/>
    <w:uiPriority w:val="22"/>
    <w:qFormat/>
    <w:rsid w:val="00A2777B"/>
    <w:rPr>
      <w:b/>
      <w:bCs/>
    </w:rPr>
  </w:style>
  <w:style w:type="table" w:styleId="ae">
    <w:name w:val="Table Grid"/>
    <w:basedOn w:val="a2"/>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1"/>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A2777B"/>
  </w:style>
  <w:style w:type="character" w:customStyle="1" w:styleId="aa">
    <w:name w:val="Звичайний (веб) Знак"/>
    <w:aliases w:val="Обычный (веб) Знак Знак1"/>
    <w:link w:val="a0"/>
    <w:uiPriority w:val="99"/>
    <w:qFormat/>
    <w:locked/>
    <w:rsid w:val="00A2777B"/>
    <w:rPr>
      <w:rFonts w:ascii="Times New Roman" w:eastAsia="Times New Roman" w:hAnsi="Times New Roman" w:cs="Times New Roman"/>
      <w:sz w:val="24"/>
      <w:szCs w:val="24"/>
    </w:rPr>
  </w:style>
  <w:style w:type="character" w:customStyle="1" w:styleId="a5">
    <w:name w:val="Текст у виносці Знак"/>
    <w:basedOn w:val="a1"/>
    <w:link w:val="a4"/>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ітки Знак"/>
    <w:basedOn w:val="a1"/>
    <w:link w:val="a6"/>
    <w:uiPriority w:val="99"/>
    <w:semiHidden/>
    <w:rsid w:val="00A2777B"/>
    <w:rPr>
      <w:sz w:val="20"/>
      <w:szCs w:val="20"/>
    </w:rPr>
  </w:style>
  <w:style w:type="character" w:customStyle="1" w:styleId="a9">
    <w:name w:val="Тема примітки Знак"/>
    <w:basedOn w:val="a7"/>
    <w:link w:val="a8"/>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1"/>
    <w:link w:val="HTML"/>
    <w:uiPriority w:val="99"/>
    <w:rsid w:val="00221962"/>
    <w:rPr>
      <w:rFonts w:ascii="Courier New" w:eastAsia="Times New Roman" w:hAnsi="Courier New" w:cs="Courier New"/>
      <w:lang w:val="ru-RU" w:eastAsia="ar-SA"/>
    </w:rPr>
  </w:style>
  <w:style w:type="paragraph" w:customStyle="1" w:styleId="21">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ідзаголовок Знак"/>
    <w:basedOn w:val="a1"/>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qFormat/>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character" w:customStyle="1" w:styleId="cpv">
    <w:name w:val="cpv"/>
    <w:basedOn w:val="a1"/>
    <w:rsid w:val="006E117E"/>
  </w:style>
  <w:style w:type="character" w:customStyle="1" w:styleId="20">
    <w:name w:val="Заголовок 2 Знак"/>
    <w:basedOn w:val="a1"/>
    <w:link w:val="2"/>
    <w:uiPriority w:val="9"/>
    <w:rsid w:val="007D37D7"/>
    <w:rPr>
      <w:rFonts w:ascii="Arial" w:eastAsia="Times New Roman" w:hAnsi="Arial" w:cs="Arial"/>
      <w:b/>
      <w:bCs/>
      <w:sz w:val="22"/>
      <w:szCs w:val="22"/>
    </w:rPr>
  </w:style>
  <w:style w:type="paragraph" w:styleId="af2">
    <w:name w:val="No Spacing"/>
    <w:uiPriority w:val="99"/>
    <w:qFormat/>
    <w:rsid w:val="007D37D7"/>
    <w:pPr>
      <w:spacing w:after="0" w:line="240" w:lineRule="auto"/>
    </w:pPr>
    <w:rPr>
      <w:rFonts w:ascii="Calibri" w:eastAsia="Times New Roman" w:hAnsi="Calibri" w:cs="Calibri"/>
      <w:sz w:val="22"/>
      <w:szCs w:val="22"/>
      <w:lang w:eastAsia="en-US"/>
    </w:rPr>
  </w:style>
  <w:style w:type="paragraph" w:customStyle="1" w:styleId="TableParagraph">
    <w:name w:val="Table Paragraph"/>
    <w:basedOn w:val="a"/>
    <w:uiPriority w:val="1"/>
    <w:qFormat/>
    <w:rsid w:val="0040164B"/>
    <w:pPr>
      <w:widowControl w:val="0"/>
      <w:autoSpaceDE w:val="0"/>
      <w:autoSpaceDN w:val="0"/>
      <w:spacing w:after="0" w:line="240" w:lineRule="auto"/>
    </w:pPr>
    <w:rPr>
      <w:rFonts w:ascii="Times New Roman" w:eastAsia="Times New Roman" w:hAnsi="Times New Roman" w:cs="Times New Roman"/>
      <w:lang w:bidi="uk-UA"/>
    </w:rPr>
  </w:style>
  <w:style w:type="character" w:customStyle="1" w:styleId="40">
    <w:name w:val="Заголовок 4 Знак"/>
    <w:basedOn w:val="a1"/>
    <w:link w:val="4"/>
    <w:uiPriority w:val="9"/>
    <w:semiHidden/>
    <w:rsid w:val="00A60CB9"/>
    <w:rPr>
      <w:rFonts w:asciiTheme="majorHAnsi" w:eastAsiaTheme="majorEastAsia" w:hAnsiTheme="majorHAnsi" w:cstheme="majorBidi"/>
      <w:i/>
      <w:iCs/>
      <w:color w:val="365F91" w:themeColor="accent1" w:themeShade="BF"/>
      <w:sz w:val="22"/>
      <w:szCs w:val="22"/>
    </w:rPr>
  </w:style>
  <w:style w:type="paragraph" w:styleId="af3">
    <w:name w:val="Title"/>
    <w:basedOn w:val="a"/>
    <w:next w:val="a"/>
    <w:link w:val="af4"/>
    <w:uiPriority w:val="10"/>
    <w:rsid w:val="00261B7D"/>
    <w:pPr>
      <w:keepNext/>
      <w:keepLines/>
      <w:spacing w:before="480" w:after="120"/>
      <w:ind w:hanging="1"/>
    </w:pPr>
    <w:rPr>
      <w:rFonts w:ascii="Arial" w:eastAsia="Times New Roman" w:hAnsi="Arial" w:cs="Arial"/>
      <w:b/>
      <w:color w:val="000000"/>
      <w:sz w:val="72"/>
      <w:szCs w:val="72"/>
    </w:rPr>
  </w:style>
  <w:style w:type="character" w:customStyle="1" w:styleId="af4">
    <w:name w:val="Назва Знак"/>
    <w:basedOn w:val="a1"/>
    <w:link w:val="af3"/>
    <w:uiPriority w:val="10"/>
    <w:rsid w:val="00261B7D"/>
    <w:rPr>
      <w:rFonts w:ascii="Arial" w:eastAsia="Times New Roman" w:hAnsi="Arial" w:cs="Arial"/>
      <w:b/>
      <w:color w:val="000000"/>
      <w:sz w:val="72"/>
      <w:szCs w:val="72"/>
    </w:rPr>
  </w:style>
  <w:style w:type="paragraph" w:styleId="af5">
    <w:name w:val="header"/>
    <w:basedOn w:val="a"/>
    <w:link w:val="af6"/>
    <w:uiPriority w:val="99"/>
    <w:unhideWhenUsed/>
    <w:rsid w:val="006818A4"/>
    <w:pPr>
      <w:tabs>
        <w:tab w:val="center" w:pos="4677"/>
        <w:tab w:val="right" w:pos="9355"/>
      </w:tabs>
      <w:spacing w:after="0" w:line="240" w:lineRule="auto"/>
    </w:pPr>
    <w:rPr>
      <w:rFonts w:eastAsiaTheme="minorHAnsi"/>
      <w:lang w:val="ru-RU" w:eastAsia="en-US"/>
    </w:rPr>
  </w:style>
  <w:style w:type="character" w:customStyle="1" w:styleId="af6">
    <w:name w:val="Верхній колонтитул Знак"/>
    <w:basedOn w:val="a1"/>
    <w:link w:val="af5"/>
    <w:uiPriority w:val="99"/>
    <w:rsid w:val="006818A4"/>
    <w:rPr>
      <w:rFonts w:eastAsiaTheme="minorHAnsi"/>
      <w:sz w:val="22"/>
      <w:szCs w:val="22"/>
      <w:lang w:val="ru-RU" w:eastAsia="en-US"/>
    </w:rPr>
  </w:style>
  <w:style w:type="character" w:customStyle="1" w:styleId="FontStyle12">
    <w:name w:val="Font Style12"/>
    <w:rsid w:val="00950EAE"/>
    <w:rPr>
      <w:rFonts w:ascii="Times New Roman" w:hAnsi="Times New Roman" w:cs="Times New Roman"/>
      <w:sz w:val="26"/>
      <w:szCs w:val="26"/>
    </w:rPr>
  </w:style>
  <w:style w:type="paragraph" w:customStyle="1" w:styleId="LO-normal">
    <w:name w:val="LO-normal"/>
    <w:rsid w:val="00950EAE"/>
    <w:pPr>
      <w:suppressAutoHyphens/>
      <w:spacing w:after="0"/>
    </w:pPr>
    <w:rPr>
      <w:rFonts w:ascii="Arial" w:eastAsia="Arial" w:hAnsi="Arial" w:cs="Arial"/>
      <w:color w:val="000000"/>
      <w:sz w:val="22"/>
      <w:szCs w:val="22"/>
      <w:lang w:val="ru-RU" w:eastAsia="zh-CN"/>
    </w:rPr>
  </w:style>
  <w:style w:type="paragraph" w:customStyle="1" w:styleId="Default">
    <w:name w:val="Default"/>
    <w:rsid w:val="00950EA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5">
    <w:name w:val="Обычный (веб)1"/>
    <w:basedOn w:val="a"/>
    <w:rsid w:val="00E92685"/>
    <w:pPr>
      <w:suppressAutoHyphens/>
      <w:spacing w:before="28" w:after="119" w:line="100" w:lineRule="atLeast"/>
    </w:pPr>
    <w:rPr>
      <w:rFonts w:ascii="Arial" w:eastAsia="Calibri" w:hAnsi="Arial" w:cs="Mangal"/>
      <w:kern w:val="2"/>
      <w:sz w:val="24"/>
      <w:szCs w:val="24"/>
      <w:lang w:eastAsia="zh-CN"/>
    </w:rPr>
  </w:style>
  <w:style w:type="character" w:customStyle="1" w:styleId="16">
    <w:name w:val="Неразрешенное упоминание1"/>
    <w:basedOn w:val="a1"/>
    <w:uiPriority w:val="99"/>
    <w:semiHidden/>
    <w:unhideWhenUsed/>
    <w:rsid w:val="000E43BD"/>
    <w:rPr>
      <w:color w:val="605E5C"/>
      <w:shd w:val="clear" w:color="auto" w:fill="E1DFDD"/>
    </w:rPr>
  </w:style>
  <w:style w:type="character" w:customStyle="1" w:styleId="210">
    <w:name w:val="Основний текст з відступом 2 Знак1"/>
    <w:basedOn w:val="a1"/>
    <w:uiPriority w:val="99"/>
    <w:semiHidden/>
    <w:rsid w:val="000E43BD"/>
  </w:style>
  <w:style w:type="table" w:customStyle="1" w:styleId="TableNormal">
    <w:name w:val="Table Normal"/>
    <w:rsid w:val="00D334C5"/>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styleId="af7">
    <w:name w:val="Emphasis"/>
    <w:basedOn w:val="a1"/>
    <w:uiPriority w:val="20"/>
    <w:qFormat/>
    <w:rsid w:val="00CA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635">
      <w:bodyDiv w:val="1"/>
      <w:marLeft w:val="0"/>
      <w:marRight w:val="0"/>
      <w:marTop w:val="0"/>
      <w:marBottom w:val="0"/>
      <w:divBdr>
        <w:top w:val="none" w:sz="0" w:space="0" w:color="auto"/>
        <w:left w:val="none" w:sz="0" w:space="0" w:color="auto"/>
        <w:bottom w:val="none" w:sz="0" w:space="0" w:color="auto"/>
        <w:right w:val="none" w:sz="0" w:space="0" w:color="auto"/>
      </w:divBdr>
    </w:div>
    <w:div w:id="718476260">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748261032">
      <w:bodyDiv w:val="1"/>
      <w:marLeft w:val="0"/>
      <w:marRight w:val="0"/>
      <w:marTop w:val="0"/>
      <w:marBottom w:val="0"/>
      <w:divBdr>
        <w:top w:val="none" w:sz="0" w:space="0" w:color="auto"/>
        <w:left w:val="none" w:sz="0" w:space="0" w:color="auto"/>
        <w:bottom w:val="none" w:sz="0" w:space="0" w:color="auto"/>
        <w:right w:val="none" w:sz="0" w:space="0" w:color="auto"/>
      </w:divBdr>
    </w:div>
    <w:div w:id="1818574011">
      <w:bodyDiv w:val="1"/>
      <w:marLeft w:val="0"/>
      <w:marRight w:val="0"/>
      <w:marTop w:val="0"/>
      <w:marBottom w:val="0"/>
      <w:divBdr>
        <w:top w:val="none" w:sz="0" w:space="0" w:color="auto"/>
        <w:left w:val="none" w:sz="0" w:space="0" w:color="auto"/>
        <w:bottom w:val="none" w:sz="0" w:space="0" w:color="auto"/>
        <w:right w:val="none" w:sz="0" w:space="0" w:color="auto"/>
      </w:divBdr>
    </w:div>
    <w:div w:id="1869903466">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dgkhmb@varashmtg.gov.ua"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5C1A2-1B6C-44B5-A424-D5CB6F9E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39020</Words>
  <Characters>22242</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2023-01-11T10:19:00Z</cp:lastPrinted>
  <dcterms:created xsi:type="dcterms:W3CDTF">2023-06-02T06:35:00Z</dcterms:created>
  <dcterms:modified xsi:type="dcterms:W3CDTF">2023-06-02T12:36:00Z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