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2317" w14:textId="77777777" w:rsidR="00C3341D" w:rsidRDefault="00C3341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ДОДАТОК 2 </w:t>
      </w:r>
    </w:p>
    <w:p w14:paraId="4D81F6C2" w14:textId="77777777" w:rsidR="00C3341D" w:rsidRDefault="00C3341D">
      <w:pPr>
        <w:jc w:val="right"/>
        <w:rPr>
          <w:rFonts w:hint="eastAsia"/>
        </w:rPr>
      </w:pPr>
      <w:r>
        <w:rPr>
          <w:rFonts w:ascii="Times New Roman" w:eastAsia="Times New Roman" w:hAnsi="Times New Roman" w:cs="Times New Roman"/>
          <w:b/>
          <w:sz w:val="20"/>
          <w:szCs w:val="20"/>
        </w:rPr>
        <w:t>до тендерної документації</w:t>
      </w:r>
    </w:p>
    <w:p w14:paraId="0DE43C4F" w14:textId="77777777" w:rsidR="00C3341D" w:rsidRDefault="00C3341D">
      <w:pPr>
        <w:spacing w:before="240"/>
        <w:jc w:val="both"/>
        <w:rPr>
          <w:rFonts w:hint="eastAsia"/>
        </w:rPr>
      </w:pPr>
    </w:p>
    <w:p w14:paraId="07EA4F49" w14:textId="77777777" w:rsidR="00C3341D" w:rsidRPr="00F44B5C" w:rsidRDefault="00C3341D">
      <w:pPr>
        <w:jc w:val="center"/>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 xml:space="preserve">Підтвердження </w:t>
      </w:r>
    </w:p>
    <w:p w14:paraId="42F059EB" w14:textId="60D03131" w:rsidR="00C3341D" w:rsidRPr="00F44B5C" w:rsidRDefault="00C3341D" w:rsidP="00F44B5C">
      <w:pPr>
        <w:jc w:val="center"/>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відповідності УЧАСНИКА  та ПЕРЕМОЖЦЯ вимогам, визначених у пункті 44 Особливостей та</w:t>
      </w:r>
      <w:r w:rsidR="00F44B5C" w:rsidRPr="00F44B5C">
        <w:t xml:space="preserve"> </w:t>
      </w:r>
      <w:r w:rsidR="00A45F39">
        <w:rPr>
          <w:rFonts w:ascii="Times New Roman" w:eastAsia="Times New Roman" w:hAnsi="Times New Roman" w:cs="Times New Roman"/>
          <w:b/>
          <w:color w:val="000000"/>
        </w:rPr>
        <w:t>і</w:t>
      </w:r>
      <w:r w:rsidR="004D48E8">
        <w:rPr>
          <w:rFonts w:ascii="Times New Roman" w:eastAsia="Times New Roman" w:hAnsi="Times New Roman" w:cs="Times New Roman"/>
          <w:b/>
          <w:color w:val="000000"/>
        </w:rPr>
        <w:t>н</w:t>
      </w:r>
      <w:r w:rsidRPr="00F44B5C">
        <w:rPr>
          <w:rFonts w:ascii="Times New Roman" w:eastAsia="Times New Roman" w:hAnsi="Times New Roman" w:cs="Times New Roman"/>
          <w:b/>
          <w:color w:val="000000"/>
        </w:rPr>
        <w:t>ші  документи, що подаються УЧАСНИКОМ в складі тендерної пропозиції</w:t>
      </w:r>
    </w:p>
    <w:p w14:paraId="19B66144" w14:textId="77777777" w:rsidR="00F44B5C" w:rsidRPr="00F44B5C" w:rsidRDefault="00F44B5C" w:rsidP="00F44B5C">
      <w:pPr>
        <w:jc w:val="center"/>
        <w:rPr>
          <w:rFonts w:hint="eastAsia"/>
        </w:rPr>
      </w:pPr>
    </w:p>
    <w:p w14:paraId="04BE3FD4" w14:textId="77777777" w:rsidR="00C3341D" w:rsidRPr="00F44B5C" w:rsidRDefault="00C3341D">
      <w:pPr>
        <w:spacing w:before="20" w:after="20"/>
        <w:jc w:val="both"/>
        <w:rPr>
          <w:rFonts w:ascii="Times New Roman" w:eastAsia="Times New Roman" w:hAnsi="Times New Roman" w:cs="Times New Roman"/>
          <w:color w:val="000000"/>
        </w:rPr>
      </w:pPr>
      <w:r w:rsidRPr="00F44B5C">
        <w:rPr>
          <w:rFonts w:ascii="Times New Roman" w:eastAsia="Times New Roman" w:hAnsi="Times New Roman" w:cs="Times New Roman"/>
          <w:b/>
        </w:rPr>
        <w:t xml:space="preserve">1. </w:t>
      </w:r>
      <w:r w:rsidRPr="00F44B5C">
        <w:rPr>
          <w:rFonts w:ascii="Times New Roman" w:eastAsia="Times New Roman" w:hAnsi="Times New Roman" w:cs="Times New Roman"/>
          <w:b/>
          <w:color w:val="000000"/>
        </w:rPr>
        <w:t xml:space="preserve">Підтвердження відповідності УЧАСНИКА </w:t>
      </w:r>
      <w:r w:rsidRPr="00F44B5C">
        <w:rPr>
          <w:rFonts w:ascii="Times New Roman" w:eastAsia="Times New Roman" w:hAnsi="Times New Roman" w:cs="Times New Roman"/>
          <w:color w:val="000000"/>
        </w:rPr>
        <w:t>(в тому числі для об’єднання учасників як учасника процедури)  вимогам, визначеним у пункті 4</w:t>
      </w:r>
      <w:r w:rsidR="003B2CCA">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w:t>
      </w:r>
    </w:p>
    <w:p w14:paraId="11A35E7E" w14:textId="77777777" w:rsidR="00C3341D" w:rsidRPr="00F44B5C" w:rsidRDefault="00C3341D">
      <w:pPr>
        <w:ind w:firstLine="567"/>
        <w:jc w:val="both"/>
        <w:rPr>
          <w:rFonts w:ascii="Times New Roman" w:eastAsia="Times New Roman" w:hAnsi="Times New Roman" w:cs="Times New Roman"/>
          <w:color w:val="000000"/>
        </w:rPr>
      </w:pPr>
      <w:r w:rsidRPr="00F44B5C">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B2CCA">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42CED">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w:t>
      </w:r>
    </w:p>
    <w:p w14:paraId="436CBD46"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rPr>
      </w:pPr>
      <w:r w:rsidRPr="00F44B5C">
        <w:rPr>
          <w:rFonts w:ascii="Times New Roman" w:eastAsia="Times New Roman" w:hAnsi="Times New Roman" w:cs="Times New Roman"/>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44B5C">
        <w:rPr>
          <w:rFonts w:ascii="Times New Roman" w:eastAsia="Times New Roman" w:hAnsi="Times New Roman" w:cs="Times New Roman"/>
          <w:b/>
          <w:color w:val="000000"/>
        </w:rPr>
        <w:t>шляхом самостійного декларування відсутності таких підстав</w:t>
      </w:r>
      <w:r w:rsidRPr="00F44B5C">
        <w:rPr>
          <w:rFonts w:ascii="Times New Roman" w:eastAsia="Times New Roman" w:hAnsi="Times New Roman" w:cs="Times New Roman"/>
          <w:color w:val="000000"/>
        </w:rPr>
        <w:t xml:space="preserve"> в електронній системі закупівель під час подання тендерної пропозиції. У випадку відсутності у Учасника будь-якої технічної можливості самостійного декларування підстав для відхилення в електронній системі  закупівель згідно з пп.1 та 7 п. 4</w:t>
      </w:r>
      <w:r w:rsidR="00F05722">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 — Учасник у складі пропозиції надає лист-підтвердження відсутності технічної можливості декларування, а подання тендерної пропозиції Учасником прирівнюється до самостійного декларування відсутності таких підстав в електронній системі закупівель.</w:t>
      </w:r>
    </w:p>
    <w:p w14:paraId="3DA5F46E"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0000"/>
        </w:rPr>
      </w:pPr>
      <w:r w:rsidRPr="00F44B5C">
        <w:rPr>
          <w:rFonts w:ascii="Times New Roman" w:eastAsia="Times New Roman" w:hAnsi="Times New Roman" w:cs="Times New Roman"/>
          <w:color w:val="000000"/>
        </w:rPr>
        <w:t xml:space="preserve">Учасник  повинен надати </w:t>
      </w:r>
      <w:r w:rsidRPr="00F44B5C">
        <w:rPr>
          <w:rFonts w:ascii="Times New Roman" w:eastAsia="Times New Roman" w:hAnsi="Times New Roman" w:cs="Times New Roman"/>
          <w:b/>
          <w:color w:val="000000"/>
        </w:rPr>
        <w:t>довідку у довільній формі</w:t>
      </w:r>
      <w:r w:rsidRPr="00F44B5C">
        <w:rPr>
          <w:rFonts w:ascii="Times New Roman" w:eastAsia="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4</w:t>
      </w:r>
      <w:r w:rsidR="005D770A">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EFD2D"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B050"/>
          <w:highlight w:val="yellow"/>
        </w:rPr>
      </w:pPr>
      <w:r w:rsidRPr="00F44B5C">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44B5C">
        <w:rPr>
          <w:rFonts w:ascii="Times New Roman" w:eastAsia="Times New Roman" w:hAnsi="Times New Roman" w:cs="Times New Roman"/>
          <w:i/>
          <w:color w:val="000000"/>
        </w:rPr>
        <w:t>(у разі застосування таких критеріїв до учасника процедури закупівлі)</w:t>
      </w:r>
      <w:r w:rsidRPr="00F44B5C">
        <w:rPr>
          <w:rFonts w:ascii="Times New Roman" w:eastAsia="Times New Roman" w:hAnsi="Times New Roman" w:cs="Times New Roman"/>
          <w:color w:val="000000"/>
        </w:rPr>
        <w:t>, замовник перевіряє таких суб’єктів господарювання на відсутність підстав, визначених цим пунктом.</w:t>
      </w:r>
    </w:p>
    <w:p w14:paraId="48635953"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color w:val="00B050"/>
          <w:highlight w:val="yellow"/>
        </w:rPr>
      </w:pPr>
    </w:p>
    <w:p w14:paraId="2666A4EA" w14:textId="77777777" w:rsidR="00C3341D" w:rsidRDefault="00C3341D">
      <w:pPr>
        <w:spacing w:after="80"/>
        <w:jc w:val="both"/>
        <w:rPr>
          <w:rFonts w:ascii="Times New Roman" w:eastAsia="Times New Roman" w:hAnsi="Times New Roman" w:cs="Times New Roman"/>
          <w:i/>
          <w:highlight w:val="white"/>
        </w:rPr>
      </w:pPr>
      <w:r w:rsidRPr="00F44B5C">
        <w:rPr>
          <w:rFonts w:ascii="Times New Roman" w:eastAsia="Times New Roman" w:hAnsi="Times New Roman" w:cs="Times New Roman"/>
          <w:b/>
          <w:i/>
          <w:highlight w:val="white"/>
        </w:rPr>
        <w:t>УВАГА!</w:t>
      </w:r>
      <w:r w:rsidRPr="00F44B5C">
        <w:rPr>
          <w:rFonts w:ascii="Times New Roman" w:eastAsia="Times New Roman" w:hAnsi="Times New Roman" w:cs="Times New Roman"/>
          <w:i/>
          <w:highlight w:val="white"/>
        </w:rPr>
        <w:t xml:space="preserve"> Якщо при здійсненні самостійного декларування відсутності підстав, зазначених в пункті 4</w:t>
      </w:r>
      <w:r w:rsidR="00313D4E">
        <w:rPr>
          <w:rFonts w:ascii="Times New Roman" w:eastAsia="Times New Roman" w:hAnsi="Times New Roman" w:cs="Times New Roman"/>
          <w:i/>
          <w:highlight w:val="white"/>
        </w:rPr>
        <w:t>7</w:t>
      </w:r>
      <w:r w:rsidRPr="00F44B5C">
        <w:rPr>
          <w:rFonts w:ascii="Times New Roman" w:eastAsia="Times New Roman" w:hAnsi="Times New Roman" w:cs="Times New Roman"/>
          <w:i/>
          <w:highlight w:val="white"/>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AD15DBA" w14:textId="77777777" w:rsidR="00F41D4C" w:rsidRDefault="00F41D4C">
      <w:pPr>
        <w:spacing w:after="80"/>
        <w:jc w:val="both"/>
        <w:rPr>
          <w:rFonts w:ascii="Times New Roman" w:eastAsia="Times New Roman" w:hAnsi="Times New Roman" w:cs="Times New Roman"/>
          <w:i/>
          <w:highlight w:val="white"/>
        </w:rPr>
      </w:pPr>
    </w:p>
    <w:p w14:paraId="5D0595AA" w14:textId="77777777" w:rsidR="00F41D4C" w:rsidRPr="00F44B5C" w:rsidRDefault="00F41D4C">
      <w:pPr>
        <w:spacing w:after="80"/>
        <w:jc w:val="both"/>
        <w:rPr>
          <w:rFonts w:ascii="Times New Roman" w:eastAsia="Times New Roman" w:hAnsi="Times New Roman" w:cs="Times New Roman"/>
          <w:highlight w:val="white"/>
        </w:rPr>
      </w:pPr>
    </w:p>
    <w:p w14:paraId="3A4B8695" w14:textId="77777777" w:rsidR="00C3341D" w:rsidRPr="00F44B5C" w:rsidRDefault="00C3341D">
      <w:pPr>
        <w:spacing w:after="450"/>
        <w:jc w:val="both"/>
        <w:rPr>
          <w:rFonts w:ascii="Times New Roman" w:eastAsia="Times New Roman" w:hAnsi="Times New Roman" w:cs="Times New Roman"/>
          <w:color w:val="000000"/>
        </w:rPr>
      </w:pPr>
      <w:r w:rsidRPr="00F44B5C">
        <w:rPr>
          <w:rFonts w:ascii="Times New Roman" w:eastAsia="Times New Roman" w:hAnsi="Times New Roman" w:cs="Times New Roman"/>
          <w:highlight w:val="white"/>
        </w:rPr>
        <w:lastRenderedPageBreak/>
        <w:tab/>
        <w:t>2</w:t>
      </w:r>
      <w:r w:rsidRPr="00F44B5C">
        <w:rPr>
          <w:rFonts w:ascii="Times New Roman" w:eastAsia="Times New Roman" w:hAnsi="Times New Roman" w:cs="Times New Roman"/>
          <w:b/>
          <w:highlight w:val="white"/>
        </w:rPr>
        <w:t xml:space="preserve">. </w:t>
      </w:r>
      <w:r w:rsidRPr="00F44B5C">
        <w:rPr>
          <w:rFonts w:ascii="Times New Roman" w:eastAsia="Times New Roman" w:hAnsi="Times New Roman" w:cs="Times New Roman"/>
          <w:b/>
          <w:color w:val="000000"/>
          <w:highlight w:val="white"/>
        </w:rPr>
        <w:t>Перелік документів та інформації  для підтвердження відповідності ПЕРЕМОЖЦЯ вимогам, визначеним у пункті 4</w:t>
      </w:r>
      <w:r w:rsidR="00313D4E">
        <w:rPr>
          <w:rFonts w:ascii="Times New Roman" w:eastAsia="Times New Roman" w:hAnsi="Times New Roman" w:cs="Times New Roman"/>
          <w:b/>
          <w:color w:val="000000"/>
          <w:highlight w:val="white"/>
        </w:rPr>
        <w:t>7</w:t>
      </w:r>
      <w:r w:rsidRPr="00F44B5C">
        <w:rPr>
          <w:rFonts w:ascii="Times New Roman" w:eastAsia="Times New Roman" w:hAnsi="Times New Roman" w:cs="Times New Roman"/>
          <w:b/>
          <w:color w:val="000000"/>
          <w:highlight w:val="white"/>
        </w:rPr>
        <w:t xml:space="preserve"> Особливостей:</w:t>
      </w:r>
    </w:p>
    <w:p w14:paraId="7E76C436"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rPr>
      </w:pPr>
      <w:r w:rsidRPr="00F44B5C">
        <w:rPr>
          <w:rFonts w:ascii="Times New Roman" w:eastAsia="Times New Roman" w:hAnsi="Times New Roman" w:cs="Times New Roman"/>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13D4E">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 </w:t>
      </w:r>
    </w:p>
    <w:p w14:paraId="2D5253C3" w14:textId="77777777" w:rsidR="00C3341D" w:rsidRPr="00F44B5C" w:rsidRDefault="00C3341D">
      <w:pPr>
        <w:widowControl w:val="0"/>
        <w:pBdr>
          <w:top w:val="none" w:sz="0" w:space="0" w:color="000000"/>
          <w:left w:val="none" w:sz="0" w:space="0" w:color="000000"/>
          <w:bottom w:val="none" w:sz="0" w:space="0" w:color="000000"/>
          <w:right w:val="none" w:sz="0" w:space="0" w:color="000000"/>
        </w:pBdr>
        <w:ind w:firstLine="567"/>
        <w:jc w:val="both"/>
        <w:rPr>
          <w:rFonts w:ascii="Times New Roman" w:eastAsia="Times New Roman" w:hAnsi="Times New Roman" w:cs="Times New Roman"/>
          <w:b/>
          <w:highlight w:val="yellow"/>
        </w:rPr>
      </w:pPr>
      <w:r w:rsidRPr="00F44B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643B54" w14:textId="77777777" w:rsidR="00C3341D" w:rsidRPr="00F44B5C" w:rsidRDefault="00C3341D">
      <w:pPr>
        <w:rPr>
          <w:rFonts w:ascii="Times New Roman" w:eastAsia="Times New Roman" w:hAnsi="Times New Roman" w:cs="Times New Roman"/>
          <w:b/>
          <w:highlight w:val="yellow"/>
        </w:rPr>
      </w:pPr>
    </w:p>
    <w:p w14:paraId="0244D70B" w14:textId="77777777" w:rsidR="00C3341D" w:rsidRPr="00F44B5C" w:rsidRDefault="00C3341D">
      <w:pPr>
        <w:rPr>
          <w:rFonts w:ascii="Times New Roman" w:eastAsia="Times New Roman" w:hAnsi="Times New Roman" w:cs="Times New Roman"/>
          <w:b/>
          <w:color w:val="000000"/>
        </w:rPr>
      </w:pPr>
      <w:r w:rsidRPr="00F44B5C">
        <w:rPr>
          <w:rFonts w:ascii="Times New Roman" w:eastAsia="Times New Roman" w:hAnsi="Times New Roman" w:cs="Times New Roman"/>
          <w:color w:val="000000"/>
        </w:rPr>
        <w:t> 2</w:t>
      </w:r>
      <w:r w:rsidRPr="00F44B5C">
        <w:rPr>
          <w:rFonts w:ascii="Times New Roman" w:eastAsia="Times New Roman" w:hAnsi="Times New Roman" w:cs="Times New Roman"/>
          <w:b/>
          <w:color w:val="000000"/>
        </w:rPr>
        <w:t>.1. Документи, які надаються  ПЕРЕМОЖЦЕМ (юридичною особою):</w:t>
      </w:r>
    </w:p>
    <w:tbl>
      <w:tblPr>
        <w:tblW w:w="0" w:type="auto"/>
        <w:tblInd w:w="-50" w:type="dxa"/>
        <w:tblLayout w:type="fixed"/>
        <w:tblCellMar>
          <w:top w:w="100" w:type="dxa"/>
          <w:left w:w="100" w:type="dxa"/>
          <w:bottom w:w="100" w:type="dxa"/>
          <w:right w:w="100" w:type="dxa"/>
        </w:tblCellMar>
        <w:tblLook w:val="0000" w:firstRow="0" w:lastRow="0" w:firstColumn="0" w:lastColumn="0" w:noHBand="0" w:noVBand="0"/>
      </w:tblPr>
      <w:tblGrid>
        <w:gridCol w:w="764"/>
        <w:gridCol w:w="4350"/>
        <w:gridCol w:w="4604"/>
      </w:tblGrid>
      <w:tr w:rsidR="000C59F8" w:rsidRPr="00F44B5C" w14:paraId="7ED2A562" w14:textId="77777777">
        <w:trPr>
          <w:trHeight w:val="1005"/>
        </w:trPr>
        <w:tc>
          <w:tcPr>
            <w:tcW w:w="764" w:type="dxa"/>
            <w:tcBorders>
              <w:top w:val="single" w:sz="8" w:space="0" w:color="000000"/>
              <w:left w:val="single" w:sz="8" w:space="0" w:color="000000"/>
              <w:bottom w:val="single" w:sz="8" w:space="0" w:color="000000"/>
            </w:tcBorders>
            <w:shd w:val="clear" w:color="auto" w:fill="auto"/>
          </w:tcPr>
          <w:p w14:paraId="25FA6616" w14:textId="77777777" w:rsidR="00C3341D" w:rsidRPr="00F44B5C" w:rsidRDefault="00C3341D">
            <w:pPr>
              <w:ind w:left="100"/>
              <w:jc w:val="center"/>
              <w:rPr>
                <w:rFonts w:ascii="Times New Roman" w:eastAsia="Times New Roman" w:hAnsi="Times New Roman" w:cs="Times New Roman"/>
                <w:b/>
              </w:rPr>
            </w:pPr>
            <w:r w:rsidRPr="00F44B5C">
              <w:rPr>
                <w:rFonts w:ascii="Times New Roman" w:eastAsia="Times New Roman" w:hAnsi="Times New Roman" w:cs="Times New Roman"/>
                <w:b/>
                <w:color w:val="000000"/>
              </w:rPr>
              <w:t>№</w:t>
            </w:r>
          </w:p>
          <w:p w14:paraId="122B3077" w14:textId="77777777" w:rsidR="00C3341D" w:rsidRPr="00F44B5C" w:rsidRDefault="00C3341D">
            <w:pPr>
              <w:ind w:left="100"/>
              <w:jc w:val="center"/>
              <w:rPr>
                <w:rFonts w:hint="eastAsia"/>
              </w:rPr>
            </w:pPr>
            <w:r w:rsidRPr="00F44B5C">
              <w:rPr>
                <w:rFonts w:ascii="Times New Roman" w:eastAsia="Times New Roman" w:hAnsi="Times New Roman" w:cs="Times New Roman"/>
                <w:b/>
              </w:rPr>
              <w:t>з</w:t>
            </w:r>
            <w:r w:rsidRPr="00F44B5C">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tcBorders>
            <w:shd w:val="clear" w:color="auto" w:fill="auto"/>
          </w:tcPr>
          <w:p w14:paraId="1DEF00E0" w14:textId="77777777" w:rsidR="00C3341D" w:rsidRPr="00F44B5C" w:rsidRDefault="00C3341D">
            <w:pPr>
              <w:ind w:left="100"/>
              <w:jc w:val="center"/>
              <w:rPr>
                <w:rFonts w:ascii="Times New Roman" w:eastAsia="Times New Roman" w:hAnsi="Times New Roman" w:cs="Times New Roman"/>
                <w:color w:val="000000"/>
              </w:rPr>
            </w:pPr>
            <w:r w:rsidRPr="00F44B5C">
              <w:rPr>
                <w:rFonts w:ascii="Times New Roman" w:eastAsia="Times New Roman" w:hAnsi="Times New Roman" w:cs="Times New Roman"/>
                <w:b/>
                <w:color w:val="000000"/>
              </w:rPr>
              <w:t xml:space="preserve">Вимоги </w:t>
            </w:r>
            <w:r w:rsidRPr="00F44B5C">
              <w:rPr>
                <w:rFonts w:ascii="Times New Roman" w:eastAsia="Times New Roman" w:hAnsi="Times New Roman" w:cs="Times New Roman"/>
                <w:color w:val="000000"/>
              </w:rPr>
              <w:t>згідно п. 44 Особливостей</w:t>
            </w:r>
          </w:p>
          <w:p w14:paraId="75015B54" w14:textId="77777777" w:rsidR="00C3341D" w:rsidRPr="00F44B5C" w:rsidRDefault="00C3341D">
            <w:pPr>
              <w:ind w:left="100"/>
              <w:jc w:val="center"/>
              <w:rPr>
                <w:rFonts w:ascii="Times New Roman" w:eastAsia="Times New Roman" w:hAnsi="Times New Roman" w:cs="Times New Roman"/>
                <w:color w:val="000000"/>
              </w:rPr>
            </w:pP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50198A12"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t xml:space="preserve">Переможець торгів на виконання вимоги </w:t>
            </w:r>
            <w:r w:rsidRPr="00F44B5C">
              <w:rPr>
                <w:rFonts w:ascii="Times New Roman" w:eastAsia="Times New Roman" w:hAnsi="Times New Roman" w:cs="Times New Roman"/>
                <w:color w:val="000000"/>
              </w:rPr>
              <w:t>згідно п. 44 Особливостей</w:t>
            </w:r>
            <w:r w:rsidRPr="00F44B5C">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C59F8" w:rsidRPr="00F44B5C" w14:paraId="2A544E55" w14:textId="77777777">
        <w:trPr>
          <w:trHeight w:val="1723"/>
        </w:trPr>
        <w:tc>
          <w:tcPr>
            <w:tcW w:w="764" w:type="dxa"/>
            <w:tcBorders>
              <w:top w:val="single" w:sz="8" w:space="0" w:color="000000"/>
              <w:left w:val="single" w:sz="8" w:space="0" w:color="000000"/>
              <w:bottom w:val="single" w:sz="8" w:space="0" w:color="000000"/>
            </w:tcBorders>
            <w:shd w:val="clear" w:color="auto" w:fill="auto"/>
          </w:tcPr>
          <w:p w14:paraId="721FA06D"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tcBorders>
            <w:shd w:val="clear" w:color="auto" w:fill="auto"/>
          </w:tcPr>
          <w:p w14:paraId="425A714E"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B992FB" w14:textId="77777777" w:rsidR="00C3341D" w:rsidRPr="00F44B5C" w:rsidRDefault="00C3341D">
            <w:pPr>
              <w:jc w:val="both"/>
              <w:rPr>
                <w:rFonts w:hint="eastAsia"/>
              </w:rPr>
            </w:pPr>
            <w:r w:rsidRPr="00F44B5C">
              <w:rPr>
                <w:rFonts w:ascii="Times New Roman" w:eastAsia="Times New Roman" w:hAnsi="Times New Roman" w:cs="Times New Roman"/>
                <w:b/>
                <w:color w:val="000000"/>
              </w:rPr>
              <w:t>(підпункт 3 пункт 4</w:t>
            </w:r>
            <w:r w:rsidR="00861626">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44487243" w14:textId="77777777" w:rsidR="00C3341D" w:rsidRPr="00F44B5C" w:rsidRDefault="00C3341D">
            <w:pPr>
              <w:ind w:right="140"/>
              <w:jc w:val="both"/>
              <w:rPr>
                <w:rFonts w:hint="eastAsia"/>
              </w:rPr>
            </w:pPr>
            <w:r w:rsidRPr="00F44B5C">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44B5C">
              <w:rPr>
                <w:rFonts w:ascii="Times New Roman" w:eastAsia="Times New Roman" w:hAnsi="Times New Roman" w:cs="Times New Roman"/>
                <w:color w:val="000000"/>
              </w:rPr>
              <w:t>керівника</w:t>
            </w:r>
            <w:r w:rsidRPr="00F44B5C">
              <w:rPr>
                <w:rFonts w:ascii="Times New Roman" w:eastAsia="Times New Roman" w:hAnsi="Times New Roman" w:cs="Times New Roman"/>
                <w:b/>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44B5C">
              <w:rPr>
                <w:rFonts w:ascii="Times New Roman" w:eastAsia="Times New Roman" w:hAnsi="Times New Roman" w:cs="Times New Roman"/>
                <w:b/>
                <w:color w:val="000000"/>
              </w:rPr>
              <w:t>вебресурсі</w:t>
            </w:r>
            <w:proofErr w:type="spellEnd"/>
            <w:r w:rsidRPr="00F44B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9F8" w:rsidRPr="00F44B5C" w14:paraId="0CEFDB41" w14:textId="77777777">
        <w:trPr>
          <w:trHeight w:val="2152"/>
        </w:trPr>
        <w:tc>
          <w:tcPr>
            <w:tcW w:w="764" w:type="dxa"/>
            <w:tcBorders>
              <w:top w:val="single" w:sz="8" w:space="0" w:color="000000"/>
              <w:left w:val="single" w:sz="8" w:space="0" w:color="000000"/>
              <w:bottom w:val="single" w:sz="8" w:space="0" w:color="000000"/>
            </w:tcBorders>
            <w:shd w:val="clear" w:color="auto" w:fill="auto"/>
          </w:tcPr>
          <w:p w14:paraId="7F4DCC1F"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tcBorders>
            <w:shd w:val="clear" w:color="auto" w:fill="auto"/>
          </w:tcPr>
          <w:p w14:paraId="669CB8C5"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color w:val="000000"/>
              </w:rPr>
            </w:pPr>
            <w:r w:rsidRPr="00F44B5C">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6952FB" w14:textId="77777777" w:rsidR="00C3341D" w:rsidRPr="00F44B5C" w:rsidRDefault="00C3341D">
            <w:pPr>
              <w:ind w:right="140"/>
              <w:jc w:val="both"/>
              <w:rPr>
                <w:rFonts w:hint="eastAsia"/>
              </w:rPr>
            </w:pPr>
            <w:r w:rsidRPr="00F44B5C">
              <w:rPr>
                <w:rFonts w:ascii="Times New Roman" w:eastAsia="Times New Roman" w:hAnsi="Times New Roman" w:cs="Times New Roman"/>
                <w:color w:val="000000"/>
              </w:rPr>
              <w:t>(підпункт 6 пункт 4</w:t>
            </w:r>
            <w:r w:rsidR="00861626">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w:t>
            </w:r>
          </w:p>
        </w:tc>
        <w:tc>
          <w:tcPr>
            <w:tcW w:w="4604" w:type="dxa"/>
            <w:vMerge w:val="restart"/>
            <w:tcBorders>
              <w:top w:val="single" w:sz="8" w:space="0" w:color="000000"/>
              <w:left w:val="single" w:sz="8" w:space="0" w:color="000000"/>
              <w:right w:val="single" w:sz="8" w:space="0" w:color="000000"/>
            </w:tcBorders>
            <w:shd w:val="clear" w:color="auto" w:fill="auto"/>
          </w:tcPr>
          <w:p w14:paraId="54A132DC" w14:textId="77777777" w:rsidR="00C3341D" w:rsidRPr="00F44B5C" w:rsidRDefault="00C3341D">
            <w:pPr>
              <w:jc w:val="both"/>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44B5C">
              <w:rPr>
                <w:rFonts w:ascii="Times New Roman" w:eastAsia="Times New Roman" w:hAnsi="Times New Roman" w:cs="Times New Roman"/>
                <w:b/>
                <w:color w:val="000000"/>
              </w:rPr>
              <w:lastRenderedPageBreak/>
              <w:t>законодавством України щодо керівника учасника процедури закупівлі, яка підписала тендерну пропозицію.</w:t>
            </w:r>
            <w:r w:rsidR="00861626">
              <w:rPr>
                <w:rFonts w:ascii="Times New Roman" w:eastAsia="Times New Roman" w:hAnsi="Times New Roman" w:cs="Times New Roman"/>
                <w:b/>
                <w:color w:val="000000"/>
              </w:rPr>
              <w:t xml:space="preserve">  </w:t>
            </w:r>
            <w:r w:rsidRPr="00F44B5C">
              <w:rPr>
                <w:rFonts w:ascii="Times New Roman" w:eastAsia="Times New Roman" w:hAnsi="Times New Roman" w:cs="Times New Roman"/>
                <w:b/>
                <w:color w:val="000000"/>
              </w:rPr>
              <w:t xml:space="preserve"> </w:t>
            </w:r>
          </w:p>
          <w:p w14:paraId="47290D4B" w14:textId="77777777" w:rsidR="00C3341D" w:rsidRPr="00F44B5C" w:rsidRDefault="00C3341D">
            <w:pPr>
              <w:jc w:val="both"/>
              <w:rPr>
                <w:rFonts w:hint="eastAsia"/>
              </w:rPr>
            </w:pPr>
            <w:r w:rsidRPr="00F44B5C">
              <w:rPr>
                <w:rFonts w:ascii="Times New Roman" w:eastAsia="Times New Roman" w:hAnsi="Times New Roman" w:cs="Times New Roman"/>
                <w:b/>
                <w:color w:val="000000"/>
              </w:rPr>
              <w:t xml:space="preserve">Документ повинен бути не більше </w:t>
            </w:r>
            <w:proofErr w:type="spellStart"/>
            <w:r w:rsidRPr="00F44B5C">
              <w:rPr>
                <w:rFonts w:ascii="Times New Roman" w:eastAsia="Times New Roman" w:hAnsi="Times New Roman" w:cs="Times New Roman"/>
                <w:b/>
                <w:color w:val="000000"/>
              </w:rPr>
              <w:t>тридцятиденної</w:t>
            </w:r>
            <w:proofErr w:type="spellEnd"/>
            <w:r w:rsidRPr="00F44B5C">
              <w:rPr>
                <w:rFonts w:ascii="Times New Roman" w:eastAsia="Times New Roman" w:hAnsi="Times New Roman" w:cs="Times New Roman"/>
                <w:b/>
                <w:color w:val="000000"/>
              </w:rPr>
              <w:t xml:space="preserve"> давнини від дати подання документа.</w:t>
            </w:r>
            <w:r w:rsidRPr="00F44B5C">
              <w:rPr>
                <w:rFonts w:ascii="Times New Roman" w:eastAsia="Times New Roman" w:hAnsi="Times New Roman" w:cs="Times New Roman"/>
                <w:color w:val="000000"/>
              </w:rPr>
              <w:t> </w:t>
            </w:r>
          </w:p>
        </w:tc>
      </w:tr>
      <w:tr w:rsidR="000C59F8" w:rsidRPr="00F44B5C" w14:paraId="1CA8B26F" w14:textId="77777777">
        <w:trPr>
          <w:trHeight w:val="2535"/>
        </w:trPr>
        <w:tc>
          <w:tcPr>
            <w:tcW w:w="764" w:type="dxa"/>
            <w:tcBorders>
              <w:top w:val="single" w:sz="8" w:space="0" w:color="000000"/>
              <w:left w:val="single" w:sz="8" w:space="0" w:color="000000"/>
              <w:bottom w:val="single" w:sz="8" w:space="0" w:color="000000"/>
            </w:tcBorders>
            <w:shd w:val="clear" w:color="auto" w:fill="auto"/>
          </w:tcPr>
          <w:p w14:paraId="68BAFA64" w14:textId="77777777" w:rsidR="00C3341D" w:rsidRPr="00F44B5C" w:rsidRDefault="00C3341D">
            <w:pPr>
              <w:ind w:left="100"/>
              <w:jc w:val="center"/>
              <w:rPr>
                <w:rFonts w:hint="eastAsia"/>
              </w:rPr>
            </w:pPr>
            <w:r w:rsidRPr="00F44B5C">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tcBorders>
            <w:shd w:val="clear" w:color="auto" w:fill="auto"/>
          </w:tcPr>
          <w:p w14:paraId="6824CDDB"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FA2A3D" w14:textId="77777777" w:rsidR="00C3341D" w:rsidRPr="00F44B5C" w:rsidRDefault="00C3341D">
            <w:pPr>
              <w:jc w:val="both"/>
              <w:rPr>
                <w:rFonts w:hint="eastAsia"/>
              </w:rPr>
            </w:pPr>
            <w:r w:rsidRPr="00F44B5C">
              <w:rPr>
                <w:rFonts w:ascii="Times New Roman" w:eastAsia="Times New Roman" w:hAnsi="Times New Roman" w:cs="Times New Roman"/>
                <w:b/>
                <w:color w:val="000000"/>
              </w:rPr>
              <w:t>(підпункт 12 пункт 4</w:t>
            </w:r>
            <w:r w:rsidR="00861626">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604" w:type="dxa"/>
            <w:vMerge/>
            <w:tcBorders>
              <w:top w:val="single" w:sz="8" w:space="0" w:color="000000"/>
              <w:left w:val="single" w:sz="8" w:space="0" w:color="000000"/>
              <w:right w:val="single" w:sz="8" w:space="0" w:color="000000"/>
            </w:tcBorders>
            <w:shd w:val="clear" w:color="auto" w:fill="auto"/>
          </w:tcPr>
          <w:p w14:paraId="263364A4" w14:textId="77777777" w:rsidR="00C3341D" w:rsidRPr="00F44B5C" w:rsidRDefault="00C3341D">
            <w:pPr>
              <w:widowControl w:val="0"/>
              <w:pBdr>
                <w:top w:val="none" w:sz="0" w:space="0" w:color="000000"/>
                <w:left w:val="none" w:sz="0" w:space="0" w:color="000000"/>
                <w:bottom w:val="none" w:sz="0" w:space="0" w:color="000000"/>
                <w:right w:val="none" w:sz="0" w:space="0" w:color="000000"/>
              </w:pBdr>
              <w:snapToGrid w:val="0"/>
              <w:spacing w:line="276" w:lineRule="auto"/>
              <w:rPr>
                <w:rFonts w:ascii="Times New Roman" w:eastAsia="Times New Roman" w:hAnsi="Times New Roman" w:cs="Times New Roman"/>
                <w:b/>
                <w:color w:val="000000"/>
              </w:rPr>
            </w:pPr>
          </w:p>
        </w:tc>
      </w:tr>
      <w:tr w:rsidR="000C59F8" w:rsidRPr="00F44B5C" w14:paraId="657753C6" w14:textId="77777777">
        <w:trPr>
          <w:trHeight w:val="862"/>
        </w:trPr>
        <w:tc>
          <w:tcPr>
            <w:tcW w:w="764" w:type="dxa"/>
            <w:tcBorders>
              <w:top w:val="single" w:sz="8" w:space="0" w:color="000000"/>
              <w:left w:val="single" w:sz="8" w:space="0" w:color="000000"/>
              <w:bottom w:val="single" w:sz="8" w:space="0" w:color="000000"/>
            </w:tcBorders>
            <w:shd w:val="clear" w:color="auto" w:fill="auto"/>
          </w:tcPr>
          <w:p w14:paraId="0ED21169" w14:textId="77777777" w:rsidR="00C3341D" w:rsidRPr="00F44B5C" w:rsidRDefault="00C3341D">
            <w:pPr>
              <w:ind w:left="100"/>
              <w:jc w:val="center"/>
              <w:rPr>
                <w:rFonts w:hint="eastAsia"/>
              </w:rPr>
            </w:pPr>
            <w:r w:rsidRPr="00F44B5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tcBorders>
            <w:shd w:val="clear" w:color="auto" w:fill="auto"/>
          </w:tcPr>
          <w:p w14:paraId="2BF2AEC1" w14:textId="77777777" w:rsidR="00C3341D" w:rsidRPr="00F44B5C" w:rsidRDefault="00C3341D">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26F224" w14:textId="77777777" w:rsidR="00C3341D" w:rsidRPr="00F44B5C" w:rsidRDefault="00C3341D">
            <w:pPr>
              <w:pBdr>
                <w:top w:val="none" w:sz="0" w:space="0" w:color="000000"/>
                <w:left w:val="none" w:sz="0" w:space="0" w:color="000000"/>
                <w:bottom w:val="none" w:sz="0" w:space="0" w:color="000000"/>
                <w:right w:val="none" w:sz="0" w:space="0" w:color="000000"/>
              </w:pBdr>
              <w:jc w:val="both"/>
              <w:rPr>
                <w:rFonts w:hint="eastAsia"/>
              </w:rPr>
            </w:pPr>
            <w:r w:rsidRPr="00F44B5C">
              <w:rPr>
                <w:rFonts w:ascii="Times New Roman" w:eastAsia="Times New Roman" w:hAnsi="Times New Roman" w:cs="Times New Roman"/>
                <w:b/>
                <w:color w:val="000000"/>
              </w:rPr>
              <w:t>(абзац 14 пункт 4</w:t>
            </w:r>
            <w:r w:rsidR="00861626">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29240242" w14:textId="77777777" w:rsidR="00C3341D" w:rsidRPr="00F44B5C" w:rsidRDefault="00C3341D">
            <w:pPr>
              <w:pBdr>
                <w:top w:val="none" w:sz="0" w:space="0" w:color="000000"/>
                <w:left w:val="none" w:sz="0" w:space="0" w:color="000000"/>
                <w:bottom w:val="none" w:sz="0" w:space="0" w:color="000000"/>
                <w:right w:val="none" w:sz="0" w:space="0" w:color="000000"/>
              </w:pBdr>
              <w:spacing w:after="348"/>
              <w:jc w:val="both"/>
              <w:rPr>
                <w:rFonts w:hint="eastAsia"/>
              </w:rPr>
            </w:pPr>
            <w:r w:rsidRPr="00F44B5C">
              <w:rPr>
                <w:rFonts w:ascii="Times New Roman" w:eastAsia="Times New Roman" w:hAnsi="Times New Roman" w:cs="Times New Roman"/>
                <w:b/>
                <w:color w:val="000000"/>
              </w:rPr>
              <w:t>Довідка в довільній формі</w:t>
            </w:r>
            <w:r w:rsidRPr="00F44B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D5BCCE" w14:textId="77777777" w:rsidR="00C3341D" w:rsidRPr="00F44B5C" w:rsidRDefault="00C3341D">
      <w:pPr>
        <w:rPr>
          <w:rFonts w:ascii="Times New Roman" w:eastAsia="Times New Roman" w:hAnsi="Times New Roman" w:cs="Times New Roman"/>
          <w:b/>
          <w:color w:val="000000"/>
        </w:rPr>
      </w:pPr>
    </w:p>
    <w:p w14:paraId="7BB8F78F" w14:textId="77777777" w:rsidR="00C3341D" w:rsidRPr="00F44B5C" w:rsidRDefault="00C3341D">
      <w:pPr>
        <w:spacing w:before="240"/>
        <w:jc w:val="center"/>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2.2. Документи, які надаються ПЕРЕМОЖЦЕМ (фізичною особою чи фізичною особою</w:t>
      </w:r>
      <w:r w:rsidRPr="00F44B5C">
        <w:rPr>
          <w:rFonts w:ascii="Times New Roman" w:eastAsia="Times New Roman" w:hAnsi="Times New Roman" w:cs="Times New Roman"/>
          <w:b/>
        </w:rPr>
        <w:t xml:space="preserve"> — </w:t>
      </w:r>
      <w:r w:rsidRPr="00F44B5C">
        <w:rPr>
          <w:rFonts w:ascii="Times New Roman" w:eastAsia="Times New Roman" w:hAnsi="Times New Roman" w:cs="Times New Roman"/>
          <w:b/>
          <w:color w:val="000000"/>
        </w:rPr>
        <w:t>підприємцем):</w:t>
      </w:r>
    </w:p>
    <w:tbl>
      <w:tblPr>
        <w:tblW w:w="0" w:type="auto"/>
        <w:tblInd w:w="-50" w:type="dxa"/>
        <w:tblLayout w:type="fixed"/>
        <w:tblCellMar>
          <w:top w:w="100" w:type="dxa"/>
          <w:left w:w="100" w:type="dxa"/>
          <w:bottom w:w="100" w:type="dxa"/>
          <w:right w:w="100" w:type="dxa"/>
        </w:tblCellMar>
        <w:tblLook w:val="0000" w:firstRow="0" w:lastRow="0" w:firstColumn="0" w:lastColumn="0" w:noHBand="0" w:noVBand="0"/>
      </w:tblPr>
      <w:tblGrid>
        <w:gridCol w:w="586"/>
        <w:gridCol w:w="4427"/>
        <w:gridCol w:w="4706"/>
      </w:tblGrid>
      <w:tr w:rsidR="000C59F8" w:rsidRPr="00F44B5C" w14:paraId="00749CEB" w14:textId="77777777">
        <w:trPr>
          <w:trHeight w:val="825"/>
        </w:trPr>
        <w:tc>
          <w:tcPr>
            <w:tcW w:w="586" w:type="dxa"/>
            <w:tcBorders>
              <w:top w:val="single" w:sz="8" w:space="0" w:color="000000"/>
              <w:left w:val="single" w:sz="8" w:space="0" w:color="000000"/>
              <w:bottom w:val="single" w:sz="8" w:space="0" w:color="000000"/>
            </w:tcBorders>
            <w:shd w:val="clear" w:color="auto" w:fill="auto"/>
          </w:tcPr>
          <w:p w14:paraId="01FE2928" w14:textId="77777777" w:rsidR="00C3341D" w:rsidRPr="00F44B5C" w:rsidRDefault="00C3341D">
            <w:pPr>
              <w:ind w:left="100"/>
              <w:jc w:val="center"/>
              <w:rPr>
                <w:rFonts w:ascii="Times New Roman" w:eastAsia="Times New Roman" w:hAnsi="Times New Roman" w:cs="Times New Roman"/>
                <w:b/>
              </w:rPr>
            </w:pPr>
            <w:r w:rsidRPr="00F44B5C">
              <w:rPr>
                <w:rFonts w:ascii="Times New Roman" w:eastAsia="Times New Roman" w:hAnsi="Times New Roman" w:cs="Times New Roman"/>
                <w:b/>
                <w:color w:val="000000"/>
              </w:rPr>
              <w:t>№</w:t>
            </w:r>
          </w:p>
          <w:p w14:paraId="0E7D8EEB" w14:textId="77777777" w:rsidR="00C3341D" w:rsidRPr="00F44B5C" w:rsidRDefault="00C3341D">
            <w:pPr>
              <w:ind w:left="100"/>
              <w:jc w:val="center"/>
              <w:rPr>
                <w:rFonts w:hint="eastAsia"/>
              </w:rPr>
            </w:pPr>
            <w:r w:rsidRPr="00F44B5C">
              <w:rPr>
                <w:rFonts w:ascii="Times New Roman" w:eastAsia="Times New Roman" w:hAnsi="Times New Roman" w:cs="Times New Roman"/>
                <w:b/>
              </w:rPr>
              <w:t>з</w:t>
            </w:r>
            <w:r w:rsidRPr="00F44B5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tcBorders>
            <w:shd w:val="clear" w:color="auto" w:fill="auto"/>
          </w:tcPr>
          <w:p w14:paraId="01E0875F" w14:textId="77777777" w:rsidR="00C3341D" w:rsidRPr="00F44B5C" w:rsidRDefault="00C3341D">
            <w:pPr>
              <w:ind w:left="100"/>
              <w:jc w:val="center"/>
              <w:rPr>
                <w:rFonts w:ascii="Times New Roman" w:eastAsia="Times New Roman" w:hAnsi="Times New Roman" w:cs="Times New Roman"/>
                <w:color w:val="000000"/>
              </w:rPr>
            </w:pPr>
            <w:r w:rsidRPr="00F44B5C">
              <w:rPr>
                <w:rFonts w:ascii="Times New Roman" w:eastAsia="Times New Roman" w:hAnsi="Times New Roman" w:cs="Times New Roman"/>
                <w:b/>
                <w:color w:val="000000"/>
              </w:rPr>
              <w:t xml:space="preserve">Вимоги </w:t>
            </w:r>
            <w:r w:rsidRPr="00F44B5C">
              <w:rPr>
                <w:rFonts w:ascii="Times New Roman" w:eastAsia="Times New Roman" w:hAnsi="Times New Roman" w:cs="Times New Roman"/>
                <w:color w:val="000000"/>
              </w:rPr>
              <w:t>згідно пункту 4</w:t>
            </w:r>
            <w:r w:rsidR="00861626">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w:t>
            </w:r>
          </w:p>
          <w:p w14:paraId="1DB60242" w14:textId="77777777" w:rsidR="00C3341D" w:rsidRPr="00F44B5C" w:rsidRDefault="00C3341D">
            <w:pPr>
              <w:ind w:left="100"/>
              <w:jc w:val="center"/>
              <w:rPr>
                <w:rFonts w:ascii="Times New Roman" w:eastAsia="Times New Roman" w:hAnsi="Times New Roman" w:cs="Times New Roman"/>
                <w:color w:val="000000"/>
              </w:rPr>
            </w:pPr>
          </w:p>
        </w:tc>
        <w:tc>
          <w:tcPr>
            <w:tcW w:w="4706" w:type="dxa"/>
            <w:tcBorders>
              <w:top w:val="single" w:sz="8" w:space="0" w:color="000000"/>
              <w:left w:val="single" w:sz="8" w:space="0" w:color="000000"/>
              <w:bottom w:val="single" w:sz="8" w:space="0" w:color="000000"/>
              <w:right w:val="single" w:sz="8" w:space="0" w:color="000000"/>
            </w:tcBorders>
            <w:shd w:val="clear" w:color="auto" w:fill="auto"/>
          </w:tcPr>
          <w:p w14:paraId="6A81610A"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t xml:space="preserve">Переможець торгів на виконання вимоги </w:t>
            </w:r>
            <w:r w:rsidRPr="00F44B5C">
              <w:rPr>
                <w:rFonts w:ascii="Times New Roman" w:eastAsia="Times New Roman" w:hAnsi="Times New Roman" w:cs="Times New Roman"/>
                <w:color w:val="000000"/>
              </w:rPr>
              <w:t>згідно пункту 4</w:t>
            </w:r>
            <w:r w:rsidR="00861626">
              <w:rPr>
                <w:rFonts w:ascii="Times New Roman" w:eastAsia="Times New Roman" w:hAnsi="Times New Roman" w:cs="Times New Roman"/>
                <w:color w:val="000000"/>
              </w:rPr>
              <w:t>7</w:t>
            </w:r>
            <w:r w:rsidRPr="00F44B5C">
              <w:rPr>
                <w:rFonts w:ascii="Times New Roman" w:eastAsia="Times New Roman" w:hAnsi="Times New Roman" w:cs="Times New Roman"/>
                <w:color w:val="000000"/>
              </w:rPr>
              <w:t xml:space="preserve"> Особливостей</w:t>
            </w:r>
            <w:r w:rsidRPr="00F44B5C">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C59F8" w:rsidRPr="00F44B5C" w14:paraId="589E8721" w14:textId="77777777">
        <w:trPr>
          <w:trHeight w:val="1723"/>
        </w:trPr>
        <w:tc>
          <w:tcPr>
            <w:tcW w:w="586" w:type="dxa"/>
            <w:tcBorders>
              <w:top w:val="single" w:sz="8" w:space="0" w:color="000000"/>
              <w:left w:val="single" w:sz="8" w:space="0" w:color="000000"/>
              <w:bottom w:val="single" w:sz="8" w:space="0" w:color="000000"/>
            </w:tcBorders>
            <w:shd w:val="clear" w:color="auto" w:fill="auto"/>
          </w:tcPr>
          <w:p w14:paraId="14B4A683"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tcBorders>
            <w:shd w:val="clear" w:color="auto" w:fill="auto"/>
          </w:tcPr>
          <w:p w14:paraId="71649979"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0B0E7" w14:textId="77777777" w:rsidR="00C3341D" w:rsidRPr="00F44B5C" w:rsidRDefault="00C3341D">
            <w:pPr>
              <w:jc w:val="both"/>
              <w:rPr>
                <w:rFonts w:hint="eastAsia"/>
              </w:rPr>
            </w:pPr>
            <w:r w:rsidRPr="00F44B5C">
              <w:rPr>
                <w:rFonts w:ascii="Times New Roman" w:eastAsia="Times New Roman" w:hAnsi="Times New Roman" w:cs="Times New Roman"/>
                <w:b/>
                <w:color w:val="000000"/>
              </w:rPr>
              <w:t>(підпункт 3 пункт 4</w:t>
            </w:r>
            <w:r w:rsidR="00997921">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706" w:type="dxa"/>
            <w:tcBorders>
              <w:top w:val="single" w:sz="8" w:space="0" w:color="000000"/>
              <w:left w:val="single" w:sz="8" w:space="0" w:color="000000"/>
              <w:bottom w:val="single" w:sz="8" w:space="0" w:color="000000"/>
              <w:right w:val="single" w:sz="8" w:space="0" w:color="000000"/>
            </w:tcBorders>
            <w:shd w:val="clear" w:color="auto" w:fill="auto"/>
          </w:tcPr>
          <w:p w14:paraId="076F6C68" w14:textId="77777777" w:rsidR="00C3341D" w:rsidRPr="00F44B5C" w:rsidRDefault="00C3341D">
            <w:pPr>
              <w:ind w:right="140"/>
              <w:jc w:val="both"/>
              <w:rPr>
                <w:rFonts w:hint="eastAsia"/>
              </w:rPr>
            </w:pPr>
            <w:r w:rsidRPr="00F44B5C">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44B5C">
              <w:rPr>
                <w:rFonts w:ascii="Times New Roman" w:eastAsia="Times New Roman" w:hAnsi="Times New Roman" w:cs="Times New Roman"/>
                <w:color w:val="000000"/>
              </w:rPr>
              <w:t>керівника</w:t>
            </w:r>
            <w:r w:rsidRPr="00F44B5C">
              <w:rPr>
                <w:rFonts w:ascii="Times New Roman" w:eastAsia="Times New Roman" w:hAnsi="Times New Roman" w:cs="Times New Roman"/>
                <w:b/>
                <w:color w:val="000000"/>
              </w:rPr>
              <w:t xml:space="preserve"> учасника процедури закупівлі. Довідка надається в період відсутності функціональної можливості </w:t>
            </w:r>
            <w:r w:rsidRPr="00F44B5C">
              <w:rPr>
                <w:rFonts w:ascii="Times New Roman" w:eastAsia="Times New Roman" w:hAnsi="Times New Roman" w:cs="Times New Roman"/>
                <w:b/>
                <w:color w:val="000000"/>
              </w:rPr>
              <w:lastRenderedPageBreak/>
              <w:t xml:space="preserve">перевірки інформації на </w:t>
            </w:r>
            <w:proofErr w:type="spellStart"/>
            <w:r w:rsidRPr="00F44B5C">
              <w:rPr>
                <w:rFonts w:ascii="Times New Roman" w:eastAsia="Times New Roman" w:hAnsi="Times New Roman" w:cs="Times New Roman"/>
                <w:b/>
                <w:color w:val="000000"/>
              </w:rPr>
              <w:t>вебресурсі</w:t>
            </w:r>
            <w:proofErr w:type="spellEnd"/>
            <w:r w:rsidRPr="00F44B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9F8" w:rsidRPr="00F44B5C" w14:paraId="14E4AD1A" w14:textId="77777777">
        <w:trPr>
          <w:trHeight w:val="2152"/>
        </w:trPr>
        <w:tc>
          <w:tcPr>
            <w:tcW w:w="586" w:type="dxa"/>
            <w:tcBorders>
              <w:top w:val="single" w:sz="8" w:space="0" w:color="000000"/>
              <w:left w:val="single" w:sz="8" w:space="0" w:color="000000"/>
              <w:bottom w:val="single" w:sz="8" w:space="0" w:color="000000"/>
            </w:tcBorders>
            <w:shd w:val="clear" w:color="auto" w:fill="auto"/>
          </w:tcPr>
          <w:p w14:paraId="54B2E36A"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tcBorders>
            <w:shd w:val="clear" w:color="auto" w:fill="auto"/>
          </w:tcPr>
          <w:p w14:paraId="6DCB3EF5"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3B3AF6"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hint="eastAsia"/>
              </w:rPr>
            </w:pPr>
            <w:r w:rsidRPr="00F44B5C">
              <w:rPr>
                <w:rFonts w:ascii="Times New Roman" w:eastAsia="Times New Roman" w:hAnsi="Times New Roman" w:cs="Times New Roman"/>
                <w:b/>
                <w:color w:val="000000"/>
              </w:rPr>
              <w:t>(підпункт 5 пункт 4</w:t>
            </w:r>
            <w:r w:rsidR="00997921">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706" w:type="dxa"/>
            <w:vMerge w:val="restart"/>
            <w:tcBorders>
              <w:top w:val="single" w:sz="8" w:space="0" w:color="000000"/>
              <w:left w:val="single" w:sz="8" w:space="0" w:color="000000"/>
              <w:right w:val="single" w:sz="8" w:space="0" w:color="000000"/>
            </w:tcBorders>
            <w:shd w:val="clear" w:color="auto" w:fill="auto"/>
          </w:tcPr>
          <w:p w14:paraId="6051AFE1" w14:textId="77777777" w:rsidR="00C3341D" w:rsidRPr="00F44B5C" w:rsidRDefault="00C3341D">
            <w:pPr>
              <w:jc w:val="both"/>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D533A3" w14:textId="77777777" w:rsidR="00C3341D" w:rsidRPr="00F44B5C" w:rsidRDefault="00C3341D">
            <w:pPr>
              <w:jc w:val="both"/>
              <w:rPr>
                <w:rFonts w:ascii="Times New Roman" w:eastAsia="Times New Roman" w:hAnsi="Times New Roman" w:cs="Times New Roman"/>
                <w:b/>
                <w:color w:val="000000"/>
              </w:rPr>
            </w:pPr>
          </w:p>
          <w:p w14:paraId="662AD971" w14:textId="77777777" w:rsidR="00C3341D" w:rsidRPr="00F44B5C" w:rsidRDefault="00C3341D">
            <w:pPr>
              <w:jc w:val="both"/>
              <w:rPr>
                <w:rFonts w:hint="eastAsia"/>
              </w:rPr>
            </w:pPr>
            <w:r w:rsidRPr="00F44B5C">
              <w:rPr>
                <w:rFonts w:ascii="Times New Roman" w:eastAsia="Times New Roman" w:hAnsi="Times New Roman" w:cs="Times New Roman"/>
                <w:b/>
                <w:color w:val="000000"/>
              </w:rPr>
              <w:t xml:space="preserve">Документ повинен бути не більше </w:t>
            </w:r>
            <w:proofErr w:type="spellStart"/>
            <w:r w:rsidRPr="00F44B5C">
              <w:rPr>
                <w:rFonts w:ascii="Times New Roman" w:eastAsia="Times New Roman" w:hAnsi="Times New Roman" w:cs="Times New Roman"/>
                <w:b/>
                <w:color w:val="000000"/>
              </w:rPr>
              <w:t>тридцятиденної</w:t>
            </w:r>
            <w:proofErr w:type="spellEnd"/>
            <w:r w:rsidRPr="00F44B5C">
              <w:rPr>
                <w:rFonts w:ascii="Times New Roman" w:eastAsia="Times New Roman" w:hAnsi="Times New Roman" w:cs="Times New Roman"/>
                <w:b/>
                <w:color w:val="000000"/>
              </w:rPr>
              <w:t xml:space="preserve"> давнини від дати подання документа.</w:t>
            </w:r>
            <w:r w:rsidRPr="00F44B5C">
              <w:rPr>
                <w:rFonts w:ascii="Times New Roman" w:eastAsia="Times New Roman" w:hAnsi="Times New Roman" w:cs="Times New Roman"/>
                <w:color w:val="000000"/>
              </w:rPr>
              <w:t> </w:t>
            </w:r>
          </w:p>
        </w:tc>
      </w:tr>
      <w:tr w:rsidR="000C59F8" w:rsidRPr="00F44B5C" w14:paraId="37049F17" w14:textId="77777777">
        <w:trPr>
          <w:trHeight w:val="1635"/>
        </w:trPr>
        <w:tc>
          <w:tcPr>
            <w:tcW w:w="586" w:type="dxa"/>
            <w:tcBorders>
              <w:top w:val="single" w:sz="8" w:space="0" w:color="000000"/>
              <w:left w:val="single" w:sz="8" w:space="0" w:color="000000"/>
              <w:bottom w:val="single" w:sz="8" w:space="0" w:color="000000"/>
            </w:tcBorders>
            <w:shd w:val="clear" w:color="auto" w:fill="auto"/>
          </w:tcPr>
          <w:p w14:paraId="23D18B40" w14:textId="77777777" w:rsidR="00C3341D" w:rsidRPr="00F44B5C" w:rsidRDefault="00C3341D">
            <w:pPr>
              <w:ind w:left="100"/>
              <w:jc w:val="center"/>
              <w:rPr>
                <w:rFonts w:hint="eastAsia"/>
              </w:rPr>
            </w:pPr>
            <w:r w:rsidRPr="00F44B5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tcBorders>
            <w:shd w:val="clear" w:color="auto" w:fill="auto"/>
          </w:tcPr>
          <w:p w14:paraId="38D7D0B2" w14:textId="77777777" w:rsidR="00C3341D" w:rsidRPr="00F44B5C" w:rsidRDefault="00C3341D">
            <w:pPr>
              <w:widowControl w:val="0"/>
              <w:pBdr>
                <w:top w:val="none" w:sz="0" w:space="0" w:color="000000"/>
                <w:left w:val="none" w:sz="0" w:space="0" w:color="000000"/>
                <w:bottom w:val="none" w:sz="0" w:space="0" w:color="000000"/>
                <w:right w:val="none" w:sz="0" w:space="0" w:color="000000"/>
              </w:pBdr>
              <w:spacing w:before="120"/>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6E0A37" w14:textId="77777777" w:rsidR="00C3341D" w:rsidRPr="00F44B5C" w:rsidRDefault="00C3341D">
            <w:pPr>
              <w:jc w:val="both"/>
              <w:rPr>
                <w:rFonts w:hint="eastAsia"/>
              </w:rPr>
            </w:pPr>
            <w:r w:rsidRPr="00F44B5C">
              <w:rPr>
                <w:rFonts w:ascii="Times New Roman" w:eastAsia="Times New Roman" w:hAnsi="Times New Roman" w:cs="Times New Roman"/>
                <w:b/>
                <w:color w:val="000000"/>
              </w:rPr>
              <w:t>(підпункт 12 пункт 4</w:t>
            </w:r>
            <w:r w:rsidR="00997921">
              <w:rPr>
                <w:rFonts w:ascii="Times New Roman" w:eastAsia="Times New Roman" w:hAnsi="Times New Roman" w:cs="Times New Roman"/>
                <w:b/>
                <w:color w:val="000000"/>
              </w:rPr>
              <w:t>7</w:t>
            </w:r>
            <w:r w:rsidRPr="00F44B5C">
              <w:rPr>
                <w:rFonts w:ascii="Times New Roman" w:eastAsia="Times New Roman" w:hAnsi="Times New Roman" w:cs="Times New Roman"/>
                <w:b/>
                <w:color w:val="000000"/>
              </w:rPr>
              <w:t xml:space="preserve"> Особливостей)</w:t>
            </w:r>
          </w:p>
        </w:tc>
        <w:tc>
          <w:tcPr>
            <w:tcW w:w="4706" w:type="dxa"/>
            <w:vMerge/>
            <w:tcBorders>
              <w:top w:val="single" w:sz="8" w:space="0" w:color="000000"/>
              <w:left w:val="single" w:sz="8" w:space="0" w:color="000000"/>
              <w:right w:val="single" w:sz="8" w:space="0" w:color="000000"/>
            </w:tcBorders>
            <w:shd w:val="clear" w:color="auto" w:fill="auto"/>
          </w:tcPr>
          <w:p w14:paraId="7A8AB9BE" w14:textId="77777777" w:rsidR="00C3341D" w:rsidRPr="00F44B5C" w:rsidRDefault="00C3341D">
            <w:pPr>
              <w:widowControl w:val="0"/>
              <w:pBdr>
                <w:top w:val="none" w:sz="0" w:space="0" w:color="000000"/>
                <w:left w:val="none" w:sz="0" w:space="0" w:color="000000"/>
                <w:bottom w:val="none" w:sz="0" w:space="0" w:color="000000"/>
                <w:right w:val="none" w:sz="0" w:space="0" w:color="000000"/>
              </w:pBdr>
              <w:snapToGrid w:val="0"/>
              <w:spacing w:line="276" w:lineRule="auto"/>
              <w:rPr>
                <w:rFonts w:ascii="Times New Roman" w:eastAsia="Times New Roman" w:hAnsi="Times New Roman" w:cs="Times New Roman"/>
                <w:color w:val="000000"/>
              </w:rPr>
            </w:pPr>
          </w:p>
        </w:tc>
      </w:tr>
      <w:tr w:rsidR="000C59F8" w:rsidRPr="00F44B5C" w14:paraId="47FFE4F8" w14:textId="77777777">
        <w:trPr>
          <w:trHeight w:val="4092"/>
        </w:trPr>
        <w:tc>
          <w:tcPr>
            <w:tcW w:w="586" w:type="dxa"/>
            <w:tcBorders>
              <w:top w:val="single" w:sz="8" w:space="0" w:color="000000"/>
              <w:left w:val="single" w:sz="8" w:space="0" w:color="000000"/>
              <w:bottom w:val="single" w:sz="8" w:space="0" w:color="000000"/>
            </w:tcBorders>
            <w:shd w:val="clear" w:color="auto" w:fill="auto"/>
          </w:tcPr>
          <w:p w14:paraId="475812F1" w14:textId="77777777" w:rsidR="00C3341D" w:rsidRPr="00F44B5C" w:rsidRDefault="00C3341D">
            <w:pPr>
              <w:ind w:left="100"/>
              <w:jc w:val="center"/>
              <w:rPr>
                <w:rFonts w:hint="eastAsia"/>
              </w:rPr>
            </w:pPr>
            <w:r w:rsidRPr="00F44B5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tcBorders>
            <w:shd w:val="clear" w:color="auto" w:fill="auto"/>
          </w:tcPr>
          <w:p w14:paraId="18DB7C5F" w14:textId="77777777" w:rsidR="00C3341D" w:rsidRPr="00F44B5C" w:rsidRDefault="00C3341D">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b/>
                <w:color w:val="000000"/>
              </w:rPr>
            </w:pPr>
            <w:r w:rsidRPr="00F44B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3F13AA" w14:textId="77777777" w:rsidR="00C3341D" w:rsidRPr="00F44B5C" w:rsidRDefault="00C3341D">
            <w:pPr>
              <w:pBdr>
                <w:top w:val="none" w:sz="0" w:space="0" w:color="000000"/>
                <w:left w:val="none" w:sz="0" w:space="0" w:color="000000"/>
                <w:bottom w:val="none" w:sz="0" w:space="0" w:color="000000"/>
                <w:right w:val="none" w:sz="0" w:space="0" w:color="000000"/>
              </w:pBdr>
              <w:jc w:val="both"/>
              <w:rPr>
                <w:rFonts w:hint="eastAsia"/>
              </w:rPr>
            </w:pPr>
          </w:p>
        </w:tc>
        <w:tc>
          <w:tcPr>
            <w:tcW w:w="4706" w:type="dxa"/>
            <w:tcBorders>
              <w:top w:val="single" w:sz="8" w:space="0" w:color="000000"/>
              <w:left w:val="single" w:sz="8" w:space="0" w:color="000000"/>
              <w:bottom w:val="single" w:sz="8" w:space="0" w:color="000000"/>
              <w:right w:val="single" w:sz="8" w:space="0" w:color="000000"/>
            </w:tcBorders>
            <w:shd w:val="clear" w:color="auto" w:fill="auto"/>
          </w:tcPr>
          <w:p w14:paraId="09E241B8" w14:textId="77777777" w:rsidR="00C3341D" w:rsidRPr="00F44B5C" w:rsidRDefault="00C3341D">
            <w:pPr>
              <w:pBdr>
                <w:top w:val="none" w:sz="0" w:space="0" w:color="000000"/>
                <w:left w:val="none" w:sz="0" w:space="0" w:color="000000"/>
                <w:bottom w:val="none" w:sz="0" w:space="0" w:color="000000"/>
                <w:right w:val="none" w:sz="0" w:space="0" w:color="000000"/>
              </w:pBdr>
              <w:spacing w:after="348"/>
              <w:jc w:val="both"/>
              <w:rPr>
                <w:rFonts w:hint="eastAsia"/>
              </w:rPr>
            </w:pPr>
            <w:r w:rsidRPr="00F44B5C">
              <w:rPr>
                <w:rFonts w:ascii="Times New Roman" w:eastAsia="Times New Roman" w:hAnsi="Times New Roman" w:cs="Times New Roman"/>
                <w:b/>
                <w:color w:val="000000"/>
              </w:rPr>
              <w:t>Довідка в довільній формі</w:t>
            </w:r>
            <w:r w:rsidRPr="00F44B5C">
              <w:rPr>
                <w:rFonts w:ascii="Times New Roman" w:eastAsia="Times New Roman" w:hAnsi="Times New Roman" w:cs="Times New Roman"/>
                <w:color w:val="000000"/>
              </w:rPr>
              <w:t>, яка містить</w:t>
            </w:r>
            <w:r w:rsidR="00F41D4C">
              <w:rPr>
                <w:rFonts w:ascii="Times New Roman" w:eastAsia="Times New Roman" w:hAnsi="Times New Roman" w:cs="Times New Roman"/>
                <w:color w:val="000000"/>
              </w:rPr>
              <w:t xml:space="preserve">, </w:t>
            </w:r>
            <w:r w:rsidRPr="00F44B5C">
              <w:rPr>
                <w:rFonts w:ascii="Times New Roman" w:eastAsia="Times New Roman" w:hAnsi="Times New Roman" w:cs="Times New Roman"/>
                <w:color w:val="000000"/>
              </w:rPr>
              <w:t xml:space="preserve">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FFCF9E" w14:textId="77777777" w:rsidR="00C3341D" w:rsidRDefault="00C3341D">
      <w:pPr>
        <w:shd w:val="clear" w:color="auto" w:fill="FFFFFF"/>
        <w:jc w:val="center"/>
        <w:rPr>
          <w:rFonts w:ascii="Times New Roman" w:eastAsia="Times New Roman" w:hAnsi="Times New Roman" w:cs="Times New Roman"/>
          <w:b/>
          <w:color w:val="000000"/>
        </w:rPr>
      </w:pPr>
      <w:r w:rsidRPr="00F44B5C">
        <w:rPr>
          <w:rFonts w:ascii="Times New Roman" w:eastAsia="Times New Roman" w:hAnsi="Times New Roman" w:cs="Times New Roman"/>
          <w:b/>
          <w:color w:val="000000"/>
        </w:rPr>
        <w:t xml:space="preserve">3. Інша інформація встановлена відповідно до законодавства (для УЧАСНИКІВ </w:t>
      </w:r>
      <w:r w:rsidRPr="00F44B5C">
        <w:rPr>
          <w:rFonts w:ascii="Times New Roman" w:eastAsia="Times New Roman" w:hAnsi="Times New Roman" w:cs="Times New Roman"/>
          <w:b/>
        </w:rPr>
        <w:t>—</w:t>
      </w:r>
      <w:r w:rsidRPr="00F44B5C">
        <w:rPr>
          <w:rFonts w:ascii="Times New Roman" w:eastAsia="Times New Roman" w:hAnsi="Times New Roman" w:cs="Times New Roman"/>
          <w:b/>
          <w:color w:val="000000"/>
        </w:rPr>
        <w:t xml:space="preserve"> юридичних осіб, фізичних осіб та фізичних осіб</w:t>
      </w:r>
      <w:r w:rsidRPr="00F44B5C">
        <w:rPr>
          <w:rFonts w:ascii="Times New Roman" w:eastAsia="Times New Roman" w:hAnsi="Times New Roman" w:cs="Times New Roman"/>
          <w:b/>
        </w:rPr>
        <w:t xml:space="preserve"> — </w:t>
      </w:r>
      <w:r w:rsidRPr="00F44B5C">
        <w:rPr>
          <w:rFonts w:ascii="Times New Roman" w:eastAsia="Times New Roman" w:hAnsi="Times New Roman" w:cs="Times New Roman"/>
          <w:b/>
          <w:color w:val="000000"/>
        </w:rPr>
        <w:t>підприємців).</w:t>
      </w:r>
    </w:p>
    <w:p w14:paraId="76CCABD9" w14:textId="77777777" w:rsidR="003B2CCA" w:rsidRPr="00F44B5C" w:rsidRDefault="003B2CCA">
      <w:pPr>
        <w:shd w:val="clear" w:color="auto" w:fill="FFFFFF"/>
        <w:jc w:val="center"/>
        <w:rPr>
          <w:rFonts w:hint="eastAsia"/>
        </w:rPr>
      </w:pPr>
    </w:p>
    <w:p w14:paraId="24E9A0AA" w14:textId="77777777" w:rsidR="00C3341D" w:rsidRPr="00F44B5C" w:rsidRDefault="00C3341D">
      <w:pPr>
        <w:shd w:val="clear" w:color="auto" w:fill="FFFFFF"/>
        <w:rPr>
          <w:rFonts w:hint="eastAsia"/>
        </w:rPr>
      </w:pPr>
    </w:p>
    <w:tbl>
      <w:tblPr>
        <w:tblW w:w="0" w:type="auto"/>
        <w:tblInd w:w="-80" w:type="dxa"/>
        <w:tblLayout w:type="fixed"/>
        <w:tblCellMar>
          <w:top w:w="100" w:type="dxa"/>
          <w:left w:w="100" w:type="dxa"/>
          <w:bottom w:w="100" w:type="dxa"/>
          <w:right w:w="100" w:type="dxa"/>
        </w:tblCellMar>
        <w:tblLook w:val="0000" w:firstRow="0" w:lastRow="0" w:firstColumn="0" w:lastColumn="0" w:noHBand="0" w:noVBand="0"/>
      </w:tblPr>
      <w:tblGrid>
        <w:gridCol w:w="9778"/>
      </w:tblGrid>
      <w:tr w:rsidR="000C59F8" w:rsidRPr="00F44B5C" w14:paraId="7CBD1F99" w14:textId="77777777">
        <w:trPr>
          <w:trHeight w:val="124"/>
        </w:trPr>
        <w:tc>
          <w:tcPr>
            <w:tcW w:w="9778" w:type="dxa"/>
            <w:tcBorders>
              <w:top w:val="single" w:sz="8" w:space="0" w:color="000000"/>
              <w:left w:val="single" w:sz="8" w:space="0" w:color="000000"/>
              <w:bottom w:val="single" w:sz="8" w:space="0" w:color="000000"/>
              <w:right w:val="single" w:sz="8" w:space="0" w:color="000000"/>
            </w:tcBorders>
            <w:shd w:val="clear" w:color="auto" w:fill="CCCCCC"/>
          </w:tcPr>
          <w:p w14:paraId="31C564E9" w14:textId="77777777" w:rsidR="00C3341D" w:rsidRPr="00F44B5C" w:rsidRDefault="00C3341D">
            <w:pPr>
              <w:ind w:left="100"/>
              <w:jc w:val="center"/>
              <w:rPr>
                <w:rFonts w:hint="eastAsia"/>
              </w:rPr>
            </w:pPr>
            <w:r w:rsidRPr="00F44B5C">
              <w:rPr>
                <w:rFonts w:ascii="Times New Roman" w:eastAsia="Times New Roman" w:hAnsi="Times New Roman" w:cs="Times New Roman"/>
                <w:b/>
                <w:color w:val="000000"/>
              </w:rPr>
              <w:lastRenderedPageBreak/>
              <w:t>Інші документи від Учасника:</w:t>
            </w:r>
          </w:p>
        </w:tc>
      </w:tr>
    </w:tbl>
    <w:p w14:paraId="7E72326E" w14:textId="77777777" w:rsidR="008F10C1" w:rsidRDefault="008F10C1" w:rsidP="008F10C1">
      <w:pPr>
        <w:numPr>
          <w:ilvl w:val="0"/>
          <w:numId w:val="1"/>
        </w:numPr>
        <w:rPr>
          <w:rFonts w:ascii="Times New Roman" w:eastAsia="Times New Roman" w:hAnsi="Times New Roman" w:cs="Times New Roman"/>
          <w:color w:val="000000"/>
        </w:rPr>
      </w:pPr>
      <w:r w:rsidRPr="00F44B5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44B5C">
        <w:rPr>
          <w:rFonts w:ascii="Times New Roman" w:eastAsia="Times New Roman" w:hAnsi="Times New Roman" w:cs="Times New Roman"/>
        </w:rPr>
        <w:t xml:space="preserve">— </w:t>
      </w:r>
      <w:r w:rsidRPr="00F44B5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7E059DEB" w14:textId="77777777" w:rsidR="008D04E5" w:rsidRPr="008F10C1" w:rsidRDefault="008F10C1" w:rsidP="008F10C1">
      <w:pPr>
        <w:numPr>
          <w:ilvl w:val="0"/>
          <w:numId w:val="1"/>
        </w:numPr>
        <w:rPr>
          <w:rFonts w:ascii="Times New Roman" w:eastAsia="Times New Roman" w:hAnsi="Times New Roman" w:cs="Times New Roman"/>
        </w:rPr>
      </w:pPr>
      <w:r w:rsidRPr="00F44B5C">
        <w:t>Ліцензі</w:t>
      </w:r>
      <w:r w:rsidR="003B2CCA">
        <w:t>ї</w:t>
      </w:r>
      <w:r w:rsidRPr="00F44B5C">
        <w:t xml:space="preserve"> на будівництво.</w:t>
      </w:r>
    </w:p>
    <w:p w14:paraId="3888393B" w14:textId="77777777" w:rsidR="003B2CCA" w:rsidRPr="008F5B60" w:rsidRDefault="003B2CCA" w:rsidP="003B2CCA">
      <w:pPr>
        <w:pStyle w:val="aa"/>
        <w:numPr>
          <w:ilvl w:val="0"/>
          <w:numId w:val="1"/>
        </w:numPr>
        <w:suppressAutoHyphens/>
        <w:spacing w:after="0" w:line="240" w:lineRule="auto"/>
        <w:jc w:val="both"/>
        <w:rPr>
          <w:rFonts w:ascii="Times New Roman" w:hAnsi="Times New Roman"/>
          <w:sz w:val="24"/>
          <w:szCs w:val="24"/>
          <w:lang w:val="uk-UA" w:eastAsia="en-US"/>
        </w:rPr>
      </w:pPr>
      <w:r w:rsidRPr="008F5B60">
        <w:rPr>
          <w:rFonts w:ascii="Times New Roman" w:hAnsi="Times New Roman"/>
          <w:sz w:val="24"/>
          <w:szCs w:val="24"/>
          <w:lang w:val="uk-UA" w:eastAsia="en-US"/>
        </w:rPr>
        <w:t>Копію довідки про відсутність заборгованості податків, зборів, платежів</w:t>
      </w:r>
      <w:r>
        <w:rPr>
          <w:rFonts w:ascii="Times New Roman" w:hAnsi="Times New Roman"/>
          <w:sz w:val="24"/>
          <w:szCs w:val="24"/>
          <w:lang w:val="uk-UA" w:eastAsia="en-US"/>
        </w:rPr>
        <w:t xml:space="preserve"> перед податковими органами</w:t>
      </w:r>
      <w:r w:rsidRPr="008F5B60">
        <w:rPr>
          <w:rFonts w:ascii="Times New Roman" w:hAnsi="Times New Roman"/>
          <w:sz w:val="24"/>
          <w:szCs w:val="24"/>
          <w:lang w:val="uk-UA" w:eastAsia="en-US"/>
        </w:rPr>
        <w:t>.</w:t>
      </w:r>
    </w:p>
    <w:p w14:paraId="5D0865D2" w14:textId="77777777" w:rsidR="003B2CCA" w:rsidRPr="008F5B60" w:rsidRDefault="003B2CCA" w:rsidP="003B2CCA">
      <w:pPr>
        <w:pStyle w:val="aa"/>
        <w:numPr>
          <w:ilvl w:val="0"/>
          <w:numId w:val="1"/>
        </w:numPr>
        <w:suppressAutoHyphens/>
        <w:spacing w:after="0" w:line="240" w:lineRule="auto"/>
        <w:jc w:val="both"/>
        <w:rPr>
          <w:rFonts w:ascii="Times New Roman" w:hAnsi="Times New Roman"/>
          <w:sz w:val="24"/>
          <w:szCs w:val="24"/>
          <w:lang w:val="uk-UA" w:eastAsia="en-US"/>
        </w:rPr>
      </w:pPr>
      <w:r w:rsidRPr="008F5B60">
        <w:rPr>
          <w:rFonts w:ascii="Times New Roman" w:hAnsi="Times New Roman"/>
          <w:sz w:val="24"/>
          <w:szCs w:val="24"/>
          <w:lang w:val="uk-UA" w:eastAsia="en-US"/>
        </w:rPr>
        <w:t xml:space="preserve">В довільній формі довідку-гарантію, щодо </w:t>
      </w:r>
      <w:r w:rsidRPr="00707060">
        <w:rPr>
          <w:rFonts w:ascii="Times New Roman" w:hAnsi="Times New Roman"/>
          <w:sz w:val="24"/>
          <w:szCs w:val="24"/>
          <w:lang w:val="uk-UA" w:eastAsia="en-US"/>
        </w:rPr>
        <w:t>відсутності фінансових зобов`язань</w:t>
      </w:r>
      <w:r w:rsidRPr="008F5B60">
        <w:rPr>
          <w:rFonts w:ascii="Times New Roman" w:hAnsi="Times New Roman"/>
          <w:sz w:val="24"/>
          <w:szCs w:val="24"/>
          <w:lang w:val="uk-UA" w:eastAsia="en-US"/>
        </w:rPr>
        <w:t xml:space="preserve"> перед банківськими  установами та відсутність судових спорів </w:t>
      </w:r>
      <w:r>
        <w:rPr>
          <w:rFonts w:ascii="Times New Roman" w:hAnsi="Times New Roman"/>
          <w:sz w:val="24"/>
          <w:szCs w:val="24"/>
          <w:lang w:val="uk-UA" w:eastAsia="en-US"/>
        </w:rPr>
        <w:t>з банківськими установами</w:t>
      </w:r>
      <w:r w:rsidRPr="008F5B60">
        <w:rPr>
          <w:rFonts w:ascii="Times New Roman" w:hAnsi="Times New Roman"/>
          <w:sz w:val="24"/>
          <w:szCs w:val="24"/>
          <w:lang w:val="uk-UA" w:eastAsia="en-US"/>
        </w:rPr>
        <w:t xml:space="preserve">. </w:t>
      </w:r>
    </w:p>
    <w:p w14:paraId="26371DE1" w14:textId="77777777" w:rsidR="008F10C1" w:rsidRPr="00F44B5C" w:rsidRDefault="008F10C1" w:rsidP="003B2CCA">
      <w:pPr>
        <w:ind w:left="720"/>
        <w:rPr>
          <w:rFonts w:ascii="Times New Roman" w:eastAsia="Times New Roman" w:hAnsi="Times New Roman" w:cs="Times New Roman"/>
        </w:rPr>
      </w:pPr>
    </w:p>
    <w:sectPr w:rsidR="008F10C1" w:rsidRPr="00F44B5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7B8"/>
    <w:multiLevelType w:val="hybridMultilevel"/>
    <w:tmpl w:val="30069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32C234F"/>
    <w:multiLevelType w:val="hybridMultilevel"/>
    <w:tmpl w:val="63BC9ED4"/>
    <w:lvl w:ilvl="0" w:tplc="2000000F">
      <w:start w:val="1"/>
      <w:numFmt w:val="decimal"/>
      <w:lvlText w:val="%1."/>
      <w:lvlJc w:val="left"/>
      <w:pPr>
        <w:ind w:left="502"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16cid:durableId="992416664">
    <w:abstractNumId w:val="0"/>
  </w:num>
  <w:num w:numId="2" w16cid:durableId="191346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B5C"/>
    <w:rsid w:val="000C59F8"/>
    <w:rsid w:val="00313D4E"/>
    <w:rsid w:val="00342CED"/>
    <w:rsid w:val="00380797"/>
    <w:rsid w:val="003B2CCA"/>
    <w:rsid w:val="004D48E8"/>
    <w:rsid w:val="005D770A"/>
    <w:rsid w:val="00861626"/>
    <w:rsid w:val="008D04E5"/>
    <w:rsid w:val="008F10C1"/>
    <w:rsid w:val="00997921"/>
    <w:rsid w:val="00A45F39"/>
    <w:rsid w:val="00AD3BFA"/>
    <w:rsid w:val="00C3341D"/>
    <w:rsid w:val="00F05722"/>
    <w:rsid w:val="00F41D4C"/>
    <w:rsid w:val="00F44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2609C0"/>
  <w15:chartTrackingRefBased/>
  <w15:docId w15:val="{9FE35637-F2C2-4968-B23A-5F3F8CD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SimSun" w:hAnsi="Liberation Serif"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ascii="Times New Roman" w:eastAsia="Times New Roman" w:hAnsi="Times New Roman" w:cs="Times New Roman"/>
      <w:color w:val="4A86E8"/>
      <w:sz w:val="20"/>
      <w:szCs w:val="20"/>
    </w:rPr>
  </w:style>
  <w:style w:type="paragraph" w:customStyle="1" w:styleId="1">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10">
    <w:name w:val="Обычный1"/>
    <w:pPr>
      <w:suppressAutoHyphens/>
      <w:spacing w:line="276" w:lineRule="auto"/>
    </w:pPr>
    <w:rPr>
      <w:rFonts w:ascii="Arial" w:eastAsia="Arial" w:hAnsi="Arial" w:cs="Arial"/>
      <w:color w:val="000000"/>
      <w:kern w:val="2"/>
      <w:sz w:val="22"/>
      <w:szCs w:val="22"/>
      <w:lang w:val="ru-RU" w:eastAsia="zh-CN"/>
    </w:r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aa">
    <w:name w:val="List Paragraph"/>
    <w:basedOn w:val="a"/>
    <w:link w:val="ab"/>
    <w:uiPriority w:val="99"/>
    <w:qFormat/>
    <w:rsid w:val="003B2CCA"/>
    <w:pPr>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character" w:customStyle="1" w:styleId="ab">
    <w:name w:val="Абзац списка Знак"/>
    <w:link w:val="aa"/>
    <w:uiPriority w:val="99"/>
    <w:locked/>
    <w:rsid w:val="003B2CCA"/>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ТАТОШ</dc:creator>
  <cp:keywords/>
  <cp:lastModifiedBy>PROTON</cp:lastModifiedBy>
  <cp:revision>4</cp:revision>
  <cp:lastPrinted>1899-12-31T22:00:00Z</cp:lastPrinted>
  <dcterms:created xsi:type="dcterms:W3CDTF">2023-09-18T09:47:00Z</dcterms:created>
  <dcterms:modified xsi:type="dcterms:W3CDTF">2023-09-28T11:41:00Z</dcterms:modified>
</cp:coreProperties>
</file>