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Додаток 4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ПРО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uk-UA" w:eastAsia="en-US"/>
        </w:rPr>
        <w:t>Є</w:t>
      </w: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КТ ДОГОВОРУ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м. </w:t>
      </w:r>
      <w:r w:rsid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Болехів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                                                         </w:t>
      </w:r>
      <w:r w:rsidR="00B94C3E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                              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__________ 202</w:t>
      </w:r>
      <w:r w:rsidR="00ED0C1E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</w:p>
    <w:p w:rsidR="0041614E" w:rsidRPr="0055524A" w:rsidRDefault="0055524A" w:rsidP="00CD7B8D">
      <w:pPr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Болехівська міська рада Івано-Франківської області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(надалі - Покупець), </w:t>
      </w:r>
      <w:r w:rsidR="00CD7B8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          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в особі </w:t>
      </w:r>
      <w:r w:rsidR="0041614E"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міського голови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Яцинина Івана</w:t>
      </w:r>
      <w:r w:rsidR="0049767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Васильовича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що діє на підставі </w:t>
      </w:r>
      <w:r w:rsidR="0041614E"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Закону України «Про місцеве самоврядування в Україні»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, з однієї сторони, та _____________________________________________________</w:t>
      </w:r>
      <w:r w:rsidR="00CD7B8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(надалі - Продавець), в особі _______________________________, що діє на підставі _____________________ з другої сторони, які надалі по тексту поіменовані разом як Сторони, уклали цей договір (надалі – Договір) на наведених нижче умовах: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Предмет договору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1.1. Продавець зобов'язується передати Покупцеві за кодом ДК 021:2015: 09130000-9 Нафта і дистиляти (бензин А-9</w:t>
      </w:r>
      <w:r w:rsidR="00CE7FB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5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), (надалі за текстом - Товар), належної кількості та якості, а Покупець - прийняти і оплатити такий Товар.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1.2. Кількість товарів: Бензин А-9</w:t>
      </w:r>
      <w:r w:rsidR="00CE7FB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5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F68F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– </w:t>
      </w:r>
      <w:r w:rsidR="005A4991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1000</w:t>
      </w:r>
      <w:r w:rsidR="007551C9" w:rsidRPr="009F68F4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л.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1.3. Обсяги закупі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вл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товару можуть бути зменшені залежно від реального фінансування видатків.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Якість товарів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2.1. Продавець повинен передати (поставити) Покупцеві товар, якість якого повинна відповідати діючим вимогам Державних стандартів (ДСТУ) або Технічних умов (ТУ), які діють на території України, зокрема ДСТУ 7687:2015 «Бензини авто</w:t>
      </w:r>
      <w:r w:rsidR="0055524A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мобільні Євро. Технічні умови»</w:t>
      </w:r>
      <w:r w:rsid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 xml:space="preserve">і підтверджується паспортом якості виробника та/або сертифікатом відповідності.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Ціна договору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3.1.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Ц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іна цього Договору становить ________________________ грн. в т. ч. ПДВ і складається із вартості (ціни) окремих партій товару, що підлягають поставці за цим Договором. </w:t>
      </w:r>
    </w:p>
    <w:p w:rsid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3.2. На момент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ідписання цього Договору Сторони керуються наступним асортиментом Товарів та цінами на них: Бензин марки А-9</w:t>
      </w:r>
      <w:r w:rsidR="00CE7FB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5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ціною (вартістю) ____________ грн., в т. ч. ПДВ за 1 (один) літр.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3.3. У випадку зміни встановленого згідно із законодавством органами державної статистики індексу інфляції, зміни курсу іноземної валюти, зміни біржових котирувань, ціна підлягає зміні відповідно до наступної формули: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ЗЦТ= ЦТ * К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Де: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ЗЦТ – змінена ціна Товару, грн., з ПДВ за 1 лі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ЦТ – ці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Товару, передбачена в п. 3.2. Договору, грн., з ПДВ за 1 лі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= К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/К2,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де: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К1 – міжбанківський курс купівл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і-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продажу долара США, виходячи з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ASK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котирувань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USD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/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UAH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що публікуються на сайті Укрділинг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http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://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www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udinform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com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/ (або на іншому сайті, визначеному Продавцем), станом на момент закриття торгів банківського дня, що передує дню здійснення поставки товару;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– курс долара США до гривні, станом на банківський день, який передує дню подання пропозиції конкурсних торгів Продавця, що становить __ гривень за один долар США.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3.4. Товар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поставляється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Покупцю за цінами, що діють в Продавця на дату їх передачі, але не можуть бути вищими за ціни визначені в п. 3.2. Договору, з врахуванням змін цін, передбачених в п. 3.3., 10.3., 10.4. цього Договору.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Порядок здійснення оплати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4.1. Розрахунки проводяться шляхом: оплати Покупцем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ісля пред'явлення Продавцем рахунка на оплату товару (далі - рахунок) та підписання Сторонами видаткової накладної.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4.2. Покупець зобов’язується повністю оплатити вартість (ціну) переданої у його власність (поставленої) партії Товару протягом 30 календарних днів з моменту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ідписання сторонами накладної (видаткової накладної) на переданий у власність (поставлений) Товар, шляхом перерахування грошових коштів на банківський поточний рахунок Продавця, вказаний в цьому Договорі.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4.3. До рахунка додаються: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ідписані сторонами накладні (видаткові накладні) на переданий у власність (поставлений) Товар.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Поставка товарів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5.1. Строк (термін) поставки (передачі) товарів: товари поставляються за цим Договором з дати його укладання до 31 грудня 202</w:t>
      </w:r>
      <w:r w:rsidR="0040699C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року включно.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5.2. Місце поставки (передачі) товарів: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77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202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Івано-Франківська обл., м. 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Болехів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л. Івана Франка,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12.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5.2.1. Передача Покупцю штрих-карток (талонів) на пальне здійснюється Продавцем безоплатно по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місц</w:t>
      </w:r>
      <w:r w:rsidR="00812DE3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ю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знаходженню офісу Продавця (________________________________________________) уповноваженій особі Покупця,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ісля пред`явлення останнім довіреності на їх одержання, з підписанням уповноваженими представниками Сторін Акту приймання-передачі карток на пальне. Право власності на Товар переходить до Покупця з моменту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ідписання Сторонами видаткової накладної на Товар та Акту приймання-передачі карток на пальне. Термін дії карток на пальне вказується у відповідному Акті приймання-передачі карток на пальне і погоджується Сторонами шляхом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ідписання відповідного Акту приймання-передачі карток на пальне. У випадку якщо термін дії карток на пальне не вказаний в Акті приймання-передачі карток на пальне, то термін дії карток на пальне становить 1 календарний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ік від дати фактичної передачі карток на пальне за Актом приймання-передачі карток на пальне. Продавець зобов'язаний забезпечити безкоштовний обмін талонів старого зразку на талони нового зразку, закінчення терміну дії, пошкодження, тощо талонами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івнозначного номіналу протягом семи робочих днів</w:t>
      </w:r>
      <w:r w:rsidR="00BF022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.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5.2.2. Передача Покупцю товару здійснюється на автозаправних станціях (АЗС) Продавця, перелік яких визначений в Додатку №1 до Договору, шляхом заправки автомобілів Покупця при пред’явленні довіреними особами Покупця талонів. Талони є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ідставою для видачі (заправки) з АЗС вказаного у талоні об’єму і марки товару.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Продавець не може передати Покупцю товар іншої марки чи в кількості меншій, ніж зазначено в талоні. </w:t>
      </w:r>
      <w:proofErr w:type="gramEnd"/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Права та обов'язки сторін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 xml:space="preserve">6.1. Покупець зобов'язаний: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6.1.1. Своєчасно та в повному обсязі сплачувати кошти за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поставлен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товари;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6.1.2. Приймати товари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поставлен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згідно з видатковою накладною;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6.1.3.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ідписувати видаткову накладну в день її оформлення (виставлення) Продавцем.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6.1.4. На вимогу Продавця проводити звірку взаєморозрахунків та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ідписувати акт звірки взаєморозрахунків між Сторонами.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6.1.5. Нести відповідальність за невиконання та/або несвоєчасне виконання своїх грошових зобов’язань відповідно до умов цього Договору.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6.1.6. Для отримання товару надати представнику Продавця довіреність, видану та оформлену на свого представника відповідно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чинного законодавства.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6.2. Покупець має право: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6.2.1. Достроково розірвати цей Догові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 разі невиконання зобов'язань Продавцем, повідомивши про це його у строк 30 календарних днів до дати розірвання;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6.2.2. Контролювати поставку товарі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 строки, встановлені цим Договором;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6.2.3. Зменшувати обсяг закупі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вл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6.2.4. Повернути рахунок Продавцеві без здійснення оплати в разі неналежного оформлення документів, зазначених у п. 4.3. цього Договору (відсутність печатки,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ідписів тощо);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6.3. Продавець зобов'язаний: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6.3.1. Забезпечити поставку товарі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 строки, встановлені цим Договором;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6.3.2. Забезпечити поставку товарі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як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ість яких відповідає умовам, установленим розділом 2 цього Договору;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6.4. Продавець має право: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6.4.1. Своєчасно та в повному обсязі отримувати плату за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поставлен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товари;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6.4.2. На дострокову поставку товарі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 письмовим погодженням Покупця;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6.4.3. У разі невиконання зобов'язань Покупцем Продавець має право достроково розірвати цей Догові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повідомивши про це Покупця у строк 10 календарних днів до дати розірвання;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Відповідальність сторін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7.1.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7.2. У разі невиконання або несвоєчасного виконання зобов'язань при закупі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вл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товарів (робіт або послуг) за бюджетні кошти Продавець сплачує Покупцю штрафні санкції (неустойка, штраф, пеня) на вимогу останнього у розмірі 0,1% вартості партії Товару, щодо якої мало місце прострочення поставки, крім цього за прострочення поставки понад 30 календарних днів додатково 7% вартості непоставленої партії Товару, а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разі здійснення попередньої оплати Учасник, крім сплати зазначених штрафних санкцій, повертає Замовнику кошти з урахуванням індексу інфляції.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7.3. Види порушень та санкції за них,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установлен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 Договором: Покупець, який неналежним чином виконує свої грошові зобов’язання (зокрема, несвоєчасно розраховується за поставлений (переданий у власність) Товар) за цим договором, повинен сплатити на вимогу Продавця і у встановлений ним строк пеню в розмі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 0,1% (нуль цілих одна десята) відсотка від несвоєчасно перерахованої (простроченої) суми за кожен день прострочення виконання (тобто за кожен день неперерахування цієї суми), а у випадку непогашення грошової заборгованості протягом більш як 30 (тридцяти) календарних днів з моменту виникнення такої заборгованості зобов’язаний додатково (крім пені) сплатити на користь Продавця штраф у розмі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7 % (семи відсотків) від вартості неоплаченого Товару.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Обставини непереборної сили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 час укладання Договору та виникли поза волею Сторін (аварія, катастрофа, стихійне лихо, епідемія, епізоотія, війна, акти органів державної влади, тощо).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8.2. Сторона, що не може виконувати зобов'язання за цим Договором унаслідок дії обставин непереборної сили, повинна не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ізніше ніж протягом 10 робочих днів з моменту їх виникнення повідомити про це іншу Сторону у письмовій формі.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України чи іншими компетентними органами, які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ідтверджують факт дії форс-мажорних обставин.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8.4.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 разі коли строк дії обставин непереборної сили продовжується більше ніж 15 (п’ятнадцять) календарних днів, кожна із Сторін в установленому порядку має право розірвати цей Договір. У разі попередньої оплати Продавець повертає Покупцю кошти за непоставлений Товар протягом трьох днів з дня розірвання цього Договору. </w:t>
      </w:r>
      <w:proofErr w:type="gramEnd"/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Вирішення спорів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9.1. У випадку виникнення спорів або розбіжностей Сторони зобов'язуються вирішувати їх шляхом взаємних переговорі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та консультацій.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9.2.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 разі недосягнення Сторонами згоди спори (розбіжності) вирішуються у судовому порядку згідно діючого законодавства України.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Досудовий порядок врегулювання спорів не є обов’язковим.</w:t>
      </w:r>
      <w:proofErr w:type="gramEnd"/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Строк дії договору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7551C9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10.1. Догові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набирає чинності з дати його укладення (підписання) сторонами та діє до 31 грудня 202</w:t>
      </w:r>
      <w:r w:rsidR="00F1268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року включно, а в частині виконання договірних зобов’язань за цим Договором – до моменту повного та належного виконання Сторонами усіх своїх грошових зобов’язань за цим Договором. </w:t>
      </w: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10.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Істотні умови цього Договору не можуть змінюватися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ісля його підписання до виконання зобов’язань Сторонами в повному обсязі, крім випадків, зазначених у ч. 5 ст. 41 Закону України «Про публічні закупівлі», а саме: 1) зменшення обсягів закупівлі, зокрема з урахуванням фактичного обсягу видатків замовника;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ів з моменту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ідписання договору про закупівлю</w:t>
      </w:r>
      <w:r w:rsidR="008C18C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.</w:t>
      </w:r>
      <w:r w:rsid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8C18CF" w:rsidRPr="008C18C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; 3) покращення якості предмета закупівлі, за умови що таке покращення не призведе до збільшення суми, визначеної в договорі про закупівлю; 4) </w:t>
      </w:r>
      <w:r w:rsidR="008C18CF"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5)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 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 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Platts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ARGUS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ціни; 8) </w:t>
      </w:r>
      <w:r w:rsidR="00230516"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зміни умов у зв’язку із застосуванням положень частини шостої цієї статті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10.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3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 разі коливання ціни товару на ринку Продавець письмово звертається до Покупця листом, в якому пропонує нову ціну за одиницю товару з урахуванням коливання ціни такого товару на ринку, але до 10 відсотків порівняно із ціною за одиницю товару, визначеною в договорі. Також Продавець разом із листом повинен надати оригінал дов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ідки/висновку, виданий органом, до компетенції якого належить видача таких довідок/висновків, із зазначенням діапазону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івня цін на ринку Івано-Франківської області, яка обґрунтовує збільшення ціни по зазначеному діапазону порівняно з попереднім періодом. При цьому, ці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 одиницю товару збільшується пропорційно до середнього показника ціни між верхньою та нижньою її межами у наданій довідці /висновку. Покупець має право відмовитись від зміни ціни за одиницю товару у випадках, якщо Продавцем не надано належне документальне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ідтвердження підвищення ціни товару, передбачене цим пунктом.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10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.4. Умови договору про закупівлю не повинні 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ізнятися від змісту тендерної пропозиції за результатами електронного аукціону (у тому числі ціни за одиницю 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товару) переможця процедури закупівлі (Продавця), крім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10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5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Дія Договору про закупівлю може продовжуватися на строк, достатній для проведення процедури закупі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вл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Інші умови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11.1. Даний Догові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укладено при повному розумінні Сторонами його умов та термінології українською мовою, у двох автентичних екземплярах, що мають рівну юридичну силу, по одному для кожної Сторони.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11.2. Сторони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ідтверджують, що при укладенні цього договору, вони досягли згоди, щодо всіх істотних умов Договору, визначених чинним законодавством.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Додатки до договору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12.1.Невід'ємною частиною цього Договору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є: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12.1.1. Додаток № 1 - Перелік АЗС.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13. Місцезнаходження та банківські реквізити сторін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027"/>
        <w:gridCol w:w="5028"/>
      </w:tblGrid>
      <w:tr w:rsidR="007551C9" w:rsidRPr="007551C9" w:rsidTr="00EF7D3F">
        <w:tc>
          <w:tcPr>
            <w:tcW w:w="5027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ПРОДАВЕЦЬ</w:t>
            </w:r>
          </w:p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5028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ПОКУПЕЦЬ</w:t>
            </w:r>
          </w:p>
        </w:tc>
      </w:tr>
      <w:tr w:rsidR="007551C9" w:rsidRPr="007551C9" w:rsidTr="00EF7D3F">
        <w:tc>
          <w:tcPr>
            <w:tcW w:w="5027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028" w:type="dxa"/>
          </w:tcPr>
          <w:p w:rsidR="0041614E" w:rsidRPr="007551C9" w:rsidRDefault="0041614E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7551C9" w:rsidRPr="007551C9" w:rsidTr="00EF7D3F">
        <w:tc>
          <w:tcPr>
            <w:tcW w:w="5027" w:type="dxa"/>
          </w:tcPr>
          <w:p w:rsidR="0041614E" w:rsidRPr="0055524A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</w:tcPr>
          <w:p w:rsidR="0041614E" w:rsidRPr="007551C9" w:rsidRDefault="0041614E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7551C9" w:rsidRPr="007551C9" w:rsidTr="00EF7D3F">
        <w:tc>
          <w:tcPr>
            <w:tcW w:w="5027" w:type="dxa"/>
          </w:tcPr>
          <w:p w:rsidR="0041614E" w:rsidRPr="00D41575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</w:tcPr>
          <w:p w:rsidR="0041614E" w:rsidRPr="007551C9" w:rsidRDefault="0041614E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41614E" w:rsidRPr="007551C9" w:rsidTr="00EF7D3F">
        <w:tc>
          <w:tcPr>
            <w:tcW w:w="5027" w:type="dxa"/>
          </w:tcPr>
          <w:p w:rsidR="0041614E" w:rsidRPr="00D41575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1614E" w:rsidRPr="00D41575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1614E" w:rsidRPr="00D41575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М.П.____________________</w:t>
            </w:r>
          </w:p>
        </w:tc>
        <w:tc>
          <w:tcPr>
            <w:tcW w:w="5028" w:type="dxa"/>
          </w:tcPr>
          <w:p w:rsidR="0041614E" w:rsidRPr="00D41575" w:rsidRDefault="0041614E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1614E" w:rsidRPr="00D41575" w:rsidRDefault="0041614E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1614E" w:rsidRPr="00D41575" w:rsidRDefault="0041614E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1614E" w:rsidRPr="007551C9" w:rsidRDefault="0041614E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М.П. __________________</w:t>
            </w:r>
            <w:r w:rsidR="00D41575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І.В.Яцинин</w:t>
            </w:r>
          </w:p>
          <w:p w:rsidR="0041614E" w:rsidRPr="00D41575" w:rsidRDefault="0041614E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54879" w:rsidRPr="00D41575" w:rsidRDefault="00654879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54879" w:rsidRPr="00D41575" w:rsidRDefault="00654879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54879" w:rsidRPr="00D41575" w:rsidRDefault="00654879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54879" w:rsidRPr="00D41575" w:rsidRDefault="00654879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7D2789" w:rsidRDefault="007D2789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</w:p>
    <w:p w:rsidR="007D2789" w:rsidRDefault="007D2789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</w:pPr>
      <w:r w:rsidRPr="00D4157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lastRenderedPageBreak/>
        <w:t xml:space="preserve">Додаток 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>№</w:t>
      </w:r>
      <w:r w:rsidRPr="00D4157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1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</w:pPr>
      <w:proofErr w:type="gramStart"/>
      <w:r w:rsidRPr="00D4157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до</w:t>
      </w:r>
      <w:proofErr w:type="gramEnd"/>
      <w:r w:rsidRPr="00D4157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Дого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 xml:space="preserve">вору 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>№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 xml:space="preserve"> _________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</w:pPr>
      <w:proofErr w:type="gramStart"/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>від</w:t>
      </w:r>
      <w:proofErr w:type="gramEnd"/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 xml:space="preserve"> _____________ 202</w:t>
      </w:r>
      <w:r w:rsidR="00822334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>2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 xml:space="preserve"> р.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>ПЕРЕЛІК АЗС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</w:pPr>
    </w:p>
    <w:tbl>
      <w:tblPr>
        <w:tblStyle w:val="a7"/>
        <w:tblW w:w="0" w:type="auto"/>
        <w:tblLook w:val="04A0"/>
      </w:tblPr>
      <w:tblGrid>
        <w:gridCol w:w="704"/>
        <w:gridCol w:w="3119"/>
        <w:gridCol w:w="2693"/>
        <w:gridCol w:w="1984"/>
        <w:gridCol w:w="1555"/>
      </w:tblGrid>
      <w:tr w:rsidR="007551C9" w:rsidRPr="007551C9" w:rsidTr="00EF7D3F">
        <w:tc>
          <w:tcPr>
            <w:tcW w:w="704" w:type="dxa"/>
            <w:vAlign w:val="center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№ з/п</w:t>
            </w:r>
          </w:p>
        </w:tc>
        <w:tc>
          <w:tcPr>
            <w:tcW w:w="3119" w:type="dxa"/>
            <w:vAlign w:val="center"/>
          </w:tcPr>
          <w:p w:rsidR="0041614E" w:rsidRPr="0055524A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5524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Назва /торгова марка/ мережа АЗС тощо</w:t>
            </w:r>
          </w:p>
        </w:tc>
        <w:tc>
          <w:tcPr>
            <w:tcW w:w="2693" w:type="dxa"/>
            <w:vAlign w:val="center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Місце знаходження АЗС</w:t>
            </w:r>
          </w:p>
        </w:tc>
        <w:tc>
          <w:tcPr>
            <w:tcW w:w="1984" w:type="dxa"/>
            <w:vAlign w:val="center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Реєстраційний № ліцензії щодо роздрібної торгівлі пальним</w:t>
            </w:r>
          </w:p>
        </w:tc>
        <w:tc>
          <w:tcPr>
            <w:tcW w:w="1555" w:type="dxa"/>
            <w:vAlign w:val="center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Власні / орендовані тощо</w:t>
            </w:r>
          </w:p>
        </w:tc>
      </w:tr>
      <w:tr w:rsidR="007551C9" w:rsidRPr="007551C9" w:rsidTr="00EF7D3F">
        <w:tc>
          <w:tcPr>
            <w:tcW w:w="70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119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55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7551C9" w:rsidRPr="007551C9" w:rsidTr="00EF7D3F">
        <w:tc>
          <w:tcPr>
            <w:tcW w:w="70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119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55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1614E" w:rsidRPr="007551C9" w:rsidTr="00EF7D3F">
        <w:tc>
          <w:tcPr>
            <w:tcW w:w="70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3119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55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tbl>
      <w:tblPr>
        <w:tblStyle w:val="a7"/>
        <w:tblW w:w="0" w:type="auto"/>
        <w:tblLook w:val="04A0"/>
      </w:tblPr>
      <w:tblGrid>
        <w:gridCol w:w="5070"/>
        <w:gridCol w:w="4961"/>
      </w:tblGrid>
      <w:tr w:rsidR="00D41575" w:rsidRPr="007551C9" w:rsidTr="00D41575">
        <w:tc>
          <w:tcPr>
            <w:tcW w:w="5070" w:type="dxa"/>
          </w:tcPr>
          <w:p w:rsidR="00D41575" w:rsidRPr="007551C9" w:rsidRDefault="00D41575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ПРОДАВЕЦЬ</w:t>
            </w:r>
          </w:p>
        </w:tc>
        <w:tc>
          <w:tcPr>
            <w:tcW w:w="4961" w:type="dxa"/>
          </w:tcPr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ПОКУПЕЦЬ</w:t>
            </w:r>
          </w:p>
        </w:tc>
      </w:tr>
      <w:tr w:rsidR="00D41575" w:rsidRPr="007551C9" w:rsidTr="00D41575">
        <w:tc>
          <w:tcPr>
            <w:tcW w:w="5070" w:type="dxa"/>
          </w:tcPr>
          <w:p w:rsidR="00D41575" w:rsidRPr="007551C9" w:rsidRDefault="00D41575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4961" w:type="dxa"/>
          </w:tcPr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D41575" w:rsidRPr="007551C9" w:rsidTr="00D41575">
        <w:tc>
          <w:tcPr>
            <w:tcW w:w="5070" w:type="dxa"/>
          </w:tcPr>
          <w:p w:rsidR="00D41575" w:rsidRPr="0055524A" w:rsidRDefault="00D41575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D41575" w:rsidRPr="007551C9" w:rsidTr="00D41575">
        <w:tc>
          <w:tcPr>
            <w:tcW w:w="5070" w:type="dxa"/>
          </w:tcPr>
          <w:p w:rsidR="00D41575" w:rsidRPr="00D41575" w:rsidRDefault="00D41575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D41575" w:rsidRPr="007551C9" w:rsidTr="00D41575">
        <w:tc>
          <w:tcPr>
            <w:tcW w:w="5070" w:type="dxa"/>
          </w:tcPr>
          <w:p w:rsidR="00D41575" w:rsidRPr="007551C9" w:rsidRDefault="00D41575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D41575" w:rsidRPr="007551C9" w:rsidRDefault="00D41575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D41575" w:rsidRPr="007551C9" w:rsidRDefault="00D41575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D41575" w:rsidRPr="007551C9" w:rsidRDefault="00D41575" w:rsidP="0041614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М.П.____________________</w:t>
            </w:r>
          </w:p>
        </w:tc>
        <w:tc>
          <w:tcPr>
            <w:tcW w:w="4961" w:type="dxa"/>
          </w:tcPr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М.П. __________________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І.В.Яцинин</w:t>
            </w:r>
          </w:p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</w:tbl>
    <w:p w:rsidR="005D6187" w:rsidRPr="007551C9" w:rsidRDefault="005D6187" w:rsidP="0041614E">
      <w:pPr>
        <w:rPr>
          <w:color w:val="000000" w:themeColor="text1"/>
        </w:rPr>
      </w:pPr>
    </w:p>
    <w:sectPr w:rsidR="005D6187" w:rsidRPr="007551C9" w:rsidSect="00052D17">
      <w:footnotePr>
        <w:pos w:val="beneathText"/>
      </w:footnotePr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7A5"/>
    <w:multiLevelType w:val="multilevel"/>
    <w:tmpl w:val="524C84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DFA2B1D"/>
    <w:multiLevelType w:val="hybridMultilevel"/>
    <w:tmpl w:val="B058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pos w:val="beneathText"/>
  </w:footnotePr>
  <w:compat/>
  <w:rsids>
    <w:rsidRoot w:val="007E59AF"/>
    <w:rsid w:val="00043C0B"/>
    <w:rsid w:val="00052D17"/>
    <w:rsid w:val="00053D8A"/>
    <w:rsid w:val="00063DE0"/>
    <w:rsid w:val="000878CF"/>
    <w:rsid w:val="000B5707"/>
    <w:rsid w:val="00121759"/>
    <w:rsid w:val="001F50E5"/>
    <w:rsid w:val="00230516"/>
    <w:rsid w:val="00333253"/>
    <w:rsid w:val="0040699C"/>
    <w:rsid w:val="0041614E"/>
    <w:rsid w:val="0049767F"/>
    <w:rsid w:val="004A5D30"/>
    <w:rsid w:val="004B1435"/>
    <w:rsid w:val="0055524A"/>
    <w:rsid w:val="00576CDD"/>
    <w:rsid w:val="005A4991"/>
    <w:rsid w:val="005D6187"/>
    <w:rsid w:val="00654879"/>
    <w:rsid w:val="00716397"/>
    <w:rsid w:val="007551C9"/>
    <w:rsid w:val="007D2789"/>
    <w:rsid w:val="007E59AF"/>
    <w:rsid w:val="00812DE3"/>
    <w:rsid w:val="00822334"/>
    <w:rsid w:val="00886933"/>
    <w:rsid w:val="008C18CF"/>
    <w:rsid w:val="009F68F4"/>
    <w:rsid w:val="00B94C3E"/>
    <w:rsid w:val="00BF0227"/>
    <w:rsid w:val="00C26FC6"/>
    <w:rsid w:val="00CD7B8D"/>
    <w:rsid w:val="00CE7FB6"/>
    <w:rsid w:val="00D41575"/>
    <w:rsid w:val="00DD29BA"/>
    <w:rsid w:val="00DF5113"/>
    <w:rsid w:val="00E42E69"/>
    <w:rsid w:val="00ED0C1E"/>
    <w:rsid w:val="00F1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6CDD"/>
  </w:style>
  <w:style w:type="paragraph" w:styleId="a3">
    <w:name w:val="Body Text"/>
    <w:basedOn w:val="a"/>
    <w:link w:val="a4"/>
    <w:rsid w:val="00576CDD"/>
    <w:pPr>
      <w:spacing w:after="120"/>
    </w:pPr>
  </w:style>
  <w:style w:type="character" w:customStyle="1" w:styleId="a4">
    <w:name w:val="Основной текст Знак"/>
    <w:basedOn w:val="a0"/>
    <w:link w:val="a3"/>
    <w:rsid w:val="00576CDD"/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10">
    <w:name w:val="Абзац списка1"/>
    <w:basedOn w:val="a"/>
    <w:rsid w:val="00576CDD"/>
    <w:pPr>
      <w:ind w:left="720"/>
    </w:pPr>
  </w:style>
  <w:style w:type="paragraph" w:customStyle="1" w:styleId="a5">
    <w:name w:val="ДинРазделОбыч"/>
    <w:basedOn w:val="a6"/>
    <w:autoRedefine/>
    <w:uiPriority w:val="99"/>
    <w:rsid w:val="00576CDD"/>
    <w:pPr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a6">
    <w:name w:val="ДинТекстОбыч"/>
    <w:basedOn w:val="a"/>
    <w:autoRedefine/>
    <w:uiPriority w:val="99"/>
    <w:rsid w:val="00576CDD"/>
    <w:pPr>
      <w:widowControl w:val="0"/>
      <w:suppressAutoHyphens w:val="0"/>
      <w:overflowPunct/>
      <w:autoSpaceDE/>
      <w:autoSpaceDN/>
      <w:adjustRightInd/>
      <w:jc w:val="right"/>
      <w:textAlignment w:val="auto"/>
    </w:pPr>
    <w:rPr>
      <w:rFonts w:ascii="Times New Roman CYR" w:eastAsia="SimSun" w:hAnsi="Times New Roman CYR" w:cs="Times New Roman CYR"/>
      <w:b/>
      <w:bCs/>
      <w:color w:val="000000"/>
      <w:sz w:val="28"/>
      <w:szCs w:val="28"/>
      <w:lang w:val="uk-UA" w:eastAsia="ar-SA"/>
    </w:rPr>
  </w:style>
  <w:style w:type="table" w:styleId="a7">
    <w:name w:val="Table Grid"/>
    <w:basedOn w:val="a1"/>
    <w:uiPriority w:val="39"/>
    <w:rsid w:val="0041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1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9711</Words>
  <Characters>5536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</cp:lastModifiedBy>
  <cp:revision>4</cp:revision>
  <cp:lastPrinted>2021-01-04T13:37:00Z</cp:lastPrinted>
  <dcterms:created xsi:type="dcterms:W3CDTF">2022-07-20T07:41:00Z</dcterms:created>
  <dcterms:modified xsi:type="dcterms:W3CDTF">2022-08-02T13:14:00Z</dcterms:modified>
</cp:coreProperties>
</file>