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E334" w14:textId="77777777" w:rsidR="00754033" w:rsidRDefault="00754033">
      <w:pPr>
        <w:spacing w:after="0" w:line="240" w:lineRule="auto"/>
        <w:ind w:left="5660"/>
        <w:jc w:val="right"/>
        <w:rPr>
          <w:rFonts w:ascii="Times New Roman" w:eastAsia="Times New Roman" w:hAnsi="Times New Roman" w:cs="Times New Roman"/>
          <w:b/>
          <w:color w:val="000000"/>
          <w:sz w:val="24"/>
          <w:szCs w:val="24"/>
        </w:rPr>
      </w:pPr>
    </w:p>
    <w:p w14:paraId="338D5432" w14:textId="77777777" w:rsidR="00FD6D28" w:rsidRDefault="00FD6D28">
      <w:pPr>
        <w:spacing w:after="0" w:line="240" w:lineRule="auto"/>
        <w:jc w:val="center"/>
        <w:rPr>
          <w:rFonts w:ascii="Times New Roman" w:eastAsia="Times New Roman" w:hAnsi="Times New Roman" w:cs="Times New Roman"/>
          <w:i/>
          <w:sz w:val="24"/>
          <w:szCs w:val="24"/>
        </w:rPr>
      </w:pPr>
    </w:p>
    <w:p w14:paraId="508F48D7" w14:textId="77777777" w:rsidR="00265255" w:rsidRDefault="00265255" w:rsidP="0026525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23EA341A" w14:textId="77777777" w:rsidR="00265255" w:rsidRDefault="00265255" w:rsidP="0026525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ADD94AC" w14:textId="77777777" w:rsidR="00265255" w:rsidRDefault="00265255" w:rsidP="0026525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19D7269" w14:textId="77777777" w:rsidR="00265255" w:rsidRDefault="00265255" w:rsidP="00265255">
      <w:pPr>
        <w:spacing w:before="240" w:after="0" w:line="240" w:lineRule="auto"/>
        <w:jc w:val="center"/>
        <w:rPr>
          <w:rFonts w:ascii="Times New Roman" w:eastAsia="Times New Roman" w:hAnsi="Times New Roman" w:cs="Times New Roman"/>
          <w:b/>
          <w:i/>
          <w:color w:val="000000"/>
          <w:sz w:val="4"/>
          <w:szCs w:val="4"/>
        </w:rPr>
      </w:pPr>
    </w:p>
    <w:p w14:paraId="203AFD97" w14:textId="77777777" w:rsidR="00265255" w:rsidRDefault="00265255" w:rsidP="0026525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121F3C5C" w14:textId="77777777" w:rsidR="00265255" w:rsidRDefault="00265255" w:rsidP="00265255">
      <w:pPr>
        <w:spacing w:after="0" w:line="240" w:lineRule="auto"/>
        <w:jc w:val="center"/>
        <w:rPr>
          <w:rFonts w:ascii="Times New Roman" w:eastAsia="Times New Roman" w:hAnsi="Times New Roman" w:cs="Times New Roman"/>
          <w:b/>
          <w:i/>
          <w:sz w:val="24"/>
          <w:szCs w:val="24"/>
        </w:rPr>
      </w:pPr>
    </w:p>
    <w:tbl>
      <w:tblPr>
        <w:tblStyle w:val="a8"/>
        <w:tblW w:w="9923" w:type="dxa"/>
        <w:tblInd w:w="108" w:type="dxa"/>
        <w:tblLook w:val="04A0" w:firstRow="1" w:lastRow="0" w:firstColumn="1" w:lastColumn="0" w:noHBand="0" w:noVBand="1"/>
      </w:tblPr>
      <w:tblGrid>
        <w:gridCol w:w="1958"/>
        <w:gridCol w:w="789"/>
        <w:gridCol w:w="634"/>
        <w:gridCol w:w="6542"/>
      </w:tblGrid>
      <w:tr w:rsidR="00265255" w:rsidRPr="009A3EE8" w14:paraId="2CE9A2DC" w14:textId="77777777" w:rsidTr="009B222F">
        <w:tc>
          <w:tcPr>
            <w:tcW w:w="1958" w:type="dxa"/>
            <w:vAlign w:val="center"/>
          </w:tcPr>
          <w:p w14:paraId="535B593B" w14:textId="77777777" w:rsidR="00265255" w:rsidRPr="009A3EE8" w:rsidRDefault="00265255" w:rsidP="00CC51CC">
            <w:pPr>
              <w:pStyle w:val="a"/>
              <w:numPr>
                <w:ilvl w:val="0"/>
                <w:numId w:val="0"/>
              </w:numPr>
              <w:tabs>
                <w:tab w:val="clear" w:pos="284"/>
              </w:tabs>
              <w:ind w:left="-57" w:right="-57"/>
              <w:jc w:val="center"/>
              <w:rPr>
                <w:sz w:val="23"/>
                <w:szCs w:val="23"/>
              </w:rPr>
            </w:pPr>
            <w:r w:rsidRPr="009A3EE8">
              <w:rPr>
                <w:sz w:val="23"/>
                <w:szCs w:val="23"/>
              </w:rPr>
              <w:t>Найменування товару</w:t>
            </w:r>
          </w:p>
        </w:tc>
        <w:tc>
          <w:tcPr>
            <w:tcW w:w="789" w:type="dxa"/>
            <w:vAlign w:val="center"/>
          </w:tcPr>
          <w:p w14:paraId="727B1508" w14:textId="77777777" w:rsidR="00265255" w:rsidRPr="00F05B78" w:rsidRDefault="00265255" w:rsidP="00CC51CC">
            <w:pPr>
              <w:pStyle w:val="a"/>
              <w:numPr>
                <w:ilvl w:val="0"/>
                <w:numId w:val="0"/>
              </w:numPr>
              <w:tabs>
                <w:tab w:val="clear" w:pos="284"/>
              </w:tabs>
              <w:ind w:left="-57" w:right="-57"/>
              <w:jc w:val="center"/>
              <w:rPr>
                <w:sz w:val="22"/>
              </w:rPr>
            </w:pPr>
            <w:r w:rsidRPr="00F05B78">
              <w:rPr>
                <w:sz w:val="22"/>
              </w:rPr>
              <w:t>Од. вим.</w:t>
            </w:r>
          </w:p>
        </w:tc>
        <w:tc>
          <w:tcPr>
            <w:tcW w:w="634" w:type="dxa"/>
            <w:vAlign w:val="center"/>
          </w:tcPr>
          <w:p w14:paraId="76E2C39F" w14:textId="77777777" w:rsidR="00265255" w:rsidRPr="00F05B78" w:rsidRDefault="00265255" w:rsidP="00CC51CC">
            <w:pPr>
              <w:pStyle w:val="a"/>
              <w:numPr>
                <w:ilvl w:val="0"/>
                <w:numId w:val="0"/>
              </w:numPr>
              <w:tabs>
                <w:tab w:val="clear" w:pos="284"/>
              </w:tabs>
              <w:ind w:left="-57" w:right="-57"/>
              <w:jc w:val="center"/>
              <w:rPr>
                <w:sz w:val="22"/>
              </w:rPr>
            </w:pPr>
            <w:r w:rsidRPr="00F05B78">
              <w:rPr>
                <w:sz w:val="22"/>
              </w:rPr>
              <w:t>К-ть</w:t>
            </w:r>
          </w:p>
        </w:tc>
        <w:tc>
          <w:tcPr>
            <w:tcW w:w="6542" w:type="dxa"/>
            <w:vAlign w:val="center"/>
          </w:tcPr>
          <w:p w14:paraId="7477A45E" w14:textId="77777777" w:rsidR="00265255" w:rsidRPr="009A3EE8" w:rsidRDefault="00265255" w:rsidP="00CC51CC">
            <w:pPr>
              <w:pStyle w:val="a"/>
              <w:numPr>
                <w:ilvl w:val="0"/>
                <w:numId w:val="0"/>
              </w:numPr>
              <w:ind w:left="-57" w:right="-57"/>
              <w:jc w:val="center"/>
            </w:pPr>
            <w:r w:rsidRPr="009A3EE8">
              <w:t>Технічні вимоги до предмету закупівлі</w:t>
            </w:r>
          </w:p>
        </w:tc>
      </w:tr>
      <w:tr w:rsidR="00265255" w:rsidRPr="00706362" w14:paraId="3AD07FE8" w14:textId="77777777" w:rsidTr="009B222F">
        <w:tc>
          <w:tcPr>
            <w:tcW w:w="1958" w:type="dxa"/>
            <w:vAlign w:val="center"/>
          </w:tcPr>
          <w:p w14:paraId="1A199D61" w14:textId="7EE26CB5" w:rsidR="00265255" w:rsidRPr="00706362" w:rsidRDefault="00265255" w:rsidP="00CC51CC">
            <w:pPr>
              <w:jc w:val="center"/>
              <w:rPr>
                <w:rFonts w:ascii="Times New Roman" w:hAnsi="Times New Roman"/>
                <w:sz w:val="24"/>
                <w:szCs w:val="24"/>
              </w:rPr>
            </w:pPr>
            <w:r w:rsidRPr="00706362">
              <w:rPr>
                <w:rFonts w:ascii="Times New Roman" w:hAnsi="Times New Roman"/>
                <w:sz w:val="24"/>
                <w:szCs w:val="24"/>
              </w:rPr>
              <w:t>Су</w:t>
            </w:r>
            <w:r w:rsidR="00CA61A4">
              <w:rPr>
                <w:rFonts w:ascii="Times New Roman" w:hAnsi="Times New Roman"/>
                <w:sz w:val="24"/>
                <w:szCs w:val="24"/>
              </w:rPr>
              <w:t>х</w:t>
            </w:r>
            <w:r>
              <w:rPr>
                <w:rFonts w:ascii="Times New Roman" w:hAnsi="Times New Roman"/>
                <w:sz w:val="24"/>
                <w:szCs w:val="24"/>
              </w:rPr>
              <w:t>офрукти</w:t>
            </w:r>
          </w:p>
        </w:tc>
        <w:tc>
          <w:tcPr>
            <w:tcW w:w="789" w:type="dxa"/>
            <w:vAlign w:val="center"/>
          </w:tcPr>
          <w:p w14:paraId="63B74257" w14:textId="77777777" w:rsidR="00265255" w:rsidRPr="00706362" w:rsidRDefault="00265255" w:rsidP="00CC51CC">
            <w:pPr>
              <w:jc w:val="center"/>
              <w:rPr>
                <w:rFonts w:ascii="Times New Roman" w:hAnsi="Times New Roman"/>
                <w:sz w:val="24"/>
                <w:szCs w:val="24"/>
              </w:rPr>
            </w:pPr>
            <w:r w:rsidRPr="00706362">
              <w:rPr>
                <w:rFonts w:ascii="Times New Roman" w:hAnsi="Times New Roman"/>
                <w:sz w:val="24"/>
                <w:szCs w:val="24"/>
              </w:rPr>
              <w:t>кг</w:t>
            </w:r>
          </w:p>
        </w:tc>
        <w:tc>
          <w:tcPr>
            <w:tcW w:w="634" w:type="dxa"/>
            <w:vAlign w:val="center"/>
          </w:tcPr>
          <w:p w14:paraId="0878F4FA" w14:textId="71358D5F" w:rsidR="00265255" w:rsidRPr="00706362" w:rsidRDefault="00265255" w:rsidP="00CC51CC">
            <w:pPr>
              <w:pStyle w:val="a"/>
              <w:numPr>
                <w:ilvl w:val="0"/>
                <w:numId w:val="0"/>
              </w:numPr>
              <w:tabs>
                <w:tab w:val="clear" w:pos="284"/>
              </w:tabs>
              <w:ind w:left="-57" w:right="-57"/>
              <w:jc w:val="center"/>
              <w:rPr>
                <w:b w:val="0"/>
                <w:sz w:val="22"/>
              </w:rPr>
            </w:pPr>
            <w:r>
              <w:rPr>
                <w:b w:val="0"/>
                <w:sz w:val="22"/>
              </w:rPr>
              <w:t>3</w:t>
            </w:r>
            <w:r w:rsidRPr="00706362">
              <w:rPr>
                <w:b w:val="0"/>
                <w:sz w:val="22"/>
              </w:rPr>
              <w:t>00</w:t>
            </w:r>
          </w:p>
        </w:tc>
        <w:tc>
          <w:tcPr>
            <w:tcW w:w="6542" w:type="dxa"/>
          </w:tcPr>
          <w:p w14:paraId="235AC77B" w14:textId="77777777" w:rsidR="00265255" w:rsidRPr="00706362" w:rsidRDefault="00265255" w:rsidP="00CC51CC">
            <w:pPr>
              <w:rPr>
                <w:rFonts w:ascii="Times New Roman" w:hAnsi="Times New Roman"/>
                <w:sz w:val="24"/>
                <w:szCs w:val="24"/>
              </w:rPr>
            </w:pPr>
            <w:r w:rsidRPr="00706362">
              <w:rPr>
                <w:rFonts w:ascii="Times New Roman" w:hAnsi="Times New Roman"/>
                <w:sz w:val="24"/>
                <w:szCs w:val="24"/>
              </w:rPr>
              <w:t xml:space="preserve">Відповідно до діючих ДСТУ ТУ, </w:t>
            </w:r>
          </w:p>
          <w:p w14:paraId="6CA3770C" w14:textId="06328EA9" w:rsidR="00265255" w:rsidRPr="00706362" w:rsidRDefault="00265255" w:rsidP="00CC51CC">
            <w:pPr>
              <w:jc w:val="both"/>
              <w:rPr>
                <w:rFonts w:ascii="Times New Roman" w:hAnsi="Times New Roman"/>
                <w:sz w:val="24"/>
                <w:szCs w:val="24"/>
              </w:rPr>
            </w:pPr>
            <w:r w:rsidRPr="00706362">
              <w:rPr>
                <w:rFonts w:ascii="Times New Roman" w:hAnsi="Times New Roman"/>
                <w:sz w:val="24"/>
                <w:szCs w:val="24"/>
              </w:rPr>
              <w:t>Суміш фруктів без додавання цукрів і підсолоджувачів (яблука, слива,  груша</w:t>
            </w:r>
            <w:r>
              <w:rPr>
                <w:rFonts w:ascii="Times New Roman" w:hAnsi="Times New Roman"/>
                <w:sz w:val="24"/>
                <w:szCs w:val="24"/>
              </w:rPr>
              <w:t xml:space="preserve"> тощо</w:t>
            </w:r>
            <w:r w:rsidRPr="00706362">
              <w:rPr>
                <w:rFonts w:ascii="Times New Roman" w:hAnsi="Times New Roman"/>
                <w:sz w:val="24"/>
                <w:szCs w:val="24"/>
              </w:rPr>
              <w:t>).</w:t>
            </w:r>
          </w:p>
          <w:p w14:paraId="561AFE7F" w14:textId="77777777" w:rsidR="00265255" w:rsidRPr="00706362" w:rsidRDefault="00265255" w:rsidP="00CC51CC">
            <w:pPr>
              <w:jc w:val="both"/>
              <w:rPr>
                <w:rFonts w:ascii="Times New Roman" w:hAnsi="Times New Roman"/>
                <w:sz w:val="24"/>
                <w:szCs w:val="24"/>
              </w:rPr>
            </w:pPr>
            <w:r w:rsidRPr="00706362">
              <w:rPr>
                <w:rFonts w:ascii="Times New Roman" w:hAnsi="Times New Roman"/>
                <w:sz w:val="24"/>
                <w:szCs w:val="24"/>
              </w:rPr>
              <w:t>Сухофрукти повинні бути сухі, сипучі без грудкувань, та пружні на дотик. Після обробки без плодоніжки, сторонніх включень, плісняви, шкідників, не уражені хворобами чи шкідниками. Смак солодкий або солодко-кислий, сторонній присмак та запах не допускається.</w:t>
            </w:r>
          </w:p>
          <w:p w14:paraId="64A220C8" w14:textId="47FC4A17" w:rsidR="00265255" w:rsidRPr="00706362" w:rsidRDefault="00265255" w:rsidP="00CC51CC">
            <w:pPr>
              <w:jc w:val="both"/>
              <w:rPr>
                <w:rFonts w:ascii="Times New Roman" w:hAnsi="Times New Roman"/>
                <w:sz w:val="24"/>
                <w:szCs w:val="24"/>
              </w:rPr>
            </w:pPr>
            <w:r w:rsidRPr="00706362">
              <w:rPr>
                <w:rFonts w:ascii="Times New Roman" w:hAnsi="Times New Roman"/>
                <w:sz w:val="24"/>
                <w:szCs w:val="24"/>
              </w:rPr>
              <w:t>Колір має бути від світло-жовтого до світло-коричневого. Аромат – властивий даному виду продукції – без сторонніх ароматів. Рік виготовлення – 202</w:t>
            </w:r>
            <w:r>
              <w:rPr>
                <w:rFonts w:ascii="Times New Roman" w:hAnsi="Times New Roman"/>
                <w:sz w:val="24"/>
                <w:szCs w:val="24"/>
              </w:rPr>
              <w:t>3</w:t>
            </w:r>
            <w:r w:rsidRPr="00706362">
              <w:rPr>
                <w:rFonts w:ascii="Times New Roman" w:hAnsi="Times New Roman"/>
                <w:sz w:val="24"/>
                <w:szCs w:val="24"/>
              </w:rPr>
              <w:t>.</w:t>
            </w:r>
          </w:p>
        </w:tc>
      </w:tr>
      <w:tr w:rsidR="00265255" w:rsidRPr="00706362" w14:paraId="1540E0C8" w14:textId="77777777" w:rsidTr="009B222F">
        <w:tc>
          <w:tcPr>
            <w:tcW w:w="1958" w:type="dxa"/>
            <w:vAlign w:val="center"/>
          </w:tcPr>
          <w:p w14:paraId="6BC7CCA8" w14:textId="77777777" w:rsidR="00265255" w:rsidRPr="00706362" w:rsidRDefault="00265255" w:rsidP="00CC51CC">
            <w:pPr>
              <w:jc w:val="center"/>
              <w:rPr>
                <w:rFonts w:ascii="Times New Roman" w:hAnsi="Times New Roman"/>
                <w:sz w:val="24"/>
                <w:szCs w:val="24"/>
              </w:rPr>
            </w:pPr>
            <w:r w:rsidRPr="00706362">
              <w:rPr>
                <w:rFonts w:ascii="Times New Roman" w:hAnsi="Times New Roman"/>
                <w:sz w:val="24"/>
                <w:szCs w:val="24"/>
              </w:rPr>
              <w:t>Чорнослив</w:t>
            </w:r>
          </w:p>
        </w:tc>
        <w:tc>
          <w:tcPr>
            <w:tcW w:w="789" w:type="dxa"/>
            <w:vAlign w:val="center"/>
          </w:tcPr>
          <w:p w14:paraId="6B034004" w14:textId="77777777" w:rsidR="00265255" w:rsidRPr="00706362" w:rsidRDefault="00265255" w:rsidP="00CC51CC">
            <w:pPr>
              <w:jc w:val="center"/>
              <w:rPr>
                <w:rFonts w:ascii="Times New Roman" w:hAnsi="Times New Roman"/>
                <w:sz w:val="24"/>
                <w:szCs w:val="24"/>
              </w:rPr>
            </w:pPr>
            <w:r w:rsidRPr="00706362">
              <w:rPr>
                <w:rFonts w:ascii="Times New Roman" w:hAnsi="Times New Roman"/>
                <w:sz w:val="24"/>
                <w:szCs w:val="24"/>
              </w:rPr>
              <w:t>кг.</w:t>
            </w:r>
          </w:p>
        </w:tc>
        <w:tc>
          <w:tcPr>
            <w:tcW w:w="634" w:type="dxa"/>
            <w:vAlign w:val="center"/>
          </w:tcPr>
          <w:p w14:paraId="76BBC45F" w14:textId="1C36B997" w:rsidR="00265255" w:rsidRPr="00706362" w:rsidRDefault="00265255" w:rsidP="00CC51CC">
            <w:pPr>
              <w:pStyle w:val="a"/>
              <w:numPr>
                <w:ilvl w:val="0"/>
                <w:numId w:val="0"/>
              </w:numPr>
              <w:tabs>
                <w:tab w:val="clear" w:pos="284"/>
              </w:tabs>
              <w:ind w:left="-57" w:right="-57"/>
              <w:jc w:val="center"/>
              <w:rPr>
                <w:b w:val="0"/>
                <w:sz w:val="22"/>
              </w:rPr>
            </w:pPr>
            <w:r>
              <w:rPr>
                <w:b w:val="0"/>
                <w:sz w:val="22"/>
              </w:rPr>
              <w:t>5</w:t>
            </w:r>
            <w:r w:rsidRPr="00706362">
              <w:rPr>
                <w:b w:val="0"/>
                <w:sz w:val="22"/>
              </w:rPr>
              <w:t>0</w:t>
            </w:r>
          </w:p>
        </w:tc>
        <w:tc>
          <w:tcPr>
            <w:tcW w:w="6542" w:type="dxa"/>
            <w:vAlign w:val="center"/>
          </w:tcPr>
          <w:p w14:paraId="1C697882" w14:textId="4C4378E9" w:rsidR="00265255" w:rsidRPr="00706362" w:rsidRDefault="00265255" w:rsidP="00CC51CC">
            <w:pPr>
              <w:rPr>
                <w:rFonts w:ascii="Times New Roman" w:hAnsi="Times New Roman"/>
                <w:sz w:val="24"/>
                <w:szCs w:val="24"/>
              </w:rPr>
            </w:pPr>
            <w:r w:rsidRPr="00706362">
              <w:rPr>
                <w:rFonts w:ascii="Times New Roman" w:hAnsi="Times New Roman"/>
                <w:sz w:val="24"/>
                <w:szCs w:val="24"/>
              </w:rPr>
              <w:t>Зовнішній вигляд, консистенція, смак і запах – плоди чорносливу (слив) повинні бути сушені, доброякісні, без кісточок, чисті, сухі, темно-коричневого кольору. Не допускається забрудненість, гниль або цвіль, без стороннього запаху, без загнивання, без запарювання. Рік виготовлення 202</w:t>
            </w:r>
            <w:r>
              <w:rPr>
                <w:rFonts w:ascii="Times New Roman" w:hAnsi="Times New Roman"/>
                <w:sz w:val="24"/>
                <w:szCs w:val="24"/>
              </w:rPr>
              <w:t>3</w:t>
            </w:r>
          </w:p>
        </w:tc>
      </w:tr>
      <w:tr w:rsidR="00265255" w:rsidRPr="002525F2" w14:paraId="37E176FA" w14:textId="77777777" w:rsidTr="009B222F">
        <w:tc>
          <w:tcPr>
            <w:tcW w:w="1958" w:type="dxa"/>
            <w:vAlign w:val="center"/>
          </w:tcPr>
          <w:p w14:paraId="74FC0C0E" w14:textId="77777777" w:rsidR="00265255" w:rsidRPr="00706362" w:rsidRDefault="00265255" w:rsidP="00CC51CC">
            <w:pPr>
              <w:jc w:val="center"/>
              <w:rPr>
                <w:rFonts w:ascii="Times New Roman" w:hAnsi="Times New Roman"/>
                <w:sz w:val="24"/>
                <w:szCs w:val="24"/>
              </w:rPr>
            </w:pPr>
            <w:r w:rsidRPr="00706362">
              <w:rPr>
                <w:rFonts w:ascii="Times New Roman" w:hAnsi="Times New Roman"/>
                <w:sz w:val="24"/>
                <w:szCs w:val="24"/>
              </w:rPr>
              <w:t>Томатн</w:t>
            </w:r>
            <w:r>
              <w:rPr>
                <w:rFonts w:ascii="Times New Roman" w:hAnsi="Times New Roman"/>
                <w:sz w:val="24"/>
                <w:szCs w:val="24"/>
              </w:rPr>
              <w:t>а паста</w:t>
            </w:r>
          </w:p>
        </w:tc>
        <w:tc>
          <w:tcPr>
            <w:tcW w:w="789" w:type="dxa"/>
            <w:vAlign w:val="center"/>
          </w:tcPr>
          <w:p w14:paraId="04676628" w14:textId="77777777" w:rsidR="00265255" w:rsidRPr="00706362" w:rsidRDefault="00265255" w:rsidP="00CC51CC">
            <w:pPr>
              <w:jc w:val="center"/>
              <w:rPr>
                <w:rFonts w:ascii="Times New Roman" w:hAnsi="Times New Roman"/>
                <w:sz w:val="24"/>
                <w:szCs w:val="24"/>
              </w:rPr>
            </w:pPr>
            <w:r>
              <w:rPr>
                <w:rFonts w:ascii="Times New Roman" w:hAnsi="Times New Roman"/>
                <w:sz w:val="24"/>
                <w:szCs w:val="24"/>
              </w:rPr>
              <w:t>кг.</w:t>
            </w:r>
          </w:p>
        </w:tc>
        <w:tc>
          <w:tcPr>
            <w:tcW w:w="634" w:type="dxa"/>
            <w:vAlign w:val="center"/>
          </w:tcPr>
          <w:p w14:paraId="0DC6C3C2" w14:textId="77777777" w:rsidR="00265255" w:rsidRPr="00706362" w:rsidRDefault="00265255" w:rsidP="00CC51CC">
            <w:pPr>
              <w:pStyle w:val="a"/>
              <w:numPr>
                <w:ilvl w:val="0"/>
                <w:numId w:val="0"/>
              </w:numPr>
              <w:tabs>
                <w:tab w:val="clear" w:pos="284"/>
              </w:tabs>
              <w:ind w:left="-57" w:right="-57"/>
              <w:jc w:val="center"/>
              <w:rPr>
                <w:b w:val="0"/>
                <w:sz w:val="22"/>
              </w:rPr>
            </w:pPr>
            <w:r>
              <w:rPr>
                <w:b w:val="0"/>
                <w:sz w:val="22"/>
              </w:rPr>
              <w:t>2</w:t>
            </w:r>
            <w:r w:rsidRPr="00706362">
              <w:rPr>
                <w:b w:val="0"/>
                <w:sz w:val="22"/>
              </w:rPr>
              <w:t>00</w:t>
            </w:r>
          </w:p>
        </w:tc>
        <w:tc>
          <w:tcPr>
            <w:tcW w:w="6542" w:type="dxa"/>
          </w:tcPr>
          <w:p w14:paraId="1D5097EF" w14:textId="77777777" w:rsidR="00265255" w:rsidRPr="00706362" w:rsidRDefault="00265255" w:rsidP="00CC51CC">
            <w:pPr>
              <w:pStyle w:val="afa"/>
              <w:spacing w:after="0"/>
              <w:rPr>
                <w:lang w:eastAsia="uk-UA"/>
              </w:rPr>
            </w:pPr>
            <w:r w:rsidRPr="00706362">
              <w:rPr>
                <w:lang w:eastAsia="uk-UA"/>
              </w:rPr>
              <w:t>Томатн</w:t>
            </w:r>
            <w:r>
              <w:rPr>
                <w:lang w:eastAsia="uk-UA"/>
              </w:rPr>
              <w:t xml:space="preserve">а паста </w:t>
            </w:r>
            <w:r w:rsidRPr="00706362">
              <w:rPr>
                <w:lang w:eastAsia="uk-UA"/>
              </w:rPr>
              <w:t xml:space="preserve">  - ДСТУ Виготовлена зі стиглих томатів шляхом їх розроблення, підігріву, протирання та уварювання з сіллю або без неї до визначеного змісту сухих речовин, % не менше 25. Зовнішній вигляд та консистенція – однорідна концентрована густа маса, без темних включень, залишків шкірки, насіння та інших грубих частинок плодів. Колір – від оранжево-червоного до темно- червоного кольору, рівномірний по всій масі. Смак та запах – властиві концентрованій томатній масі, без гіркоти, пригару та інших сторонніх присмаків та запахів. Фасування скло-тара  465 г  і</w:t>
            </w:r>
            <w:r w:rsidRPr="00706362">
              <w:t>з відповідною етикеткою, із зазначенням терміну зберігання</w:t>
            </w:r>
          </w:p>
        </w:tc>
      </w:tr>
      <w:tr w:rsidR="00265255" w:rsidRPr="00706362" w14:paraId="0AE21794" w14:textId="77777777" w:rsidTr="009B222F">
        <w:tc>
          <w:tcPr>
            <w:tcW w:w="1958" w:type="dxa"/>
            <w:vAlign w:val="center"/>
          </w:tcPr>
          <w:p w14:paraId="4C2F0B9F" w14:textId="77777777" w:rsidR="00265255" w:rsidRDefault="00265255" w:rsidP="00CC51CC">
            <w:pPr>
              <w:jc w:val="center"/>
              <w:rPr>
                <w:rFonts w:ascii="Times New Roman" w:hAnsi="Times New Roman"/>
                <w:sz w:val="24"/>
                <w:szCs w:val="24"/>
              </w:rPr>
            </w:pPr>
            <w:r w:rsidRPr="00706362">
              <w:rPr>
                <w:rFonts w:ascii="Times New Roman" w:hAnsi="Times New Roman"/>
                <w:sz w:val="24"/>
                <w:szCs w:val="24"/>
              </w:rPr>
              <w:t xml:space="preserve">Консервована продукція </w:t>
            </w:r>
            <w:r>
              <w:rPr>
                <w:rFonts w:ascii="Times New Roman" w:hAnsi="Times New Roman"/>
                <w:sz w:val="24"/>
                <w:szCs w:val="24"/>
              </w:rPr>
              <w:t xml:space="preserve">(томати консервовані </w:t>
            </w:r>
          </w:p>
          <w:p w14:paraId="5F9E35C7" w14:textId="0CE1C429" w:rsidR="00265255" w:rsidRPr="00706362" w:rsidRDefault="00265255" w:rsidP="00CC51CC">
            <w:pPr>
              <w:jc w:val="center"/>
              <w:rPr>
                <w:rFonts w:ascii="Times New Roman" w:hAnsi="Times New Roman"/>
                <w:sz w:val="24"/>
                <w:szCs w:val="24"/>
              </w:rPr>
            </w:pPr>
            <w:r>
              <w:rPr>
                <w:rFonts w:ascii="Times New Roman" w:hAnsi="Times New Roman"/>
                <w:sz w:val="24"/>
                <w:szCs w:val="24"/>
              </w:rPr>
              <w:t>3 л.)</w:t>
            </w:r>
          </w:p>
        </w:tc>
        <w:tc>
          <w:tcPr>
            <w:tcW w:w="789" w:type="dxa"/>
            <w:vAlign w:val="center"/>
          </w:tcPr>
          <w:p w14:paraId="5381EEC8" w14:textId="19B4D08B" w:rsidR="00265255" w:rsidRPr="00706362" w:rsidRDefault="00265255" w:rsidP="00CC51CC">
            <w:pPr>
              <w:jc w:val="center"/>
              <w:rPr>
                <w:rFonts w:ascii="Times New Roman" w:hAnsi="Times New Roman"/>
                <w:sz w:val="24"/>
                <w:szCs w:val="24"/>
              </w:rPr>
            </w:pPr>
            <w:r>
              <w:rPr>
                <w:rFonts w:ascii="Times New Roman" w:hAnsi="Times New Roman"/>
                <w:sz w:val="24"/>
                <w:szCs w:val="24"/>
              </w:rPr>
              <w:t>шт.</w:t>
            </w:r>
          </w:p>
        </w:tc>
        <w:tc>
          <w:tcPr>
            <w:tcW w:w="634" w:type="dxa"/>
            <w:vAlign w:val="center"/>
          </w:tcPr>
          <w:p w14:paraId="3AB2402E" w14:textId="6042915E" w:rsidR="00265255" w:rsidRPr="00706362" w:rsidRDefault="000F0703" w:rsidP="00CC51CC">
            <w:pPr>
              <w:pStyle w:val="a"/>
              <w:numPr>
                <w:ilvl w:val="0"/>
                <w:numId w:val="0"/>
              </w:numPr>
              <w:tabs>
                <w:tab w:val="clear" w:pos="284"/>
              </w:tabs>
              <w:ind w:left="-57" w:right="-57"/>
              <w:jc w:val="center"/>
              <w:rPr>
                <w:b w:val="0"/>
                <w:sz w:val="22"/>
              </w:rPr>
            </w:pPr>
            <w:r>
              <w:rPr>
                <w:b w:val="0"/>
                <w:sz w:val="22"/>
              </w:rPr>
              <w:t>30</w:t>
            </w:r>
            <w:r w:rsidR="00265255">
              <w:rPr>
                <w:b w:val="0"/>
                <w:sz w:val="22"/>
              </w:rPr>
              <w:t>0</w:t>
            </w:r>
          </w:p>
        </w:tc>
        <w:tc>
          <w:tcPr>
            <w:tcW w:w="6542" w:type="dxa"/>
          </w:tcPr>
          <w:p w14:paraId="6354F029" w14:textId="77777777" w:rsidR="00265255" w:rsidRPr="00706362" w:rsidRDefault="00265255" w:rsidP="00CC51CC">
            <w:pPr>
              <w:pStyle w:val="afa"/>
              <w:spacing w:after="0"/>
              <w:rPr>
                <w:lang w:eastAsia="uk-UA"/>
              </w:rPr>
            </w:pPr>
            <w:r w:rsidRPr="00706362">
              <w:rPr>
                <w:lang w:eastAsia="uk-UA"/>
              </w:rPr>
              <w:t xml:space="preserve">Смак та запах – помірно солоний, запах приємний з ароматом прянощів, без сторонніх присмаку та запаху. Якість заливки – заливка практично прозора з жовтуватим відтінком, з частками прянощів. </w:t>
            </w:r>
          </w:p>
          <w:p w14:paraId="4C8E51BA" w14:textId="77777777" w:rsidR="00265255" w:rsidRPr="00706362" w:rsidRDefault="00265255" w:rsidP="00CC51CC">
            <w:pPr>
              <w:pStyle w:val="afa"/>
              <w:spacing w:after="0"/>
              <w:rPr>
                <w:lang w:eastAsia="uk-UA"/>
              </w:rPr>
            </w:pPr>
            <w:r w:rsidRPr="00706362">
              <w:rPr>
                <w:lang w:eastAsia="uk-UA"/>
              </w:rPr>
              <w:t xml:space="preserve">Фасування: скляна банка з металевою кришкою місткістю 3 л, </w:t>
            </w:r>
            <w:r w:rsidRPr="00706362">
              <w:t>з відповідною етикеткою, із зазначенням терміну зберігання</w:t>
            </w:r>
          </w:p>
        </w:tc>
      </w:tr>
      <w:tr w:rsidR="00265255" w:rsidRPr="00706362" w14:paraId="45573D3E" w14:textId="77777777" w:rsidTr="009B222F">
        <w:tc>
          <w:tcPr>
            <w:tcW w:w="1958" w:type="dxa"/>
            <w:vAlign w:val="center"/>
          </w:tcPr>
          <w:p w14:paraId="2A08438F" w14:textId="77777777" w:rsidR="00265255" w:rsidRDefault="00265255" w:rsidP="00265255">
            <w:pPr>
              <w:jc w:val="center"/>
              <w:rPr>
                <w:rFonts w:ascii="Times New Roman" w:hAnsi="Times New Roman"/>
                <w:sz w:val="24"/>
                <w:szCs w:val="24"/>
              </w:rPr>
            </w:pPr>
            <w:r w:rsidRPr="00706362">
              <w:rPr>
                <w:rFonts w:ascii="Times New Roman" w:hAnsi="Times New Roman"/>
                <w:sz w:val="24"/>
                <w:szCs w:val="24"/>
              </w:rPr>
              <w:t xml:space="preserve">Консервована продукція </w:t>
            </w:r>
            <w:r>
              <w:rPr>
                <w:rFonts w:ascii="Times New Roman" w:hAnsi="Times New Roman"/>
                <w:sz w:val="24"/>
                <w:szCs w:val="24"/>
              </w:rPr>
              <w:t xml:space="preserve">(огірки консервовані </w:t>
            </w:r>
          </w:p>
          <w:p w14:paraId="513B215D" w14:textId="43DDAB7A" w:rsidR="00265255" w:rsidRPr="00706362" w:rsidRDefault="00265255" w:rsidP="00265255">
            <w:pPr>
              <w:jc w:val="center"/>
              <w:rPr>
                <w:rFonts w:ascii="Times New Roman" w:hAnsi="Times New Roman"/>
                <w:sz w:val="24"/>
                <w:szCs w:val="24"/>
              </w:rPr>
            </w:pPr>
            <w:r>
              <w:rPr>
                <w:rFonts w:ascii="Times New Roman" w:hAnsi="Times New Roman"/>
                <w:sz w:val="24"/>
                <w:szCs w:val="24"/>
              </w:rPr>
              <w:t>1 л.)</w:t>
            </w:r>
          </w:p>
        </w:tc>
        <w:tc>
          <w:tcPr>
            <w:tcW w:w="789" w:type="dxa"/>
            <w:vAlign w:val="center"/>
          </w:tcPr>
          <w:p w14:paraId="647BD29C" w14:textId="5AB0237C" w:rsidR="00265255" w:rsidRDefault="00265255" w:rsidP="00265255">
            <w:pPr>
              <w:jc w:val="center"/>
              <w:rPr>
                <w:rFonts w:ascii="Times New Roman" w:hAnsi="Times New Roman"/>
                <w:sz w:val="24"/>
                <w:szCs w:val="24"/>
              </w:rPr>
            </w:pPr>
            <w:r>
              <w:rPr>
                <w:rFonts w:ascii="Times New Roman" w:hAnsi="Times New Roman"/>
                <w:sz w:val="24"/>
                <w:szCs w:val="24"/>
              </w:rPr>
              <w:t>шт.</w:t>
            </w:r>
          </w:p>
        </w:tc>
        <w:tc>
          <w:tcPr>
            <w:tcW w:w="634" w:type="dxa"/>
            <w:vAlign w:val="center"/>
          </w:tcPr>
          <w:p w14:paraId="7D4BA51A" w14:textId="351853CC" w:rsidR="00265255" w:rsidRDefault="000F0703" w:rsidP="00265255">
            <w:pPr>
              <w:pStyle w:val="a"/>
              <w:numPr>
                <w:ilvl w:val="0"/>
                <w:numId w:val="0"/>
              </w:numPr>
              <w:tabs>
                <w:tab w:val="clear" w:pos="284"/>
              </w:tabs>
              <w:ind w:left="-57" w:right="-57"/>
              <w:jc w:val="center"/>
              <w:rPr>
                <w:b w:val="0"/>
                <w:sz w:val="22"/>
              </w:rPr>
            </w:pPr>
            <w:r>
              <w:rPr>
                <w:b w:val="0"/>
                <w:sz w:val="22"/>
              </w:rPr>
              <w:t>90</w:t>
            </w:r>
            <w:r w:rsidR="00265255" w:rsidRPr="00706362">
              <w:rPr>
                <w:b w:val="0"/>
                <w:sz w:val="22"/>
              </w:rPr>
              <w:t>0</w:t>
            </w:r>
          </w:p>
        </w:tc>
        <w:tc>
          <w:tcPr>
            <w:tcW w:w="6542" w:type="dxa"/>
          </w:tcPr>
          <w:p w14:paraId="0EE397D0" w14:textId="77777777" w:rsidR="00265255" w:rsidRPr="00706362" w:rsidRDefault="00265255" w:rsidP="00265255">
            <w:pPr>
              <w:pStyle w:val="afa"/>
              <w:spacing w:after="0"/>
              <w:rPr>
                <w:lang w:eastAsia="uk-UA"/>
              </w:rPr>
            </w:pPr>
            <w:r w:rsidRPr="00706362">
              <w:rPr>
                <w:lang w:eastAsia="uk-UA"/>
              </w:rPr>
              <w:t xml:space="preserve">Смак та запах – помірно солоний, запах приємний з ароматом прянощів, без сторонніх присмаку та запаху. Якість заливки – заливка практично прозора з жовтуватим відтінком, з частками прянощів. </w:t>
            </w:r>
          </w:p>
          <w:p w14:paraId="5A09CF01" w14:textId="21CF3792" w:rsidR="00265255" w:rsidRPr="00706362" w:rsidRDefault="00265255" w:rsidP="00265255">
            <w:pPr>
              <w:pStyle w:val="afa"/>
              <w:spacing w:after="0"/>
              <w:rPr>
                <w:lang w:eastAsia="uk-UA"/>
              </w:rPr>
            </w:pPr>
            <w:r w:rsidRPr="00706362">
              <w:rPr>
                <w:lang w:eastAsia="uk-UA"/>
              </w:rPr>
              <w:t xml:space="preserve">Фасування: скляна банка з металевою кришкою місткістю </w:t>
            </w:r>
            <w:r>
              <w:rPr>
                <w:lang w:eastAsia="uk-UA"/>
              </w:rPr>
              <w:t>1</w:t>
            </w:r>
            <w:r w:rsidRPr="00706362">
              <w:rPr>
                <w:lang w:eastAsia="uk-UA"/>
              </w:rPr>
              <w:t xml:space="preserve"> л, </w:t>
            </w:r>
            <w:r w:rsidRPr="00706362">
              <w:t>з відповідною етикеткою, із зазначенням терміну зберігання</w:t>
            </w:r>
          </w:p>
        </w:tc>
      </w:tr>
      <w:tr w:rsidR="00265255" w:rsidRPr="00706362" w14:paraId="4A34E0BC" w14:textId="77777777" w:rsidTr="009B222F">
        <w:tc>
          <w:tcPr>
            <w:tcW w:w="1958" w:type="dxa"/>
            <w:vAlign w:val="center"/>
          </w:tcPr>
          <w:p w14:paraId="1EAF356D" w14:textId="77777777" w:rsidR="00265255" w:rsidRPr="00706362" w:rsidRDefault="00265255" w:rsidP="00265255">
            <w:pPr>
              <w:jc w:val="center"/>
              <w:rPr>
                <w:rFonts w:ascii="Times New Roman" w:hAnsi="Times New Roman"/>
                <w:sz w:val="24"/>
                <w:szCs w:val="24"/>
              </w:rPr>
            </w:pPr>
            <w:r w:rsidRPr="00706362">
              <w:rPr>
                <w:rFonts w:ascii="Times New Roman" w:hAnsi="Times New Roman"/>
                <w:sz w:val="24"/>
                <w:szCs w:val="24"/>
              </w:rPr>
              <w:t>Колотий горох</w:t>
            </w:r>
          </w:p>
        </w:tc>
        <w:tc>
          <w:tcPr>
            <w:tcW w:w="789" w:type="dxa"/>
            <w:vAlign w:val="center"/>
          </w:tcPr>
          <w:p w14:paraId="42A153F7" w14:textId="77777777" w:rsidR="00265255" w:rsidRPr="00706362" w:rsidRDefault="00265255" w:rsidP="00265255">
            <w:pPr>
              <w:jc w:val="center"/>
              <w:rPr>
                <w:rFonts w:ascii="Times New Roman" w:hAnsi="Times New Roman"/>
                <w:sz w:val="24"/>
                <w:szCs w:val="24"/>
              </w:rPr>
            </w:pPr>
            <w:r w:rsidRPr="00706362">
              <w:rPr>
                <w:rFonts w:ascii="Times New Roman" w:hAnsi="Times New Roman"/>
                <w:sz w:val="24"/>
                <w:szCs w:val="24"/>
              </w:rPr>
              <w:t>кг.</w:t>
            </w:r>
          </w:p>
        </w:tc>
        <w:tc>
          <w:tcPr>
            <w:tcW w:w="634" w:type="dxa"/>
            <w:vAlign w:val="center"/>
          </w:tcPr>
          <w:p w14:paraId="421EFB81" w14:textId="1680C0F8" w:rsidR="00265255" w:rsidRPr="00706362" w:rsidRDefault="00265255" w:rsidP="00265255">
            <w:pPr>
              <w:pStyle w:val="a"/>
              <w:numPr>
                <w:ilvl w:val="0"/>
                <w:numId w:val="0"/>
              </w:numPr>
              <w:tabs>
                <w:tab w:val="clear" w:pos="284"/>
              </w:tabs>
              <w:ind w:left="-57" w:right="-57"/>
              <w:jc w:val="center"/>
              <w:rPr>
                <w:b w:val="0"/>
                <w:sz w:val="22"/>
              </w:rPr>
            </w:pPr>
            <w:r>
              <w:rPr>
                <w:b w:val="0"/>
                <w:sz w:val="22"/>
              </w:rPr>
              <w:t>500</w:t>
            </w:r>
          </w:p>
        </w:tc>
        <w:tc>
          <w:tcPr>
            <w:tcW w:w="6542" w:type="dxa"/>
          </w:tcPr>
          <w:p w14:paraId="39A3565C" w14:textId="77777777" w:rsidR="00265255" w:rsidRPr="00706362" w:rsidRDefault="00265255" w:rsidP="00265255">
            <w:pPr>
              <w:jc w:val="both"/>
              <w:rPr>
                <w:rFonts w:ascii="Times New Roman" w:hAnsi="Times New Roman"/>
                <w:sz w:val="24"/>
                <w:szCs w:val="24"/>
              </w:rPr>
            </w:pPr>
            <w:r w:rsidRPr="00706362">
              <w:rPr>
                <w:rFonts w:ascii="Times New Roman" w:hAnsi="Times New Roman"/>
                <w:sz w:val="24"/>
                <w:szCs w:val="24"/>
              </w:rPr>
              <w:t xml:space="preserve">Горох колотий, (розфасовка 1 кг)  шліфований, сушений має бути з роздільними сім’ядолями, не зіпрілий та без теплового </w:t>
            </w:r>
            <w:r w:rsidRPr="00706362">
              <w:rPr>
                <w:rFonts w:ascii="Times New Roman" w:hAnsi="Times New Roman"/>
                <w:sz w:val="24"/>
                <w:szCs w:val="24"/>
              </w:rPr>
              <w:lastRenderedPageBreak/>
              <w:t>пошкодження під час сушіння, мати нормальний запах, властивий здоровому зерну без затхлого, пліснявого або іншого стороннього запаху. Домішки цілого шліфованого гороху допускається не більше 5%. Смак – властивий гороху, без сторонніх присмаків, не кислий і не гіркий. Колір – жовтий різних відтінків. Зараженість шкідниками та забрудненість не допускається. Залишковий строк придатності на момент постачання повинен становити не менше 80% від кінцевого строку використання, встановленого підприємством-виробником</w:t>
            </w:r>
          </w:p>
        </w:tc>
      </w:tr>
      <w:tr w:rsidR="00265255" w:rsidRPr="00706362" w14:paraId="00BE8659" w14:textId="77777777" w:rsidTr="009B222F">
        <w:tc>
          <w:tcPr>
            <w:tcW w:w="1958" w:type="dxa"/>
            <w:vAlign w:val="center"/>
          </w:tcPr>
          <w:p w14:paraId="699E79EA" w14:textId="2E51CFEE" w:rsidR="00265255" w:rsidRPr="00706362" w:rsidRDefault="00265255" w:rsidP="00265255">
            <w:pPr>
              <w:jc w:val="center"/>
              <w:rPr>
                <w:rFonts w:ascii="Times New Roman" w:hAnsi="Times New Roman"/>
                <w:sz w:val="24"/>
                <w:szCs w:val="24"/>
              </w:rPr>
            </w:pPr>
            <w:r w:rsidRPr="00706362">
              <w:rPr>
                <w:rFonts w:ascii="Times New Roman" w:hAnsi="Times New Roman"/>
                <w:sz w:val="24"/>
                <w:szCs w:val="24"/>
              </w:rPr>
              <w:lastRenderedPageBreak/>
              <w:t>Горо</w:t>
            </w:r>
            <w:r>
              <w:rPr>
                <w:rFonts w:ascii="Times New Roman" w:hAnsi="Times New Roman"/>
                <w:sz w:val="24"/>
                <w:szCs w:val="24"/>
              </w:rPr>
              <w:t>шок зелений свіжоморожений</w:t>
            </w:r>
          </w:p>
        </w:tc>
        <w:tc>
          <w:tcPr>
            <w:tcW w:w="789" w:type="dxa"/>
            <w:vAlign w:val="center"/>
          </w:tcPr>
          <w:p w14:paraId="7FB7FC3E" w14:textId="77777777" w:rsidR="00265255" w:rsidRPr="00706362" w:rsidRDefault="00265255" w:rsidP="00265255">
            <w:pPr>
              <w:jc w:val="center"/>
              <w:rPr>
                <w:rFonts w:ascii="Times New Roman" w:hAnsi="Times New Roman"/>
                <w:sz w:val="24"/>
                <w:szCs w:val="24"/>
              </w:rPr>
            </w:pPr>
            <w:r w:rsidRPr="00706362">
              <w:rPr>
                <w:rFonts w:ascii="Times New Roman" w:hAnsi="Times New Roman"/>
                <w:sz w:val="24"/>
                <w:szCs w:val="24"/>
              </w:rPr>
              <w:t>кг.</w:t>
            </w:r>
          </w:p>
        </w:tc>
        <w:tc>
          <w:tcPr>
            <w:tcW w:w="634" w:type="dxa"/>
            <w:vAlign w:val="center"/>
          </w:tcPr>
          <w:p w14:paraId="5054C87D" w14:textId="04C951A3" w:rsidR="00265255" w:rsidRPr="00706362" w:rsidRDefault="00835DC5" w:rsidP="00265255">
            <w:pPr>
              <w:pStyle w:val="a"/>
              <w:numPr>
                <w:ilvl w:val="0"/>
                <w:numId w:val="0"/>
              </w:numPr>
              <w:tabs>
                <w:tab w:val="clear" w:pos="284"/>
              </w:tabs>
              <w:ind w:left="-57" w:right="-57"/>
              <w:jc w:val="center"/>
              <w:rPr>
                <w:b w:val="0"/>
                <w:sz w:val="22"/>
              </w:rPr>
            </w:pPr>
            <w:r>
              <w:rPr>
                <w:b w:val="0"/>
                <w:sz w:val="22"/>
              </w:rPr>
              <w:t>250</w:t>
            </w:r>
          </w:p>
        </w:tc>
        <w:tc>
          <w:tcPr>
            <w:tcW w:w="6542" w:type="dxa"/>
          </w:tcPr>
          <w:p w14:paraId="5F9C47E3" w14:textId="77777777" w:rsidR="00265255" w:rsidRPr="00706362" w:rsidRDefault="00265255" w:rsidP="00265255">
            <w:pPr>
              <w:jc w:val="both"/>
              <w:rPr>
                <w:rFonts w:ascii="Times New Roman" w:hAnsi="Times New Roman"/>
                <w:sz w:val="24"/>
                <w:szCs w:val="24"/>
              </w:rPr>
            </w:pPr>
            <w:r w:rsidRPr="00706362">
              <w:rPr>
                <w:rFonts w:ascii="Times New Roman" w:hAnsi="Times New Roman"/>
                <w:sz w:val="24"/>
                <w:szCs w:val="24"/>
              </w:rPr>
              <w:t>Повинні використовуватись придатні для заморожування сорти овочів, без порушення технології виготовлення, з дотриманням санітарно-гігієнічних умов виробництва.</w:t>
            </w:r>
          </w:p>
          <w:p w14:paraId="097EBF90" w14:textId="77777777" w:rsidR="00265255" w:rsidRPr="00706362" w:rsidRDefault="00265255" w:rsidP="00265255">
            <w:pPr>
              <w:jc w:val="both"/>
              <w:rPr>
                <w:rFonts w:ascii="Times New Roman" w:hAnsi="Times New Roman"/>
                <w:sz w:val="24"/>
                <w:szCs w:val="24"/>
              </w:rPr>
            </w:pPr>
            <w:r w:rsidRPr="00706362">
              <w:rPr>
                <w:rFonts w:ascii="Times New Roman" w:hAnsi="Times New Roman"/>
                <w:sz w:val="24"/>
                <w:szCs w:val="24"/>
              </w:rPr>
              <w:t xml:space="preserve">Запах властивий даному продукту, без стороннього запаху та домішок. </w:t>
            </w:r>
          </w:p>
          <w:p w14:paraId="5E87A099" w14:textId="77777777" w:rsidR="00265255" w:rsidRPr="00706362" w:rsidRDefault="00265255" w:rsidP="00265255">
            <w:pPr>
              <w:jc w:val="both"/>
              <w:rPr>
                <w:rFonts w:ascii="Times New Roman" w:hAnsi="Times New Roman"/>
                <w:sz w:val="24"/>
                <w:szCs w:val="24"/>
              </w:rPr>
            </w:pPr>
            <w:r w:rsidRPr="00706362">
              <w:rPr>
                <w:rFonts w:ascii="Times New Roman" w:hAnsi="Times New Roman"/>
                <w:sz w:val="24"/>
                <w:szCs w:val="24"/>
              </w:rPr>
              <w:t>Розфасовано в упаковках по 0,4-1,0 кг, без порушення герметичності і механічних пошкоджень упаковки.</w:t>
            </w:r>
          </w:p>
          <w:p w14:paraId="1428EAA5" w14:textId="77777777" w:rsidR="00265255" w:rsidRPr="00706362" w:rsidRDefault="00265255" w:rsidP="00265255">
            <w:pPr>
              <w:jc w:val="both"/>
              <w:rPr>
                <w:rFonts w:ascii="Times New Roman" w:hAnsi="Times New Roman"/>
                <w:sz w:val="24"/>
                <w:szCs w:val="24"/>
              </w:rPr>
            </w:pPr>
            <w:r w:rsidRPr="00706362">
              <w:rPr>
                <w:rFonts w:ascii="Times New Roman" w:hAnsi="Times New Roman"/>
                <w:sz w:val="24"/>
                <w:szCs w:val="24"/>
              </w:rPr>
              <w:t>Відповідати ДСТУ</w:t>
            </w:r>
          </w:p>
        </w:tc>
      </w:tr>
      <w:tr w:rsidR="00B25C8B" w:rsidRPr="00706362" w14:paraId="1D183B84" w14:textId="77777777" w:rsidTr="009B222F">
        <w:tc>
          <w:tcPr>
            <w:tcW w:w="1958" w:type="dxa"/>
            <w:vAlign w:val="center"/>
          </w:tcPr>
          <w:p w14:paraId="18519DF8" w14:textId="153A374F" w:rsidR="00B25C8B" w:rsidRPr="00706362" w:rsidRDefault="00B25C8B" w:rsidP="00265255">
            <w:pPr>
              <w:jc w:val="center"/>
              <w:rPr>
                <w:rFonts w:ascii="Times New Roman" w:hAnsi="Times New Roman"/>
                <w:sz w:val="24"/>
                <w:szCs w:val="24"/>
              </w:rPr>
            </w:pPr>
            <w:r>
              <w:rPr>
                <w:rFonts w:ascii="Times New Roman" w:hAnsi="Times New Roman"/>
                <w:sz w:val="24"/>
                <w:szCs w:val="24"/>
              </w:rPr>
              <w:t>Оброблена квасоля (суха квасоля)</w:t>
            </w:r>
          </w:p>
        </w:tc>
        <w:tc>
          <w:tcPr>
            <w:tcW w:w="789" w:type="dxa"/>
            <w:vAlign w:val="center"/>
          </w:tcPr>
          <w:p w14:paraId="0E25FDE0" w14:textId="7C7B0FCC" w:rsidR="00B25C8B" w:rsidRPr="00706362" w:rsidRDefault="00B25C8B" w:rsidP="00265255">
            <w:pPr>
              <w:jc w:val="center"/>
              <w:rPr>
                <w:rFonts w:ascii="Times New Roman" w:hAnsi="Times New Roman"/>
                <w:sz w:val="24"/>
                <w:szCs w:val="24"/>
              </w:rPr>
            </w:pPr>
            <w:r>
              <w:rPr>
                <w:rFonts w:ascii="Times New Roman" w:hAnsi="Times New Roman"/>
                <w:sz w:val="24"/>
                <w:szCs w:val="24"/>
              </w:rPr>
              <w:t>кг.</w:t>
            </w:r>
          </w:p>
        </w:tc>
        <w:tc>
          <w:tcPr>
            <w:tcW w:w="634" w:type="dxa"/>
            <w:vAlign w:val="center"/>
          </w:tcPr>
          <w:p w14:paraId="6289387D" w14:textId="1E870CA6" w:rsidR="00B25C8B" w:rsidRDefault="00B25C8B" w:rsidP="00265255">
            <w:pPr>
              <w:pStyle w:val="a"/>
              <w:numPr>
                <w:ilvl w:val="0"/>
                <w:numId w:val="0"/>
              </w:numPr>
              <w:tabs>
                <w:tab w:val="clear" w:pos="284"/>
              </w:tabs>
              <w:ind w:left="-57" w:right="-57"/>
              <w:jc w:val="center"/>
              <w:rPr>
                <w:b w:val="0"/>
                <w:sz w:val="22"/>
              </w:rPr>
            </w:pPr>
            <w:r>
              <w:rPr>
                <w:b w:val="0"/>
                <w:sz w:val="22"/>
              </w:rPr>
              <w:t>150</w:t>
            </w:r>
          </w:p>
        </w:tc>
        <w:tc>
          <w:tcPr>
            <w:tcW w:w="6542" w:type="dxa"/>
          </w:tcPr>
          <w:p w14:paraId="45490381" w14:textId="5DA4306B" w:rsidR="00B25C8B" w:rsidRPr="00706362" w:rsidRDefault="00CA61A4" w:rsidP="00265255">
            <w:pPr>
              <w:jc w:val="both"/>
              <w:rPr>
                <w:rFonts w:ascii="Times New Roman" w:hAnsi="Times New Roman"/>
                <w:sz w:val="24"/>
                <w:szCs w:val="24"/>
              </w:rPr>
            </w:pPr>
            <w:r>
              <w:rPr>
                <w:rFonts w:ascii="Times New Roman" w:hAnsi="Times New Roman"/>
                <w:sz w:val="24"/>
                <w:szCs w:val="24"/>
              </w:rPr>
              <w:t>Квасоля суха, продовольча ДСТУ 8672:2016 (мішки, пакети – до 5000 грам). Чиста та суха, не пошкоджена шкідниками та механічно очищена від лушпиння та іншого сміття, без домішок, без шкідників, без плісняви. Запах – нормальний, властивий квасолі, без затхлого, цвілого чи іншого стороннього запаху. Маркування: на кожній одиниці товару повинно бути: назва продукту (вид, сорт), склад продукту, назву та адресу підприємства виробника, місце виготовлення, дата виготовлення, термін та умови зберігання, інформаційні дані про харчову та енергетичну цінність, позначення стандарту відповідності, масу нетто одиниці пакування.</w:t>
            </w:r>
          </w:p>
        </w:tc>
      </w:tr>
      <w:tr w:rsidR="009B222F" w:rsidRPr="00706362" w14:paraId="6294A083" w14:textId="77777777" w:rsidTr="009B222F">
        <w:tc>
          <w:tcPr>
            <w:tcW w:w="1958" w:type="dxa"/>
            <w:vAlign w:val="center"/>
          </w:tcPr>
          <w:p w14:paraId="0E690AAC" w14:textId="67E20499" w:rsidR="009B222F" w:rsidRPr="009B222F" w:rsidRDefault="009B222F" w:rsidP="009B222F">
            <w:pPr>
              <w:jc w:val="center"/>
              <w:rPr>
                <w:rFonts w:ascii="Times New Roman" w:hAnsi="Times New Roman" w:cs="Times New Roman"/>
                <w:sz w:val="24"/>
                <w:szCs w:val="24"/>
              </w:rPr>
            </w:pPr>
            <w:r w:rsidRPr="009B222F">
              <w:rPr>
                <w:rFonts w:ascii="Times New Roman" w:hAnsi="Times New Roman" w:cs="Times New Roman"/>
                <w:sz w:val="24"/>
                <w:szCs w:val="24"/>
              </w:rPr>
              <w:t>Шипшина суха</w:t>
            </w:r>
          </w:p>
        </w:tc>
        <w:tc>
          <w:tcPr>
            <w:tcW w:w="789" w:type="dxa"/>
            <w:vAlign w:val="center"/>
          </w:tcPr>
          <w:p w14:paraId="6ECB2B3E" w14:textId="4EDF3731" w:rsidR="009B222F" w:rsidRPr="009B222F" w:rsidRDefault="009B222F" w:rsidP="009B222F">
            <w:pPr>
              <w:jc w:val="center"/>
              <w:rPr>
                <w:rFonts w:ascii="Times New Roman" w:hAnsi="Times New Roman" w:cs="Times New Roman"/>
                <w:sz w:val="24"/>
                <w:szCs w:val="24"/>
              </w:rPr>
            </w:pPr>
            <w:r>
              <w:rPr>
                <w:rFonts w:ascii="Times New Roman" w:hAnsi="Times New Roman" w:cs="Times New Roman"/>
                <w:sz w:val="24"/>
                <w:szCs w:val="24"/>
              </w:rPr>
              <w:t>кг.</w:t>
            </w:r>
          </w:p>
        </w:tc>
        <w:tc>
          <w:tcPr>
            <w:tcW w:w="634" w:type="dxa"/>
            <w:vAlign w:val="bottom"/>
          </w:tcPr>
          <w:p w14:paraId="0346E3A9" w14:textId="560F5B87" w:rsidR="009B222F" w:rsidRPr="009B222F" w:rsidRDefault="009B222F" w:rsidP="009B222F">
            <w:pPr>
              <w:pStyle w:val="a"/>
              <w:numPr>
                <w:ilvl w:val="0"/>
                <w:numId w:val="0"/>
              </w:numPr>
              <w:tabs>
                <w:tab w:val="clear" w:pos="284"/>
              </w:tabs>
              <w:spacing w:before="240" w:after="240"/>
              <w:ind w:left="-57" w:right="-57"/>
              <w:jc w:val="center"/>
              <w:rPr>
                <w:b w:val="0"/>
              </w:rPr>
            </w:pPr>
            <w:r>
              <w:rPr>
                <w:b w:val="0"/>
              </w:rPr>
              <w:t>100</w:t>
            </w:r>
          </w:p>
        </w:tc>
        <w:tc>
          <w:tcPr>
            <w:tcW w:w="6542" w:type="dxa"/>
          </w:tcPr>
          <w:p w14:paraId="519880DE" w14:textId="78411826" w:rsidR="009B222F" w:rsidRPr="009B222F" w:rsidRDefault="009B222F" w:rsidP="009B222F">
            <w:pPr>
              <w:jc w:val="both"/>
              <w:rPr>
                <w:rFonts w:ascii="Times New Roman" w:hAnsi="Times New Roman" w:cs="Times New Roman"/>
                <w:sz w:val="24"/>
                <w:szCs w:val="24"/>
              </w:rPr>
            </w:pPr>
            <w:r w:rsidRPr="009B222F">
              <w:rPr>
                <w:rFonts w:ascii="Times New Roman" w:hAnsi="Times New Roman" w:cs="Times New Roman"/>
                <w:color w:val="000000"/>
                <w:sz w:val="24"/>
                <w:szCs w:val="24"/>
              </w:rPr>
              <w:t>Плоди чисті, здорові, сухі без гнилі та плісняви. Не уражені шкідниками, без сторонніх запахів.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9B222F" w:rsidRPr="00706362" w14:paraId="6EC15BC5" w14:textId="77777777" w:rsidTr="009B222F">
        <w:tc>
          <w:tcPr>
            <w:tcW w:w="1958" w:type="dxa"/>
            <w:vAlign w:val="center"/>
          </w:tcPr>
          <w:p w14:paraId="4E4AFF86" w14:textId="2600ED7C" w:rsidR="009B222F" w:rsidRPr="009B222F" w:rsidRDefault="009B222F" w:rsidP="009B222F">
            <w:pPr>
              <w:jc w:val="center"/>
              <w:rPr>
                <w:rFonts w:ascii="Times New Roman" w:hAnsi="Times New Roman" w:cs="Times New Roman"/>
                <w:sz w:val="24"/>
                <w:szCs w:val="24"/>
              </w:rPr>
            </w:pPr>
            <w:r>
              <w:rPr>
                <w:rFonts w:ascii="Times New Roman" w:hAnsi="Times New Roman" w:cs="Times New Roman"/>
                <w:sz w:val="24"/>
                <w:szCs w:val="24"/>
              </w:rPr>
              <w:t>Насіння соняшника</w:t>
            </w:r>
          </w:p>
        </w:tc>
        <w:tc>
          <w:tcPr>
            <w:tcW w:w="789" w:type="dxa"/>
            <w:vAlign w:val="center"/>
          </w:tcPr>
          <w:p w14:paraId="2E399797" w14:textId="18475400" w:rsidR="009B222F" w:rsidRDefault="009B222F" w:rsidP="009B222F">
            <w:pPr>
              <w:jc w:val="center"/>
              <w:rPr>
                <w:rFonts w:ascii="Times New Roman" w:hAnsi="Times New Roman" w:cs="Times New Roman"/>
                <w:sz w:val="24"/>
                <w:szCs w:val="24"/>
              </w:rPr>
            </w:pPr>
            <w:r>
              <w:rPr>
                <w:rFonts w:ascii="Times New Roman" w:hAnsi="Times New Roman" w:cs="Times New Roman"/>
                <w:sz w:val="24"/>
                <w:szCs w:val="24"/>
              </w:rPr>
              <w:t>кг.</w:t>
            </w:r>
          </w:p>
        </w:tc>
        <w:tc>
          <w:tcPr>
            <w:tcW w:w="634" w:type="dxa"/>
            <w:vAlign w:val="bottom"/>
          </w:tcPr>
          <w:p w14:paraId="72794283" w14:textId="04BAE200" w:rsidR="009B222F" w:rsidRDefault="009B222F" w:rsidP="009B222F">
            <w:pPr>
              <w:pStyle w:val="a"/>
              <w:numPr>
                <w:ilvl w:val="0"/>
                <w:numId w:val="0"/>
              </w:numPr>
              <w:tabs>
                <w:tab w:val="clear" w:pos="284"/>
              </w:tabs>
              <w:spacing w:before="240" w:after="240"/>
              <w:ind w:left="-57" w:right="-57"/>
              <w:jc w:val="center"/>
              <w:rPr>
                <w:b w:val="0"/>
              </w:rPr>
            </w:pPr>
            <w:r>
              <w:rPr>
                <w:b w:val="0"/>
              </w:rPr>
              <w:t>100</w:t>
            </w:r>
          </w:p>
        </w:tc>
        <w:tc>
          <w:tcPr>
            <w:tcW w:w="6542" w:type="dxa"/>
          </w:tcPr>
          <w:p w14:paraId="30F98072" w14:textId="0AC54306" w:rsidR="009B222F" w:rsidRPr="009B222F" w:rsidRDefault="009B222F" w:rsidP="009B222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Насіння соняшника очищене, світлого кольору, без темних плям, без гіркого присмаку, не пошкоджене шкідниками. Колір та запах притаманний насінню. Насіння соняшника має постачатись в полімерних пакетах або паперових мішках з поліетиленовими вставками. Якість відповідно ДСТУ, ТУ </w:t>
            </w:r>
          </w:p>
        </w:tc>
      </w:tr>
      <w:tr w:rsidR="009B222F" w:rsidRPr="00706362" w14:paraId="6E2909A3" w14:textId="77777777" w:rsidTr="009B222F">
        <w:tc>
          <w:tcPr>
            <w:tcW w:w="1958" w:type="dxa"/>
            <w:vAlign w:val="center"/>
          </w:tcPr>
          <w:p w14:paraId="6C67B15C" w14:textId="7378D3D0" w:rsidR="009B222F" w:rsidRDefault="008A13C9" w:rsidP="009B222F">
            <w:pPr>
              <w:jc w:val="center"/>
              <w:rPr>
                <w:rFonts w:ascii="Times New Roman" w:hAnsi="Times New Roman" w:cs="Times New Roman"/>
                <w:sz w:val="24"/>
                <w:szCs w:val="24"/>
              </w:rPr>
            </w:pPr>
            <w:r>
              <w:rPr>
                <w:rFonts w:ascii="Times New Roman" w:hAnsi="Times New Roman" w:cs="Times New Roman"/>
                <w:sz w:val="24"/>
                <w:szCs w:val="24"/>
              </w:rPr>
              <w:t>Оброблені р</w:t>
            </w:r>
            <w:r w:rsidR="009B222F">
              <w:rPr>
                <w:rFonts w:ascii="Times New Roman" w:hAnsi="Times New Roman" w:cs="Times New Roman"/>
                <w:sz w:val="24"/>
                <w:szCs w:val="24"/>
              </w:rPr>
              <w:t xml:space="preserve">одзинки </w:t>
            </w:r>
          </w:p>
        </w:tc>
        <w:tc>
          <w:tcPr>
            <w:tcW w:w="789" w:type="dxa"/>
            <w:vAlign w:val="center"/>
          </w:tcPr>
          <w:p w14:paraId="610C11D4" w14:textId="70F2210A" w:rsidR="009B222F" w:rsidRDefault="008A13C9" w:rsidP="009B222F">
            <w:pPr>
              <w:jc w:val="center"/>
              <w:rPr>
                <w:rFonts w:ascii="Times New Roman" w:hAnsi="Times New Roman" w:cs="Times New Roman"/>
                <w:sz w:val="24"/>
                <w:szCs w:val="24"/>
              </w:rPr>
            </w:pPr>
            <w:r>
              <w:rPr>
                <w:rFonts w:ascii="Times New Roman" w:hAnsi="Times New Roman" w:cs="Times New Roman"/>
                <w:sz w:val="24"/>
                <w:szCs w:val="24"/>
              </w:rPr>
              <w:t>кг.</w:t>
            </w:r>
          </w:p>
        </w:tc>
        <w:tc>
          <w:tcPr>
            <w:tcW w:w="634" w:type="dxa"/>
            <w:vAlign w:val="bottom"/>
          </w:tcPr>
          <w:p w14:paraId="2714D227" w14:textId="54B3FAA1" w:rsidR="009B222F" w:rsidRDefault="000F0703" w:rsidP="009B222F">
            <w:pPr>
              <w:pStyle w:val="a"/>
              <w:numPr>
                <w:ilvl w:val="0"/>
                <w:numId w:val="0"/>
              </w:numPr>
              <w:tabs>
                <w:tab w:val="clear" w:pos="284"/>
              </w:tabs>
              <w:spacing w:before="240" w:after="240"/>
              <w:ind w:left="-57" w:right="-57"/>
              <w:jc w:val="center"/>
              <w:rPr>
                <w:b w:val="0"/>
              </w:rPr>
            </w:pPr>
            <w:r>
              <w:rPr>
                <w:b w:val="0"/>
              </w:rPr>
              <w:t>7</w:t>
            </w:r>
            <w:r w:rsidR="008A13C9">
              <w:rPr>
                <w:b w:val="0"/>
              </w:rPr>
              <w:t>0</w:t>
            </w:r>
          </w:p>
        </w:tc>
        <w:tc>
          <w:tcPr>
            <w:tcW w:w="6542" w:type="dxa"/>
          </w:tcPr>
          <w:p w14:paraId="64CED75D" w14:textId="52046CA8" w:rsidR="009B222F" w:rsidRPr="008A13C9" w:rsidRDefault="008A13C9" w:rsidP="009B222F">
            <w:pPr>
              <w:jc w:val="both"/>
              <w:rPr>
                <w:rFonts w:ascii="Times New Roman" w:hAnsi="Times New Roman" w:cs="Times New Roman"/>
                <w:color w:val="000000"/>
                <w:sz w:val="24"/>
                <w:szCs w:val="24"/>
              </w:rPr>
            </w:pPr>
            <w:r w:rsidRPr="008A13C9">
              <w:rPr>
                <w:rFonts w:ascii="Times New Roman" w:hAnsi="Times New Roman" w:cs="Times New Roman"/>
                <w:color w:val="000000"/>
                <w:sz w:val="24"/>
                <w:szCs w:val="24"/>
              </w:rPr>
              <w:t>Сухофрукти цілі, чисті, здорові, сухі без гнилих ягід та плісняви. Не уражені шкідниками, без сторонніх запахів. На кожній упаковці товару має бути етикетка з інформацією на українській мові (назва продукту, дата виготовлення, умови та термін зберігання).</w:t>
            </w:r>
          </w:p>
        </w:tc>
      </w:tr>
    </w:tbl>
    <w:p w14:paraId="2834C5F9" w14:textId="77777777" w:rsidR="00265255" w:rsidRDefault="00265255" w:rsidP="00265255">
      <w:pPr>
        <w:spacing w:after="0" w:line="240" w:lineRule="auto"/>
        <w:jc w:val="center"/>
        <w:rPr>
          <w:rFonts w:ascii="Times New Roman" w:eastAsia="Times New Roman" w:hAnsi="Times New Roman" w:cs="Times New Roman"/>
          <w:b/>
          <w:i/>
          <w:sz w:val="24"/>
          <w:szCs w:val="24"/>
        </w:rPr>
      </w:pPr>
    </w:p>
    <w:p w14:paraId="0B9B996F" w14:textId="77777777" w:rsidR="00265255" w:rsidRDefault="00265255" w:rsidP="00265255">
      <w:pPr>
        <w:spacing w:after="0" w:line="240" w:lineRule="auto"/>
        <w:jc w:val="center"/>
        <w:rPr>
          <w:rFonts w:ascii="Times New Roman" w:eastAsia="Times New Roman" w:hAnsi="Times New Roman" w:cs="Times New Roman"/>
          <w:i/>
          <w:sz w:val="24"/>
          <w:szCs w:val="24"/>
        </w:rPr>
      </w:pPr>
    </w:p>
    <w:p w14:paraId="6B59EA3C" w14:textId="77777777" w:rsidR="00265255" w:rsidRPr="009A3EE8" w:rsidRDefault="00265255" w:rsidP="00265255">
      <w:pPr>
        <w:pStyle w:val="a"/>
        <w:numPr>
          <w:ilvl w:val="0"/>
          <w:numId w:val="0"/>
        </w:numPr>
        <w:tabs>
          <w:tab w:val="clear" w:pos="284"/>
        </w:tabs>
        <w:spacing w:before="120"/>
        <w:ind w:firstLine="567"/>
        <w:jc w:val="both"/>
        <w:rPr>
          <w:b w:val="0"/>
        </w:rPr>
      </w:pPr>
      <w:r>
        <w:rPr>
          <w:b w:val="0"/>
          <w:lang w:eastAsia="uk-UA"/>
        </w:rPr>
        <w:t>1</w:t>
      </w:r>
      <w:r w:rsidRPr="009A3EE8">
        <w:rPr>
          <w:b w:val="0"/>
          <w:lang w:eastAsia="uk-UA"/>
        </w:rPr>
        <w:t xml:space="preserve">.1. </w:t>
      </w:r>
      <w:r w:rsidRPr="009A3EE8">
        <w:rPr>
          <w:rFonts w:eastAsia="Times New Roman"/>
          <w:b w:val="0"/>
          <w:lang w:eastAsia="uk-UA"/>
        </w:rPr>
        <w:t xml:space="preserve">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w:t>
      </w:r>
      <w:r w:rsidRPr="009A3EE8">
        <w:rPr>
          <w:b w:val="0"/>
        </w:rPr>
        <w:t>вимоги до безпечності та якості харчових продуктів», вказаному ДСТУ. Товар повинен відповідати показникам якості, які встановлюються законодавством України та діючим стандартам.</w:t>
      </w:r>
    </w:p>
    <w:p w14:paraId="737BFD1D" w14:textId="77777777" w:rsidR="00265255" w:rsidRPr="009A3EE8" w:rsidRDefault="00265255" w:rsidP="00265255">
      <w:pPr>
        <w:pStyle w:val="a"/>
        <w:numPr>
          <w:ilvl w:val="0"/>
          <w:numId w:val="0"/>
        </w:numPr>
        <w:tabs>
          <w:tab w:val="clear" w:pos="284"/>
        </w:tabs>
        <w:ind w:firstLine="567"/>
        <w:jc w:val="both"/>
        <w:rPr>
          <w:b w:val="0"/>
          <w:lang w:eastAsia="uk-UA"/>
        </w:rPr>
      </w:pPr>
      <w:r w:rsidRPr="009A3EE8">
        <w:rPr>
          <w:b w:val="0"/>
        </w:rPr>
        <w:t xml:space="preserve">1.2. При поставці товару копії супровідних документів, що підтверджують якість та </w:t>
      </w:r>
      <w:r w:rsidRPr="009A3EE8">
        <w:rPr>
          <w:b w:val="0"/>
          <w:lang w:eastAsia="uk-UA"/>
        </w:rPr>
        <w:t xml:space="preserve">безпечність товару надаються на кожну партію товару (посвідчення (сертифікат, тощо) якості, або декларація виробника, де вказується дата виготовлення, умови та термін зберігання, або </w:t>
      </w:r>
      <w:r w:rsidRPr="009A3EE8">
        <w:rPr>
          <w:b w:val="0"/>
          <w:lang w:eastAsia="uk-UA"/>
        </w:rPr>
        <w:lastRenderedPageBreak/>
        <w:t>висновки Державної санітарно-епідеміологічної служби, інші документи, що передбачені чинним законодавством України).</w:t>
      </w:r>
    </w:p>
    <w:p w14:paraId="76AA26C3" w14:textId="77777777" w:rsidR="00265255" w:rsidRDefault="00265255" w:rsidP="00265255">
      <w:pPr>
        <w:pStyle w:val="a"/>
        <w:numPr>
          <w:ilvl w:val="0"/>
          <w:numId w:val="0"/>
        </w:numPr>
        <w:tabs>
          <w:tab w:val="clear" w:pos="284"/>
        </w:tabs>
        <w:ind w:firstLine="567"/>
        <w:jc w:val="both"/>
        <w:rPr>
          <w:b w:val="0"/>
          <w:lang w:eastAsia="uk-UA"/>
        </w:rPr>
      </w:pPr>
      <w:r w:rsidRPr="009A3EE8">
        <w:rPr>
          <w:b w:val="0"/>
          <w:lang w:eastAsia="uk-UA"/>
        </w:rPr>
        <w:t>1.3. Товар не повинен містити генетично модифіковані організми (ГМО), що обов’язково відображається на етикетці маркуванням «без ГМО».</w:t>
      </w:r>
    </w:p>
    <w:p w14:paraId="789DEFF6" w14:textId="77777777" w:rsidR="00265255" w:rsidRPr="00522513" w:rsidRDefault="00265255" w:rsidP="00265255">
      <w:pPr>
        <w:pStyle w:val="a"/>
        <w:numPr>
          <w:ilvl w:val="0"/>
          <w:numId w:val="0"/>
        </w:numPr>
        <w:tabs>
          <w:tab w:val="clear" w:pos="284"/>
        </w:tabs>
        <w:ind w:firstLine="567"/>
        <w:jc w:val="both"/>
        <w:rPr>
          <w:b w:val="0"/>
          <w:lang w:eastAsia="uk-UA"/>
        </w:rPr>
      </w:pPr>
      <w:r w:rsidRPr="00522513">
        <w:rPr>
          <w:b w:val="0"/>
        </w:rPr>
        <w:t>На</w:t>
      </w:r>
      <w:r w:rsidRPr="008C6740">
        <w:t xml:space="preserve"> </w:t>
      </w:r>
      <w:r w:rsidRPr="00522513">
        <w:rPr>
          <w:b w:val="0"/>
          <w:lang w:eastAsia="uk-UA"/>
        </w:rPr>
        <w:t>кожній пакувальній одиниці чи етикетці зазначається:</w:t>
      </w:r>
    </w:p>
    <w:p w14:paraId="5E0BAA93" w14:textId="77777777" w:rsidR="00265255" w:rsidRPr="00522513" w:rsidRDefault="00265255" w:rsidP="00265255">
      <w:pPr>
        <w:pStyle w:val="a"/>
        <w:numPr>
          <w:ilvl w:val="0"/>
          <w:numId w:val="0"/>
        </w:numPr>
        <w:tabs>
          <w:tab w:val="clear" w:pos="284"/>
        </w:tabs>
        <w:ind w:firstLine="567"/>
        <w:jc w:val="both"/>
        <w:rPr>
          <w:b w:val="0"/>
          <w:lang w:eastAsia="uk-UA"/>
        </w:rPr>
      </w:pPr>
      <w:r w:rsidRPr="00522513">
        <w:rPr>
          <w:b w:val="0"/>
          <w:lang w:eastAsia="uk-UA"/>
        </w:rPr>
        <w:t>-</w:t>
      </w:r>
      <w:r w:rsidRPr="00522513">
        <w:rPr>
          <w:b w:val="0"/>
          <w:lang w:eastAsia="uk-UA"/>
        </w:rPr>
        <w:tab/>
        <w:t>назва продукту;</w:t>
      </w:r>
    </w:p>
    <w:p w14:paraId="009BAD23" w14:textId="77777777" w:rsidR="00265255" w:rsidRPr="00522513" w:rsidRDefault="00265255" w:rsidP="00265255">
      <w:pPr>
        <w:pStyle w:val="a"/>
        <w:numPr>
          <w:ilvl w:val="0"/>
          <w:numId w:val="0"/>
        </w:numPr>
        <w:tabs>
          <w:tab w:val="clear" w:pos="284"/>
        </w:tabs>
        <w:ind w:firstLine="567"/>
        <w:jc w:val="both"/>
        <w:rPr>
          <w:b w:val="0"/>
          <w:lang w:eastAsia="uk-UA"/>
        </w:rPr>
      </w:pPr>
      <w:r w:rsidRPr="00522513">
        <w:rPr>
          <w:b w:val="0"/>
          <w:lang w:eastAsia="uk-UA"/>
        </w:rPr>
        <w:t>-</w:t>
      </w:r>
      <w:r w:rsidRPr="00522513">
        <w:rPr>
          <w:b w:val="0"/>
          <w:lang w:eastAsia="uk-UA"/>
        </w:rPr>
        <w:tab/>
        <w:t>назва країни-виробника;</w:t>
      </w:r>
    </w:p>
    <w:p w14:paraId="6F4DC21F" w14:textId="77777777" w:rsidR="00265255" w:rsidRPr="00522513" w:rsidRDefault="00265255" w:rsidP="00265255">
      <w:pPr>
        <w:pStyle w:val="a"/>
        <w:numPr>
          <w:ilvl w:val="0"/>
          <w:numId w:val="0"/>
        </w:numPr>
        <w:tabs>
          <w:tab w:val="clear" w:pos="284"/>
        </w:tabs>
        <w:ind w:firstLine="567"/>
        <w:jc w:val="both"/>
        <w:rPr>
          <w:b w:val="0"/>
          <w:lang w:eastAsia="uk-UA"/>
        </w:rPr>
      </w:pPr>
      <w:r w:rsidRPr="00522513">
        <w:rPr>
          <w:b w:val="0"/>
          <w:lang w:eastAsia="uk-UA"/>
        </w:rPr>
        <w:t>-</w:t>
      </w:r>
      <w:r w:rsidRPr="00522513">
        <w:rPr>
          <w:b w:val="0"/>
          <w:lang w:eastAsia="uk-UA"/>
        </w:rPr>
        <w:tab/>
        <w:t>назва, поштова та юридична адреса, телефон  підприємця-виробника;</w:t>
      </w:r>
    </w:p>
    <w:p w14:paraId="151D1820" w14:textId="77777777" w:rsidR="00265255" w:rsidRPr="00522513" w:rsidRDefault="00265255" w:rsidP="00265255">
      <w:pPr>
        <w:pStyle w:val="a"/>
        <w:numPr>
          <w:ilvl w:val="0"/>
          <w:numId w:val="0"/>
        </w:numPr>
        <w:tabs>
          <w:tab w:val="clear" w:pos="284"/>
        </w:tabs>
        <w:ind w:firstLine="567"/>
        <w:jc w:val="both"/>
        <w:rPr>
          <w:b w:val="0"/>
          <w:lang w:eastAsia="uk-UA"/>
        </w:rPr>
      </w:pPr>
      <w:r w:rsidRPr="00522513">
        <w:rPr>
          <w:b w:val="0"/>
          <w:lang w:eastAsia="uk-UA"/>
        </w:rPr>
        <w:t>-</w:t>
      </w:r>
      <w:r w:rsidRPr="00522513">
        <w:rPr>
          <w:b w:val="0"/>
          <w:lang w:eastAsia="uk-UA"/>
        </w:rPr>
        <w:tab/>
        <w:t>товарний знак виробника (за наявності);</w:t>
      </w:r>
    </w:p>
    <w:p w14:paraId="18334231" w14:textId="77777777" w:rsidR="00265255" w:rsidRPr="00522513" w:rsidRDefault="00265255" w:rsidP="00265255">
      <w:pPr>
        <w:pStyle w:val="a"/>
        <w:numPr>
          <w:ilvl w:val="0"/>
          <w:numId w:val="0"/>
        </w:numPr>
        <w:tabs>
          <w:tab w:val="clear" w:pos="284"/>
        </w:tabs>
        <w:ind w:firstLine="567"/>
        <w:jc w:val="both"/>
        <w:rPr>
          <w:b w:val="0"/>
          <w:lang w:eastAsia="uk-UA"/>
        </w:rPr>
      </w:pPr>
      <w:r w:rsidRPr="00522513">
        <w:rPr>
          <w:b w:val="0"/>
          <w:lang w:eastAsia="uk-UA"/>
        </w:rPr>
        <w:t>-</w:t>
      </w:r>
      <w:r w:rsidRPr="00522513">
        <w:rPr>
          <w:b w:val="0"/>
          <w:lang w:eastAsia="uk-UA"/>
        </w:rPr>
        <w:tab/>
        <w:t>маса нетто в літрах або грамах;</w:t>
      </w:r>
    </w:p>
    <w:p w14:paraId="017F1EFB" w14:textId="77777777" w:rsidR="00265255" w:rsidRPr="00522513" w:rsidRDefault="00265255" w:rsidP="00265255">
      <w:pPr>
        <w:pStyle w:val="a"/>
        <w:numPr>
          <w:ilvl w:val="0"/>
          <w:numId w:val="0"/>
        </w:numPr>
        <w:tabs>
          <w:tab w:val="clear" w:pos="284"/>
        </w:tabs>
        <w:ind w:firstLine="567"/>
        <w:jc w:val="both"/>
        <w:rPr>
          <w:b w:val="0"/>
          <w:lang w:eastAsia="uk-UA"/>
        </w:rPr>
      </w:pPr>
      <w:r w:rsidRPr="00522513">
        <w:rPr>
          <w:b w:val="0"/>
          <w:lang w:eastAsia="uk-UA"/>
        </w:rPr>
        <w:t>-</w:t>
      </w:r>
      <w:r w:rsidRPr="00522513">
        <w:rPr>
          <w:b w:val="0"/>
          <w:lang w:eastAsia="uk-UA"/>
        </w:rPr>
        <w:tab/>
        <w:t>дата виготовлення та строк придатності, дата пакування (число, місяць, рік);</w:t>
      </w:r>
    </w:p>
    <w:p w14:paraId="04D43A1C" w14:textId="77777777" w:rsidR="00265255" w:rsidRPr="00522513" w:rsidRDefault="00265255" w:rsidP="00265255">
      <w:pPr>
        <w:pStyle w:val="a"/>
        <w:numPr>
          <w:ilvl w:val="0"/>
          <w:numId w:val="0"/>
        </w:numPr>
        <w:tabs>
          <w:tab w:val="clear" w:pos="284"/>
        </w:tabs>
        <w:ind w:firstLine="567"/>
        <w:jc w:val="both"/>
        <w:rPr>
          <w:b w:val="0"/>
          <w:lang w:eastAsia="uk-UA"/>
        </w:rPr>
      </w:pPr>
      <w:r w:rsidRPr="00522513">
        <w:rPr>
          <w:b w:val="0"/>
          <w:lang w:eastAsia="uk-UA"/>
        </w:rPr>
        <w:t>-</w:t>
      </w:r>
      <w:r w:rsidRPr="00522513">
        <w:rPr>
          <w:b w:val="0"/>
          <w:lang w:eastAsia="uk-UA"/>
        </w:rPr>
        <w:tab/>
        <w:t>штриховий код;</w:t>
      </w:r>
    </w:p>
    <w:p w14:paraId="5CC5FD1E" w14:textId="77777777" w:rsidR="00265255" w:rsidRPr="00522513" w:rsidRDefault="00265255" w:rsidP="00265255">
      <w:pPr>
        <w:pStyle w:val="a"/>
        <w:numPr>
          <w:ilvl w:val="0"/>
          <w:numId w:val="0"/>
        </w:numPr>
        <w:tabs>
          <w:tab w:val="clear" w:pos="284"/>
        </w:tabs>
        <w:ind w:firstLine="567"/>
        <w:jc w:val="both"/>
        <w:rPr>
          <w:b w:val="0"/>
          <w:lang w:eastAsia="uk-UA"/>
        </w:rPr>
      </w:pPr>
      <w:r w:rsidRPr="00522513">
        <w:rPr>
          <w:b w:val="0"/>
          <w:lang w:eastAsia="uk-UA"/>
        </w:rPr>
        <w:t>-</w:t>
      </w:r>
      <w:r w:rsidRPr="00522513">
        <w:rPr>
          <w:b w:val="0"/>
          <w:lang w:eastAsia="uk-UA"/>
        </w:rPr>
        <w:tab/>
        <w:t xml:space="preserve">позначення </w:t>
      </w:r>
      <w:r>
        <w:rPr>
          <w:b w:val="0"/>
          <w:lang w:eastAsia="uk-UA"/>
        </w:rPr>
        <w:t>відповідного</w:t>
      </w:r>
      <w:r w:rsidRPr="00522513">
        <w:rPr>
          <w:b w:val="0"/>
          <w:lang w:eastAsia="uk-UA"/>
        </w:rPr>
        <w:t xml:space="preserve"> стандарту;</w:t>
      </w:r>
    </w:p>
    <w:p w14:paraId="328C4F09" w14:textId="77777777" w:rsidR="00265255" w:rsidRPr="009A3EE8" w:rsidRDefault="00265255" w:rsidP="00265255">
      <w:pPr>
        <w:pStyle w:val="a"/>
        <w:numPr>
          <w:ilvl w:val="0"/>
          <w:numId w:val="0"/>
        </w:numPr>
        <w:tabs>
          <w:tab w:val="clear" w:pos="284"/>
        </w:tabs>
        <w:ind w:firstLine="567"/>
        <w:jc w:val="both"/>
        <w:rPr>
          <w:b w:val="0"/>
          <w:lang w:eastAsia="uk-UA"/>
        </w:rPr>
      </w:pPr>
      <w:r w:rsidRPr="00522513">
        <w:rPr>
          <w:b w:val="0"/>
          <w:lang w:eastAsia="uk-UA"/>
        </w:rPr>
        <w:t>-</w:t>
      </w:r>
      <w:r w:rsidRPr="00522513">
        <w:rPr>
          <w:b w:val="0"/>
          <w:lang w:eastAsia="uk-UA"/>
        </w:rPr>
        <w:tab/>
        <w:t>умови зберігання (температурний реж</w:t>
      </w:r>
      <w:r>
        <w:rPr>
          <w:b w:val="0"/>
          <w:lang w:eastAsia="uk-UA"/>
        </w:rPr>
        <w:t>им, відносну вологість повітря).</w:t>
      </w:r>
    </w:p>
    <w:p w14:paraId="4BC0CC68" w14:textId="77777777" w:rsidR="00265255" w:rsidRPr="009A3EE8" w:rsidRDefault="00265255" w:rsidP="00265255">
      <w:pPr>
        <w:pStyle w:val="a"/>
        <w:numPr>
          <w:ilvl w:val="0"/>
          <w:numId w:val="0"/>
        </w:numPr>
        <w:tabs>
          <w:tab w:val="clear" w:pos="284"/>
        </w:tabs>
        <w:ind w:firstLine="567"/>
        <w:jc w:val="both"/>
        <w:rPr>
          <w:b w:val="0"/>
          <w:lang w:eastAsia="uk-UA"/>
        </w:rPr>
      </w:pPr>
      <w:r w:rsidRPr="009A3EE8">
        <w:rPr>
          <w:b w:val="0"/>
          <w:lang w:eastAsia="uk-UA"/>
        </w:rPr>
        <w:t xml:space="preserve">1.4. В заклад забороняється завозити недоброякісний товар або товар з терміном придатності, що минув. На недоброякісний товар складається акт і він повертається. </w:t>
      </w:r>
    </w:p>
    <w:p w14:paraId="3E6E9E34" w14:textId="77777777" w:rsidR="00265255" w:rsidRPr="009A3EE8" w:rsidRDefault="00265255" w:rsidP="00265255">
      <w:pPr>
        <w:pStyle w:val="a"/>
        <w:numPr>
          <w:ilvl w:val="0"/>
          <w:numId w:val="0"/>
        </w:numPr>
        <w:tabs>
          <w:tab w:val="clear" w:pos="284"/>
        </w:tabs>
        <w:ind w:firstLine="567"/>
        <w:jc w:val="both"/>
        <w:rPr>
          <w:b w:val="0"/>
          <w:lang w:eastAsia="uk-UA"/>
        </w:rPr>
      </w:pPr>
      <w:r w:rsidRPr="009A3EE8">
        <w:rPr>
          <w:b w:val="0"/>
          <w:lang w:eastAsia="uk-UA"/>
        </w:rPr>
        <w:t>1.5. Строк придатності до споживання товару повинен складати не менше, ніж 8</w:t>
      </w:r>
      <w:r>
        <w:rPr>
          <w:b w:val="0"/>
          <w:lang w:eastAsia="uk-UA"/>
        </w:rPr>
        <w:t>0</w:t>
      </w:r>
      <w:r w:rsidRPr="009A3EE8">
        <w:rPr>
          <w:b w:val="0"/>
          <w:lang w:eastAsia="uk-UA"/>
        </w:rPr>
        <w:t>% до загального терміну придатності до споживання.</w:t>
      </w:r>
    </w:p>
    <w:p w14:paraId="34B8045D" w14:textId="77777777" w:rsidR="00265255" w:rsidRPr="009A3EE8" w:rsidRDefault="00265255" w:rsidP="00265255">
      <w:pPr>
        <w:pStyle w:val="a"/>
        <w:numPr>
          <w:ilvl w:val="0"/>
          <w:numId w:val="0"/>
        </w:numPr>
        <w:tabs>
          <w:tab w:val="clear" w:pos="284"/>
        </w:tabs>
        <w:ind w:firstLine="567"/>
        <w:jc w:val="both"/>
        <w:rPr>
          <w:b w:val="0"/>
          <w:lang w:eastAsia="uk-UA"/>
        </w:rPr>
      </w:pPr>
      <w:r w:rsidRPr="009A3EE8">
        <w:rPr>
          <w:b w:val="0"/>
          <w:lang w:eastAsia="uk-UA"/>
        </w:rPr>
        <w:t>2. Доставка і розвантаження товару здійснюється транспортом, силами Учасника по заявці Замовника.</w:t>
      </w:r>
    </w:p>
    <w:p w14:paraId="128C249A" w14:textId="77777777" w:rsidR="00265255" w:rsidRPr="009A3EE8" w:rsidRDefault="00265255" w:rsidP="00265255">
      <w:pPr>
        <w:pStyle w:val="a"/>
        <w:numPr>
          <w:ilvl w:val="0"/>
          <w:numId w:val="0"/>
        </w:numPr>
        <w:tabs>
          <w:tab w:val="clear" w:pos="284"/>
        </w:tabs>
        <w:ind w:firstLine="567"/>
        <w:jc w:val="both"/>
        <w:rPr>
          <w:b w:val="0"/>
          <w:lang w:eastAsia="uk-UA"/>
        </w:rPr>
      </w:pPr>
      <w:r w:rsidRPr="009A3EE8">
        <w:rPr>
          <w:b w:val="0"/>
          <w:lang w:eastAsia="uk-UA"/>
        </w:rPr>
        <w:t>2.1. Поставка (передача) товару здійснюється дрібними партіями, транспортом учасника-переможця (спеціалізованим транспортом учасника-переможця з дотриманням санітарно-гігієнічних умов зберігання та перевезення товару, температурного режиму тощо), не менше двох разів на тиждень, згідно наданих заявок замовником, які можуть бути подані електронною поштою, факсом або телефоном. Учасник надає гарантійний лист з посиланням на номер оголошення про проведення даної закупівлі в якому учасник гарантує замовнику своєчасно постачати товар у  встановленні строки замовником.</w:t>
      </w:r>
      <w:r>
        <w:rPr>
          <w:b w:val="0"/>
          <w:lang w:eastAsia="uk-UA"/>
        </w:rPr>
        <w:t xml:space="preserve"> </w:t>
      </w:r>
      <w:r w:rsidRPr="009A3EE8">
        <w:rPr>
          <w:b w:val="0"/>
          <w:lang w:eastAsia="uk-UA"/>
        </w:rPr>
        <w:t>Товар який поставлений в незазначений час не буде прийматись, про що Учасник надає гарантійного листа.</w:t>
      </w:r>
    </w:p>
    <w:p w14:paraId="2564DFFE" w14:textId="77777777" w:rsidR="00265255" w:rsidRPr="009A3EE8" w:rsidRDefault="00265255" w:rsidP="00265255">
      <w:pPr>
        <w:pStyle w:val="a"/>
        <w:numPr>
          <w:ilvl w:val="0"/>
          <w:numId w:val="0"/>
        </w:numPr>
        <w:tabs>
          <w:tab w:val="clear" w:pos="284"/>
        </w:tabs>
        <w:ind w:firstLine="567"/>
        <w:jc w:val="both"/>
        <w:rPr>
          <w:b w:val="0"/>
          <w:lang w:eastAsia="uk-UA"/>
        </w:rPr>
      </w:pPr>
      <w:r w:rsidRPr="009A3EE8">
        <w:rPr>
          <w:b w:val="0"/>
          <w:lang w:eastAsia="uk-UA"/>
        </w:rPr>
        <w:t>2.</w:t>
      </w:r>
      <w:r>
        <w:rPr>
          <w:b w:val="0"/>
          <w:lang w:eastAsia="uk-UA"/>
        </w:rPr>
        <w:t>2</w:t>
      </w:r>
      <w:r w:rsidRPr="009A3EE8">
        <w:rPr>
          <w:b w:val="0"/>
          <w:lang w:eastAsia="uk-UA"/>
        </w:rPr>
        <w:t>. Товар повинен бути поставлений Постачальником відповідно до вимог діючого законодавства України щодо перевезення швидкопсувних вантажів: у спеціалізованому транспорті з дотриманням температурного режиму та відносної вологості повітря, відповідно до вимог Правил перевезень вантажів автомобільним транспортом в Україні, затверджених наказом Міністерства транспорту України від 14.10.1997 р. за №363 та зареєстрованих в Міністерстві юстиції України 20.02.1998 р. Для  підтвердження Учасник має надати копію техпаспорту та фото автомобіля із номерним знаком.</w:t>
      </w:r>
    </w:p>
    <w:p w14:paraId="29F1E805" w14:textId="77777777" w:rsidR="00265255" w:rsidRPr="009A3EE8" w:rsidRDefault="00265255" w:rsidP="00265255">
      <w:pPr>
        <w:pStyle w:val="a"/>
        <w:numPr>
          <w:ilvl w:val="0"/>
          <w:numId w:val="0"/>
        </w:numPr>
        <w:tabs>
          <w:tab w:val="clear" w:pos="284"/>
        </w:tabs>
        <w:ind w:firstLine="567"/>
        <w:jc w:val="both"/>
        <w:rPr>
          <w:b w:val="0"/>
          <w:lang w:eastAsia="uk-UA"/>
        </w:rPr>
      </w:pPr>
      <w:r w:rsidRPr="009A3EE8">
        <w:rPr>
          <w:b w:val="0"/>
          <w:lang w:eastAsia="uk-UA"/>
        </w:rPr>
        <w:t xml:space="preserve"> 2.</w:t>
      </w:r>
      <w:r>
        <w:rPr>
          <w:b w:val="0"/>
          <w:lang w:eastAsia="uk-UA"/>
        </w:rPr>
        <w:t>3</w:t>
      </w:r>
      <w:r w:rsidRPr="009A3EE8">
        <w:rPr>
          <w:b w:val="0"/>
          <w:lang w:eastAsia="uk-UA"/>
        </w:rPr>
        <w:t>. Товар повинен мати відповідне пакування, яке забезпечує цілісність товару та збереження його якості під час транспортування.</w:t>
      </w:r>
    </w:p>
    <w:p w14:paraId="405ECC00" w14:textId="77777777" w:rsidR="00265255" w:rsidRPr="009A3EE8" w:rsidRDefault="00265255" w:rsidP="00265255">
      <w:pPr>
        <w:pStyle w:val="a"/>
        <w:numPr>
          <w:ilvl w:val="0"/>
          <w:numId w:val="0"/>
        </w:numPr>
        <w:tabs>
          <w:tab w:val="clear" w:pos="284"/>
        </w:tabs>
        <w:ind w:firstLine="567"/>
        <w:jc w:val="both"/>
        <w:rPr>
          <w:b w:val="0"/>
          <w:lang w:eastAsia="uk-UA"/>
        </w:rPr>
      </w:pPr>
      <w:r w:rsidRPr="009A3EE8">
        <w:rPr>
          <w:b w:val="0"/>
          <w:lang w:eastAsia="uk-UA"/>
        </w:rPr>
        <w:t>2.</w:t>
      </w:r>
      <w:r>
        <w:rPr>
          <w:b w:val="0"/>
          <w:lang w:eastAsia="uk-UA"/>
        </w:rPr>
        <w:t>4</w:t>
      </w:r>
      <w:r w:rsidRPr="009A3EE8">
        <w:rPr>
          <w:b w:val="0"/>
          <w:lang w:eastAsia="uk-UA"/>
        </w:rPr>
        <w:t>. 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14:paraId="0FC50115" w14:textId="77777777" w:rsidR="00265255" w:rsidRPr="009A3EE8" w:rsidRDefault="00265255" w:rsidP="00265255">
      <w:pPr>
        <w:pStyle w:val="a"/>
        <w:numPr>
          <w:ilvl w:val="0"/>
          <w:numId w:val="0"/>
        </w:numPr>
        <w:tabs>
          <w:tab w:val="clear" w:pos="284"/>
        </w:tabs>
        <w:ind w:firstLine="567"/>
        <w:jc w:val="both"/>
        <w:rPr>
          <w:b w:val="0"/>
          <w:lang w:eastAsia="uk-UA"/>
        </w:rPr>
      </w:pPr>
      <w:r w:rsidRPr="009A3EE8">
        <w:rPr>
          <w:b w:val="0"/>
          <w:lang w:eastAsia="uk-UA"/>
        </w:rPr>
        <w:t>2.</w:t>
      </w:r>
      <w:r>
        <w:rPr>
          <w:b w:val="0"/>
          <w:lang w:eastAsia="uk-UA"/>
        </w:rPr>
        <w:t>5</w:t>
      </w:r>
      <w:r w:rsidRPr="009A3EE8">
        <w:rPr>
          <w:b w:val="0"/>
          <w:lang w:eastAsia="uk-UA"/>
        </w:rPr>
        <w:t>. Водій та особи, які супроводжують продукти в дорозі і виконують вантажні – розвантажувальні роботи, повинні мати дійсну на момент поставки медичну книжку з результатами проходження обов'язкових медичних оглядів (надати гарантійний лист).</w:t>
      </w:r>
    </w:p>
    <w:p w14:paraId="13C73762" w14:textId="77777777" w:rsidR="00265255" w:rsidRPr="009A3EE8" w:rsidRDefault="00265255" w:rsidP="00265255">
      <w:pPr>
        <w:pStyle w:val="a"/>
        <w:numPr>
          <w:ilvl w:val="0"/>
          <w:numId w:val="0"/>
        </w:numPr>
        <w:tabs>
          <w:tab w:val="clear" w:pos="284"/>
        </w:tabs>
        <w:ind w:firstLine="567"/>
        <w:jc w:val="both"/>
        <w:rPr>
          <w:b w:val="0"/>
          <w:lang w:eastAsia="uk-UA"/>
        </w:rPr>
      </w:pPr>
      <w:r w:rsidRPr="009A3EE8">
        <w:rPr>
          <w:b w:val="0"/>
          <w:lang w:eastAsia="uk-UA"/>
        </w:rPr>
        <w:t>2.</w:t>
      </w:r>
      <w:r>
        <w:rPr>
          <w:b w:val="0"/>
          <w:lang w:eastAsia="uk-UA"/>
        </w:rPr>
        <w:t>6</w:t>
      </w:r>
      <w:r w:rsidRPr="009A3EE8">
        <w:rPr>
          <w:b w:val="0"/>
          <w:lang w:eastAsia="uk-UA"/>
        </w:rPr>
        <w:t>. Учасник, якщо він не є виробником, в обов’язковому порядку подає у складі тендерної пропозиції договір з постачальником або лист про намір співпраці за підписом керівника від виробника, офіційних представників, дистриб’юторів, дилерів, оптових або роздрібних продавців, у яких учасник отримує товар, що планує постачати Замовнику у випадку перемоги.</w:t>
      </w:r>
    </w:p>
    <w:p w14:paraId="5CA45948" w14:textId="77777777" w:rsidR="00265255" w:rsidRPr="009A3EE8" w:rsidRDefault="00265255" w:rsidP="00265255">
      <w:pPr>
        <w:pStyle w:val="a"/>
        <w:numPr>
          <w:ilvl w:val="0"/>
          <w:numId w:val="0"/>
        </w:numPr>
        <w:tabs>
          <w:tab w:val="clear" w:pos="284"/>
        </w:tabs>
        <w:ind w:firstLine="567"/>
        <w:jc w:val="both"/>
        <w:rPr>
          <w:b w:val="0"/>
          <w:lang w:eastAsia="uk-UA"/>
        </w:rPr>
      </w:pPr>
      <w:r w:rsidRPr="009A3EE8">
        <w:rPr>
          <w:b w:val="0"/>
          <w:lang w:eastAsia="uk-UA"/>
        </w:rPr>
        <w:t>2.</w:t>
      </w:r>
      <w:r>
        <w:rPr>
          <w:b w:val="0"/>
          <w:lang w:eastAsia="uk-UA"/>
        </w:rPr>
        <w:t>7</w:t>
      </w:r>
      <w:r w:rsidRPr="009A3EE8">
        <w:rPr>
          <w:b w:val="0"/>
          <w:lang w:eastAsia="uk-UA"/>
        </w:rPr>
        <w:t>. Не допускається транспортування сирих продуктів разом з готовими продуктами харчування, не допускається постачання недоброякісних товарів або сумнівної якості, термін придатності яких  на межі закінчення, про що учасником надається гарантійні листи.</w:t>
      </w:r>
    </w:p>
    <w:p w14:paraId="2801FF37" w14:textId="77777777" w:rsidR="00265255" w:rsidRPr="009A3EE8" w:rsidRDefault="00265255" w:rsidP="00265255">
      <w:pPr>
        <w:pStyle w:val="a"/>
        <w:numPr>
          <w:ilvl w:val="0"/>
          <w:numId w:val="0"/>
        </w:numPr>
        <w:tabs>
          <w:tab w:val="clear" w:pos="284"/>
        </w:tabs>
        <w:ind w:firstLine="567"/>
        <w:jc w:val="both"/>
        <w:rPr>
          <w:b w:val="0"/>
          <w:lang w:eastAsia="uk-UA"/>
        </w:rPr>
      </w:pPr>
      <w:r w:rsidRPr="009A3EE8">
        <w:rPr>
          <w:b w:val="0"/>
          <w:lang w:eastAsia="uk-UA"/>
        </w:rPr>
        <w:t>2.</w:t>
      </w:r>
      <w:r>
        <w:rPr>
          <w:b w:val="0"/>
          <w:lang w:eastAsia="uk-UA"/>
        </w:rPr>
        <w:t>8</w:t>
      </w:r>
      <w:r w:rsidRPr="009A3EE8">
        <w:rPr>
          <w:b w:val="0"/>
          <w:lang w:eastAsia="uk-UA"/>
        </w:rPr>
        <w:t>. Пропозиція Учасника повинна містити опис товару, що пропонується з зазначенням точної назви виробника з чітким визначенням марки. У складі пропозиції Учасник надає інформаційний лист із зазначенням країни походження товару що пропонується, щодо кожної номенклатурної позиції предмета закупівлі (згідно п. 13 ст. 42 Закону).</w:t>
      </w:r>
    </w:p>
    <w:p w14:paraId="6FA8B592" w14:textId="77777777" w:rsidR="00265255" w:rsidRPr="009A3EE8" w:rsidRDefault="00265255" w:rsidP="00265255">
      <w:pPr>
        <w:pStyle w:val="a"/>
        <w:numPr>
          <w:ilvl w:val="0"/>
          <w:numId w:val="0"/>
        </w:numPr>
        <w:tabs>
          <w:tab w:val="clear" w:pos="284"/>
        </w:tabs>
        <w:ind w:firstLine="567"/>
        <w:jc w:val="both"/>
        <w:rPr>
          <w:b w:val="0"/>
          <w:lang w:eastAsia="uk-UA"/>
        </w:rPr>
      </w:pPr>
      <w:r w:rsidRPr="009A3EE8">
        <w:rPr>
          <w:b w:val="0"/>
          <w:lang w:eastAsia="uk-UA"/>
        </w:rPr>
        <w:lastRenderedPageBreak/>
        <w:t>3. Замовник залишає за собою право у буд-який час відбирати зразки поставленої продукції для проведення перевірки поставленого товару відповідно до технічних характеристик.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 (надати гарантійний лист).</w:t>
      </w:r>
    </w:p>
    <w:p w14:paraId="364AA504" w14:textId="77777777" w:rsidR="00265255" w:rsidRPr="009A3EE8" w:rsidRDefault="00265255" w:rsidP="00265255">
      <w:pPr>
        <w:pStyle w:val="a"/>
        <w:numPr>
          <w:ilvl w:val="0"/>
          <w:numId w:val="0"/>
        </w:numPr>
        <w:tabs>
          <w:tab w:val="clear" w:pos="284"/>
        </w:tabs>
        <w:ind w:firstLine="567"/>
        <w:jc w:val="both"/>
        <w:rPr>
          <w:b w:val="0"/>
        </w:rPr>
      </w:pPr>
      <w:r w:rsidRPr="009A3EE8">
        <w:rPr>
          <w:b w:val="0"/>
          <w:lang w:eastAsia="uk-UA"/>
        </w:rPr>
        <w:t>4. Оплата здійснюється відповідно до вимог діючого законодавства в Україні, таким чином Замовник після отримання товару, відповідно до умов взятого бюджетного зобов'язання</w:t>
      </w:r>
      <w:r w:rsidRPr="009A3EE8">
        <w:rPr>
          <w:b w:val="0"/>
        </w:rPr>
        <w:t xml:space="preserve"> приймає рішення про його оплату та надає доручення на здійснення платежу, органу Казначейства України, якщо інше не передбачено бюджетним законодавством, визначеним</w:t>
      </w:r>
      <w:r w:rsidRPr="009A3EE8">
        <w:rPr>
          <w:b w:val="0"/>
          <w:shd w:val="clear" w:color="auto" w:fill="FFFFFF"/>
        </w:rPr>
        <w:t> </w:t>
      </w:r>
      <w:hyperlink r:id="rId6" w:anchor="n166" w:history="1">
        <w:r w:rsidRPr="009A3EE8">
          <w:rPr>
            <w:rStyle w:val="a7"/>
            <w:shd w:val="clear" w:color="auto" w:fill="FFFFFF"/>
          </w:rPr>
          <w:t>п. 5 ч.1 ст. 4</w:t>
        </w:r>
      </w:hyperlink>
      <w:r w:rsidRPr="009A3EE8">
        <w:rPr>
          <w:rStyle w:val="a7"/>
          <w:shd w:val="clear" w:color="auto" w:fill="FFFFFF"/>
        </w:rPr>
        <w:t>9</w:t>
      </w:r>
      <w:r w:rsidRPr="009A3EE8">
        <w:rPr>
          <w:b w:val="0"/>
          <w:shd w:val="clear" w:color="auto" w:fill="FFFFFF"/>
        </w:rPr>
        <w:t> </w:t>
      </w:r>
      <w:r w:rsidRPr="009A3EE8">
        <w:rPr>
          <w:b w:val="0"/>
        </w:rPr>
        <w:t>Бюджетного Кодексу України.</w:t>
      </w:r>
    </w:p>
    <w:p w14:paraId="68A95168" w14:textId="77777777" w:rsidR="00265255" w:rsidRPr="009A3EE8" w:rsidRDefault="00265255" w:rsidP="00265255">
      <w:pPr>
        <w:pStyle w:val="a"/>
        <w:numPr>
          <w:ilvl w:val="0"/>
          <w:numId w:val="0"/>
        </w:numPr>
        <w:tabs>
          <w:tab w:val="clear" w:pos="284"/>
        </w:tabs>
        <w:ind w:firstLine="567"/>
        <w:jc w:val="both"/>
        <w:rPr>
          <w:b w:val="0"/>
        </w:rPr>
      </w:pPr>
      <w:r w:rsidRPr="009A3EE8">
        <w:rPr>
          <w:b w:val="0"/>
        </w:rPr>
        <w:t xml:space="preserve">5. </w:t>
      </w:r>
      <w:r w:rsidRPr="009A3EE8">
        <w:rPr>
          <w:b w:val="0"/>
          <w:iCs/>
          <w:lang w:eastAsia="ar-SA"/>
        </w:rPr>
        <w:t xml:space="preserve">На </w:t>
      </w:r>
      <w:r w:rsidRPr="009A3EE8">
        <w:rPr>
          <w:b w:val="0"/>
        </w:rPr>
        <w:t>підставі викладеного здійснення передплати непередбачено. Обсяги закупівлі товару можуть бути зменшені залежно від реального фінансування видатків Покупця.</w:t>
      </w:r>
    </w:p>
    <w:p w14:paraId="42A50382" w14:textId="77777777" w:rsidR="00265255" w:rsidRPr="009A3EE8" w:rsidRDefault="00265255" w:rsidP="00265255">
      <w:pPr>
        <w:pStyle w:val="10"/>
        <w:widowControl w:val="0"/>
        <w:spacing w:line="240" w:lineRule="auto"/>
        <w:ind w:right="-1" w:firstLine="56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r w:rsidRPr="009A3EE8">
        <w:rPr>
          <w:rFonts w:ascii="Times New Roman" w:eastAsia="Times New Roman" w:hAnsi="Times New Roman" w:cs="Times New Roman"/>
          <w:color w:val="auto"/>
          <w:sz w:val="24"/>
          <w:szCs w:val="24"/>
          <w:lang w:val="uk-UA"/>
        </w:rPr>
        <w:t>.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 (надати гарантійний лист).</w:t>
      </w:r>
    </w:p>
    <w:p w14:paraId="4F846E50" w14:textId="49D363E8" w:rsidR="00265255" w:rsidRPr="00832295" w:rsidRDefault="00265255" w:rsidP="00265255">
      <w:pPr>
        <w:pStyle w:val="10"/>
        <w:widowControl w:val="0"/>
        <w:spacing w:line="240" w:lineRule="auto"/>
        <w:ind w:right="-1" w:firstLine="567"/>
        <w:rPr>
          <w:rFonts w:ascii="Times New Roman" w:hAnsi="Times New Roman"/>
          <w:b/>
          <w:bCs/>
          <w:iCs/>
          <w:sz w:val="24"/>
          <w:szCs w:val="24"/>
          <w:lang w:val="uk-UA" w:eastAsia="ar-SA"/>
        </w:rPr>
      </w:pPr>
      <w:r w:rsidRPr="00832295">
        <w:rPr>
          <w:rFonts w:ascii="Times New Roman" w:hAnsi="Times New Roman" w:cs="Times New Roman"/>
          <w:sz w:val="24"/>
          <w:szCs w:val="24"/>
          <w:lang w:val="uk-UA"/>
        </w:rPr>
        <w:t>Поставка товару: до 31.12.202</w:t>
      </w:r>
      <w:r w:rsidR="00CA61A4">
        <w:rPr>
          <w:rFonts w:ascii="Times New Roman" w:hAnsi="Times New Roman" w:cs="Times New Roman"/>
          <w:sz w:val="24"/>
          <w:szCs w:val="24"/>
          <w:lang w:val="uk-UA"/>
        </w:rPr>
        <w:t>4</w:t>
      </w:r>
      <w:r w:rsidRPr="00832295">
        <w:rPr>
          <w:rFonts w:ascii="Times New Roman" w:hAnsi="Times New Roman" w:cs="Times New Roman"/>
          <w:sz w:val="24"/>
          <w:szCs w:val="24"/>
          <w:lang w:val="uk-UA"/>
        </w:rPr>
        <w:t xml:space="preserve"> р.</w:t>
      </w:r>
    </w:p>
    <w:p w14:paraId="2688D5F8" w14:textId="77777777" w:rsidR="00265255" w:rsidRPr="00832295" w:rsidRDefault="00265255" w:rsidP="00265255">
      <w:pPr>
        <w:suppressAutoHyphens/>
        <w:spacing w:after="0" w:line="240" w:lineRule="auto"/>
        <w:ind w:firstLine="709"/>
        <w:rPr>
          <w:rFonts w:ascii="Times New Roman" w:hAnsi="Times New Roman"/>
          <w:iCs/>
          <w:sz w:val="24"/>
          <w:szCs w:val="24"/>
          <w:lang w:eastAsia="ar-SA"/>
        </w:rPr>
      </w:pPr>
      <w:r w:rsidRPr="00832295">
        <w:rPr>
          <w:rFonts w:ascii="Times New Roman" w:hAnsi="Times New Roman"/>
          <w:iCs/>
          <w:sz w:val="24"/>
          <w:szCs w:val="24"/>
          <w:lang w:eastAsia="ar-SA"/>
        </w:rPr>
        <w:t>Невиконання вимог цього додатку тендерної документації у пропозиції Учасника призводить до її відхилення.</w:t>
      </w:r>
    </w:p>
    <w:p w14:paraId="6A855BF0" w14:textId="77777777" w:rsidR="00265255" w:rsidRDefault="00265255" w:rsidP="00265255">
      <w:pPr>
        <w:suppressAutoHyphens/>
        <w:spacing w:after="0" w:line="240" w:lineRule="auto"/>
        <w:ind w:firstLine="709"/>
        <w:rPr>
          <w:rFonts w:ascii="Times New Roman" w:hAnsi="Times New Roman" w:cs="Times New Roman"/>
          <w:color w:val="000000"/>
          <w:sz w:val="24"/>
          <w:szCs w:val="24"/>
        </w:rPr>
      </w:pPr>
      <w:r w:rsidRPr="00832295">
        <w:rPr>
          <w:rFonts w:ascii="Times New Roman" w:hAnsi="Times New Roman" w:cs="Times New Roman"/>
          <w:color w:val="000000"/>
          <w:sz w:val="24"/>
          <w:szCs w:val="24"/>
        </w:rPr>
        <w:t>Перелік загальноосвітніх та дошкільних навчальних закладів відділу освіти, сім’ї, спорту, культури і туризму</w:t>
      </w:r>
      <w:r w:rsidRPr="006B106F">
        <w:rPr>
          <w:rFonts w:ascii="Times New Roman" w:hAnsi="Times New Roman" w:cs="Times New Roman"/>
          <w:color w:val="000000"/>
          <w:sz w:val="24"/>
          <w:szCs w:val="24"/>
        </w:rPr>
        <w:t xml:space="preserve"> Кам’янської сільської ради Чернівецького району, Чернівецької області</w:t>
      </w:r>
      <w:r>
        <w:rPr>
          <w:rFonts w:ascii="Times New Roman" w:hAnsi="Times New Roman" w:cs="Times New Roman"/>
          <w:color w:val="000000"/>
          <w:sz w:val="24"/>
          <w:szCs w:val="24"/>
        </w:rPr>
        <w:t>:</w:t>
      </w:r>
    </w:p>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659"/>
        <w:gridCol w:w="5351"/>
      </w:tblGrid>
      <w:tr w:rsidR="00265255" w:rsidRPr="00832295" w14:paraId="24D2EA8B" w14:textId="77777777" w:rsidTr="00CC51CC">
        <w:trPr>
          <w:trHeight w:val="180"/>
        </w:trPr>
        <w:tc>
          <w:tcPr>
            <w:tcW w:w="560" w:type="dxa"/>
          </w:tcPr>
          <w:p w14:paraId="19250605" w14:textId="77777777" w:rsidR="00265255" w:rsidRPr="00832295" w:rsidRDefault="00265255" w:rsidP="00CC51CC">
            <w:pPr>
              <w:jc w:val="center"/>
              <w:rPr>
                <w:rFonts w:ascii="Times New Roman" w:hAnsi="Times New Roman" w:cs="Times New Roman"/>
                <w:bCs/>
                <w:sz w:val="24"/>
                <w:szCs w:val="24"/>
              </w:rPr>
            </w:pPr>
            <w:r w:rsidRPr="00832295">
              <w:rPr>
                <w:rFonts w:ascii="Times New Roman" w:hAnsi="Times New Roman" w:cs="Times New Roman"/>
                <w:bCs/>
                <w:sz w:val="24"/>
                <w:szCs w:val="24"/>
              </w:rPr>
              <w:t>№ п\п</w:t>
            </w:r>
          </w:p>
        </w:tc>
        <w:tc>
          <w:tcPr>
            <w:tcW w:w="3659" w:type="dxa"/>
          </w:tcPr>
          <w:p w14:paraId="3C649CA6" w14:textId="77777777" w:rsidR="00265255" w:rsidRPr="00832295" w:rsidRDefault="00265255" w:rsidP="00CC51CC">
            <w:pPr>
              <w:jc w:val="center"/>
              <w:rPr>
                <w:rFonts w:ascii="Times New Roman" w:hAnsi="Times New Roman" w:cs="Times New Roman"/>
                <w:bCs/>
                <w:sz w:val="24"/>
                <w:szCs w:val="24"/>
              </w:rPr>
            </w:pPr>
            <w:r w:rsidRPr="00832295">
              <w:rPr>
                <w:rFonts w:ascii="Times New Roman" w:hAnsi="Times New Roman" w:cs="Times New Roman"/>
                <w:bCs/>
                <w:sz w:val="24"/>
                <w:szCs w:val="24"/>
              </w:rPr>
              <w:t xml:space="preserve">Найменування </w:t>
            </w:r>
          </w:p>
        </w:tc>
        <w:tc>
          <w:tcPr>
            <w:tcW w:w="5351" w:type="dxa"/>
          </w:tcPr>
          <w:p w14:paraId="7ADA53EF" w14:textId="77777777" w:rsidR="00265255" w:rsidRPr="00832295" w:rsidRDefault="00265255" w:rsidP="00CC51CC">
            <w:pPr>
              <w:jc w:val="center"/>
              <w:rPr>
                <w:rFonts w:ascii="Times New Roman" w:hAnsi="Times New Roman" w:cs="Times New Roman"/>
                <w:bCs/>
                <w:sz w:val="24"/>
                <w:szCs w:val="24"/>
              </w:rPr>
            </w:pPr>
            <w:r w:rsidRPr="00832295">
              <w:rPr>
                <w:rFonts w:ascii="Times New Roman" w:hAnsi="Times New Roman" w:cs="Times New Roman"/>
                <w:bCs/>
                <w:sz w:val="24"/>
                <w:szCs w:val="24"/>
              </w:rPr>
              <w:t>Адреса</w:t>
            </w:r>
          </w:p>
        </w:tc>
      </w:tr>
      <w:tr w:rsidR="00265255" w:rsidRPr="00832295" w14:paraId="18F07F33" w14:textId="77777777" w:rsidTr="00CC51CC">
        <w:trPr>
          <w:trHeight w:val="180"/>
        </w:trPr>
        <w:tc>
          <w:tcPr>
            <w:tcW w:w="560" w:type="dxa"/>
          </w:tcPr>
          <w:p w14:paraId="4A7C8D91" w14:textId="77777777" w:rsidR="00265255" w:rsidRPr="00832295" w:rsidRDefault="00265255" w:rsidP="00CC51CC">
            <w:pPr>
              <w:rPr>
                <w:rFonts w:ascii="Times New Roman" w:hAnsi="Times New Roman" w:cs="Times New Roman"/>
                <w:bCs/>
                <w:sz w:val="24"/>
                <w:szCs w:val="24"/>
              </w:rPr>
            </w:pPr>
            <w:r w:rsidRPr="00832295">
              <w:rPr>
                <w:rFonts w:ascii="Times New Roman" w:hAnsi="Times New Roman" w:cs="Times New Roman"/>
                <w:bCs/>
                <w:sz w:val="24"/>
                <w:szCs w:val="24"/>
              </w:rPr>
              <w:t>1</w:t>
            </w:r>
          </w:p>
        </w:tc>
        <w:tc>
          <w:tcPr>
            <w:tcW w:w="3659" w:type="dxa"/>
          </w:tcPr>
          <w:p w14:paraId="274FE0EC" w14:textId="77777777" w:rsidR="00265255" w:rsidRPr="00832295" w:rsidRDefault="00265255" w:rsidP="00CC51CC">
            <w:pPr>
              <w:rPr>
                <w:rFonts w:ascii="Times New Roman" w:hAnsi="Times New Roman" w:cs="Times New Roman"/>
                <w:sz w:val="24"/>
                <w:szCs w:val="24"/>
              </w:rPr>
            </w:pPr>
            <w:r w:rsidRPr="00832295">
              <w:rPr>
                <w:rFonts w:ascii="Times New Roman" w:hAnsi="Times New Roman" w:cs="Times New Roman"/>
                <w:sz w:val="24"/>
                <w:szCs w:val="24"/>
              </w:rPr>
              <w:t>Кам’янський ЗДО «Сонечко»</w:t>
            </w:r>
          </w:p>
        </w:tc>
        <w:tc>
          <w:tcPr>
            <w:tcW w:w="5351" w:type="dxa"/>
          </w:tcPr>
          <w:p w14:paraId="3E749121" w14:textId="77777777" w:rsidR="00265255" w:rsidRPr="00832295" w:rsidRDefault="00265255" w:rsidP="00CC51CC">
            <w:pPr>
              <w:rPr>
                <w:rFonts w:ascii="Times New Roman" w:hAnsi="Times New Roman" w:cs="Times New Roman"/>
                <w:bCs/>
                <w:sz w:val="24"/>
                <w:szCs w:val="24"/>
              </w:rPr>
            </w:pPr>
            <w:r w:rsidRPr="00832295">
              <w:rPr>
                <w:rFonts w:ascii="Times New Roman" w:hAnsi="Times New Roman" w:cs="Times New Roman"/>
                <w:bCs/>
                <w:sz w:val="24"/>
                <w:szCs w:val="24"/>
              </w:rPr>
              <w:t>вул. Молодіжна, 30, с. Кам’яна, Чернівецький район, Чернівецька область</w:t>
            </w:r>
          </w:p>
        </w:tc>
      </w:tr>
      <w:tr w:rsidR="00265255" w:rsidRPr="00832295" w14:paraId="552BC224" w14:textId="77777777" w:rsidTr="00CC51CC">
        <w:trPr>
          <w:trHeight w:val="180"/>
        </w:trPr>
        <w:tc>
          <w:tcPr>
            <w:tcW w:w="560" w:type="dxa"/>
          </w:tcPr>
          <w:p w14:paraId="5D4C83B1" w14:textId="77777777" w:rsidR="00265255" w:rsidRPr="00832295" w:rsidRDefault="00265255" w:rsidP="00CC51CC">
            <w:pPr>
              <w:rPr>
                <w:rFonts w:ascii="Times New Roman" w:hAnsi="Times New Roman" w:cs="Times New Roman"/>
                <w:bCs/>
                <w:sz w:val="24"/>
                <w:szCs w:val="24"/>
              </w:rPr>
            </w:pPr>
            <w:r w:rsidRPr="00832295">
              <w:rPr>
                <w:rFonts w:ascii="Times New Roman" w:hAnsi="Times New Roman" w:cs="Times New Roman"/>
                <w:bCs/>
                <w:sz w:val="24"/>
                <w:szCs w:val="24"/>
              </w:rPr>
              <w:t>2</w:t>
            </w:r>
          </w:p>
        </w:tc>
        <w:tc>
          <w:tcPr>
            <w:tcW w:w="3659" w:type="dxa"/>
          </w:tcPr>
          <w:p w14:paraId="5B651808" w14:textId="77777777" w:rsidR="00265255" w:rsidRPr="00832295" w:rsidRDefault="00265255" w:rsidP="00CC51CC">
            <w:pPr>
              <w:rPr>
                <w:rFonts w:ascii="Times New Roman" w:hAnsi="Times New Roman" w:cs="Times New Roman"/>
                <w:sz w:val="24"/>
                <w:szCs w:val="24"/>
              </w:rPr>
            </w:pPr>
            <w:r w:rsidRPr="00832295">
              <w:rPr>
                <w:rFonts w:ascii="Times New Roman" w:hAnsi="Times New Roman" w:cs="Times New Roman"/>
                <w:sz w:val="24"/>
                <w:szCs w:val="24"/>
              </w:rPr>
              <w:t>Михальчанський ЗДО «Пролісок»</w:t>
            </w:r>
          </w:p>
        </w:tc>
        <w:tc>
          <w:tcPr>
            <w:tcW w:w="5351" w:type="dxa"/>
          </w:tcPr>
          <w:p w14:paraId="5057D8FA" w14:textId="77777777" w:rsidR="00265255" w:rsidRPr="00832295" w:rsidRDefault="00265255" w:rsidP="00CC51CC">
            <w:pPr>
              <w:rPr>
                <w:rFonts w:ascii="Times New Roman" w:hAnsi="Times New Roman" w:cs="Times New Roman"/>
                <w:bCs/>
                <w:sz w:val="24"/>
                <w:szCs w:val="24"/>
              </w:rPr>
            </w:pPr>
            <w:r w:rsidRPr="00832295">
              <w:rPr>
                <w:rFonts w:ascii="Times New Roman" w:hAnsi="Times New Roman" w:cs="Times New Roman"/>
                <w:bCs/>
                <w:sz w:val="24"/>
                <w:szCs w:val="24"/>
              </w:rPr>
              <w:t>вул. Українська, 27А, с.Михальча, Чернівецький  район, Чернівецька область</w:t>
            </w:r>
          </w:p>
        </w:tc>
      </w:tr>
      <w:tr w:rsidR="00265255" w:rsidRPr="00832295" w14:paraId="47C5EE91" w14:textId="77777777" w:rsidTr="00CC51CC">
        <w:trPr>
          <w:trHeight w:val="90"/>
        </w:trPr>
        <w:tc>
          <w:tcPr>
            <w:tcW w:w="560" w:type="dxa"/>
          </w:tcPr>
          <w:p w14:paraId="0AC3B852" w14:textId="77777777" w:rsidR="00265255" w:rsidRPr="00832295" w:rsidRDefault="00265255" w:rsidP="00CC51CC">
            <w:pPr>
              <w:pStyle w:val="af7"/>
              <w:spacing w:before="0" w:after="0"/>
              <w:jc w:val="both"/>
              <w:rPr>
                <w:lang w:val="uk-UA"/>
              </w:rPr>
            </w:pPr>
            <w:r w:rsidRPr="00832295">
              <w:rPr>
                <w:lang w:val="uk-UA"/>
              </w:rPr>
              <w:t>3</w:t>
            </w:r>
          </w:p>
        </w:tc>
        <w:tc>
          <w:tcPr>
            <w:tcW w:w="3659" w:type="dxa"/>
          </w:tcPr>
          <w:p w14:paraId="1182E215" w14:textId="77777777" w:rsidR="00265255" w:rsidRPr="00832295" w:rsidRDefault="00265255" w:rsidP="00CC51CC">
            <w:pPr>
              <w:rPr>
                <w:rFonts w:ascii="Times New Roman" w:hAnsi="Times New Roman" w:cs="Times New Roman"/>
                <w:sz w:val="24"/>
                <w:szCs w:val="24"/>
              </w:rPr>
            </w:pPr>
            <w:r w:rsidRPr="00832295">
              <w:rPr>
                <w:rFonts w:ascii="Times New Roman" w:hAnsi="Times New Roman" w:cs="Times New Roman"/>
                <w:sz w:val="24"/>
                <w:szCs w:val="24"/>
              </w:rPr>
              <w:t xml:space="preserve">Опорний заклад Михальчанського ліцею </w:t>
            </w:r>
          </w:p>
        </w:tc>
        <w:tc>
          <w:tcPr>
            <w:tcW w:w="5351" w:type="dxa"/>
          </w:tcPr>
          <w:p w14:paraId="6527ED42" w14:textId="1AC6F3B7" w:rsidR="00265255" w:rsidRPr="00832295" w:rsidRDefault="00265255" w:rsidP="00CC51CC">
            <w:pPr>
              <w:rPr>
                <w:rFonts w:ascii="Times New Roman" w:hAnsi="Times New Roman" w:cs="Times New Roman"/>
                <w:bCs/>
                <w:sz w:val="24"/>
                <w:szCs w:val="24"/>
              </w:rPr>
            </w:pPr>
            <w:r w:rsidRPr="00832295">
              <w:rPr>
                <w:rFonts w:ascii="Times New Roman" w:hAnsi="Times New Roman" w:cs="Times New Roman"/>
                <w:bCs/>
                <w:sz w:val="24"/>
                <w:szCs w:val="24"/>
              </w:rPr>
              <w:t>вул. Г</w:t>
            </w:r>
            <w:r w:rsidR="00CA61A4">
              <w:rPr>
                <w:rFonts w:ascii="Times New Roman" w:hAnsi="Times New Roman" w:cs="Times New Roman"/>
                <w:bCs/>
                <w:sz w:val="24"/>
                <w:szCs w:val="24"/>
              </w:rPr>
              <w:t>ероїв Майдану</w:t>
            </w:r>
            <w:r w:rsidRPr="00832295">
              <w:rPr>
                <w:rFonts w:ascii="Times New Roman" w:hAnsi="Times New Roman" w:cs="Times New Roman"/>
                <w:bCs/>
                <w:sz w:val="24"/>
                <w:szCs w:val="24"/>
              </w:rPr>
              <w:t>, 22, с. Михальча, Чернівецький  район, Чернівецька область</w:t>
            </w:r>
          </w:p>
        </w:tc>
      </w:tr>
      <w:tr w:rsidR="00265255" w:rsidRPr="00832295" w14:paraId="6211764C" w14:textId="77777777" w:rsidTr="00CC51CC">
        <w:trPr>
          <w:trHeight w:val="90"/>
        </w:trPr>
        <w:tc>
          <w:tcPr>
            <w:tcW w:w="560" w:type="dxa"/>
          </w:tcPr>
          <w:p w14:paraId="0F5E189B" w14:textId="77777777" w:rsidR="00265255" w:rsidRPr="00832295" w:rsidRDefault="00265255" w:rsidP="00CC51CC">
            <w:pPr>
              <w:pStyle w:val="af7"/>
              <w:spacing w:before="0" w:after="0"/>
              <w:jc w:val="both"/>
              <w:rPr>
                <w:lang w:val="uk-UA"/>
              </w:rPr>
            </w:pPr>
            <w:r w:rsidRPr="00832295">
              <w:rPr>
                <w:lang w:val="uk-UA"/>
              </w:rPr>
              <w:t>4</w:t>
            </w:r>
          </w:p>
        </w:tc>
        <w:tc>
          <w:tcPr>
            <w:tcW w:w="3659" w:type="dxa"/>
          </w:tcPr>
          <w:p w14:paraId="27E2A350" w14:textId="77777777" w:rsidR="00265255" w:rsidRPr="00832295" w:rsidRDefault="00265255" w:rsidP="00CC51CC">
            <w:pPr>
              <w:rPr>
                <w:rFonts w:ascii="Times New Roman" w:hAnsi="Times New Roman" w:cs="Times New Roman"/>
                <w:sz w:val="24"/>
                <w:szCs w:val="24"/>
              </w:rPr>
            </w:pPr>
            <w:r w:rsidRPr="00832295">
              <w:rPr>
                <w:rFonts w:ascii="Times New Roman" w:hAnsi="Times New Roman" w:cs="Times New Roman"/>
                <w:sz w:val="24"/>
                <w:szCs w:val="24"/>
              </w:rPr>
              <w:t>Глибочківська гімназія</w:t>
            </w:r>
          </w:p>
        </w:tc>
        <w:tc>
          <w:tcPr>
            <w:tcW w:w="5351" w:type="dxa"/>
          </w:tcPr>
          <w:p w14:paraId="3CA005F6" w14:textId="77777777" w:rsidR="00265255" w:rsidRPr="00832295" w:rsidRDefault="00265255" w:rsidP="00CC51CC">
            <w:pPr>
              <w:rPr>
                <w:rFonts w:ascii="Times New Roman" w:hAnsi="Times New Roman" w:cs="Times New Roman"/>
                <w:bCs/>
                <w:sz w:val="24"/>
                <w:szCs w:val="24"/>
              </w:rPr>
            </w:pPr>
            <w:r w:rsidRPr="00832295">
              <w:rPr>
                <w:rFonts w:ascii="Times New Roman" w:hAnsi="Times New Roman" w:cs="Times New Roman"/>
                <w:bCs/>
                <w:sz w:val="24"/>
                <w:szCs w:val="24"/>
              </w:rPr>
              <w:t>вул. Івасюка, 3, с. Глибочок, Чернівецький  район, Чернівецька область</w:t>
            </w:r>
          </w:p>
        </w:tc>
      </w:tr>
      <w:tr w:rsidR="00265255" w:rsidRPr="00832295" w14:paraId="2768C3DB" w14:textId="77777777" w:rsidTr="00CC51CC">
        <w:trPr>
          <w:trHeight w:val="90"/>
        </w:trPr>
        <w:tc>
          <w:tcPr>
            <w:tcW w:w="560" w:type="dxa"/>
          </w:tcPr>
          <w:p w14:paraId="52F429D5" w14:textId="77777777" w:rsidR="00265255" w:rsidRPr="00832295" w:rsidRDefault="00265255" w:rsidP="00CC51CC">
            <w:pPr>
              <w:pStyle w:val="af7"/>
              <w:spacing w:before="0" w:after="0"/>
              <w:jc w:val="both"/>
              <w:rPr>
                <w:lang w:val="uk-UA"/>
              </w:rPr>
            </w:pPr>
            <w:r w:rsidRPr="00832295">
              <w:rPr>
                <w:lang w:val="uk-UA"/>
              </w:rPr>
              <w:t>5</w:t>
            </w:r>
          </w:p>
        </w:tc>
        <w:tc>
          <w:tcPr>
            <w:tcW w:w="3659" w:type="dxa"/>
          </w:tcPr>
          <w:p w14:paraId="7BF5C39E" w14:textId="77777777" w:rsidR="00265255" w:rsidRPr="00832295" w:rsidRDefault="00265255" w:rsidP="00CC51CC">
            <w:pPr>
              <w:rPr>
                <w:rFonts w:ascii="Times New Roman" w:hAnsi="Times New Roman" w:cs="Times New Roman"/>
                <w:sz w:val="24"/>
                <w:szCs w:val="24"/>
              </w:rPr>
            </w:pPr>
            <w:r w:rsidRPr="00832295">
              <w:rPr>
                <w:rFonts w:ascii="Times New Roman" w:hAnsi="Times New Roman" w:cs="Times New Roman"/>
                <w:sz w:val="24"/>
                <w:szCs w:val="24"/>
              </w:rPr>
              <w:t>Спаська філія опорного закладу Михальчанського ліцею</w:t>
            </w:r>
          </w:p>
        </w:tc>
        <w:tc>
          <w:tcPr>
            <w:tcW w:w="5351" w:type="dxa"/>
          </w:tcPr>
          <w:p w14:paraId="1E5E6C2D" w14:textId="17852B76" w:rsidR="00265255" w:rsidRPr="00832295" w:rsidRDefault="00265255" w:rsidP="00CC51CC">
            <w:pPr>
              <w:rPr>
                <w:rFonts w:ascii="Times New Roman" w:hAnsi="Times New Roman" w:cs="Times New Roman"/>
                <w:bCs/>
                <w:sz w:val="24"/>
                <w:szCs w:val="24"/>
              </w:rPr>
            </w:pPr>
            <w:r w:rsidRPr="00832295">
              <w:rPr>
                <w:rFonts w:ascii="Times New Roman" w:hAnsi="Times New Roman" w:cs="Times New Roman"/>
                <w:bCs/>
                <w:sz w:val="24"/>
                <w:szCs w:val="24"/>
              </w:rPr>
              <w:t>вул. Г</w:t>
            </w:r>
            <w:r w:rsidR="00CA61A4">
              <w:rPr>
                <w:rFonts w:ascii="Times New Roman" w:hAnsi="Times New Roman" w:cs="Times New Roman"/>
                <w:bCs/>
                <w:sz w:val="24"/>
                <w:szCs w:val="24"/>
              </w:rPr>
              <w:t>ероїв Майдану</w:t>
            </w:r>
            <w:r w:rsidRPr="00832295">
              <w:rPr>
                <w:rFonts w:ascii="Times New Roman" w:hAnsi="Times New Roman" w:cs="Times New Roman"/>
                <w:bCs/>
                <w:sz w:val="24"/>
                <w:szCs w:val="24"/>
              </w:rPr>
              <w:t>,23б, с. Спаська, Чернівецький  район, Чернівецька область</w:t>
            </w:r>
          </w:p>
        </w:tc>
      </w:tr>
      <w:tr w:rsidR="00265255" w:rsidRPr="00832295" w14:paraId="73545350" w14:textId="77777777" w:rsidTr="00CC51CC">
        <w:trPr>
          <w:trHeight w:val="90"/>
        </w:trPr>
        <w:tc>
          <w:tcPr>
            <w:tcW w:w="560" w:type="dxa"/>
            <w:tcBorders>
              <w:bottom w:val="single" w:sz="4" w:space="0" w:color="auto"/>
            </w:tcBorders>
          </w:tcPr>
          <w:p w14:paraId="792E634D" w14:textId="77777777" w:rsidR="00265255" w:rsidRPr="00832295" w:rsidRDefault="00265255" w:rsidP="00CC51CC">
            <w:pPr>
              <w:pStyle w:val="af7"/>
              <w:spacing w:before="0" w:after="0"/>
              <w:jc w:val="both"/>
              <w:rPr>
                <w:lang w:val="uk-UA"/>
              </w:rPr>
            </w:pPr>
            <w:r w:rsidRPr="00832295">
              <w:rPr>
                <w:lang w:val="uk-UA"/>
              </w:rPr>
              <w:t>6</w:t>
            </w:r>
          </w:p>
        </w:tc>
        <w:tc>
          <w:tcPr>
            <w:tcW w:w="3659" w:type="dxa"/>
            <w:tcBorders>
              <w:bottom w:val="single" w:sz="4" w:space="0" w:color="auto"/>
            </w:tcBorders>
          </w:tcPr>
          <w:p w14:paraId="03A46A67" w14:textId="77777777" w:rsidR="00265255" w:rsidRPr="00832295" w:rsidRDefault="00265255" w:rsidP="00CC51CC">
            <w:pPr>
              <w:rPr>
                <w:rFonts w:ascii="Times New Roman" w:hAnsi="Times New Roman" w:cs="Times New Roman"/>
                <w:sz w:val="24"/>
                <w:szCs w:val="24"/>
              </w:rPr>
            </w:pPr>
            <w:r w:rsidRPr="00832295">
              <w:rPr>
                <w:rFonts w:ascii="Times New Roman" w:hAnsi="Times New Roman" w:cs="Times New Roman"/>
                <w:sz w:val="24"/>
                <w:szCs w:val="24"/>
              </w:rPr>
              <w:t>Дубівський ЗДО «Віночок»</w:t>
            </w:r>
          </w:p>
        </w:tc>
        <w:tc>
          <w:tcPr>
            <w:tcW w:w="5351" w:type="dxa"/>
            <w:tcBorders>
              <w:bottom w:val="single" w:sz="4" w:space="0" w:color="auto"/>
            </w:tcBorders>
          </w:tcPr>
          <w:p w14:paraId="55929469" w14:textId="302EE9BA" w:rsidR="00265255" w:rsidRPr="00832295" w:rsidRDefault="00265255" w:rsidP="00CC51CC">
            <w:pPr>
              <w:rPr>
                <w:rFonts w:ascii="Times New Roman" w:hAnsi="Times New Roman" w:cs="Times New Roman"/>
                <w:bCs/>
                <w:sz w:val="24"/>
                <w:szCs w:val="24"/>
              </w:rPr>
            </w:pPr>
            <w:r w:rsidRPr="00832295">
              <w:rPr>
                <w:rFonts w:ascii="Times New Roman" w:hAnsi="Times New Roman" w:cs="Times New Roman"/>
                <w:bCs/>
                <w:sz w:val="24"/>
                <w:szCs w:val="24"/>
              </w:rPr>
              <w:t>вул. Г</w:t>
            </w:r>
            <w:r w:rsidR="00CA61A4">
              <w:rPr>
                <w:rFonts w:ascii="Times New Roman" w:hAnsi="Times New Roman" w:cs="Times New Roman"/>
                <w:bCs/>
                <w:sz w:val="24"/>
                <w:szCs w:val="24"/>
              </w:rPr>
              <w:t>ероїв Майдану</w:t>
            </w:r>
            <w:r w:rsidRPr="00832295">
              <w:rPr>
                <w:rFonts w:ascii="Times New Roman" w:hAnsi="Times New Roman" w:cs="Times New Roman"/>
                <w:bCs/>
                <w:sz w:val="24"/>
                <w:szCs w:val="24"/>
              </w:rPr>
              <w:t>, 44, с. Дубове, Чернівецький район, Чернівецька область</w:t>
            </w:r>
          </w:p>
        </w:tc>
      </w:tr>
      <w:tr w:rsidR="00265255" w:rsidRPr="00832295" w14:paraId="3641B37C" w14:textId="77777777" w:rsidTr="00CC51CC">
        <w:trPr>
          <w:trHeight w:val="90"/>
        </w:trPr>
        <w:tc>
          <w:tcPr>
            <w:tcW w:w="560" w:type="dxa"/>
            <w:tcBorders>
              <w:top w:val="single" w:sz="4" w:space="0" w:color="auto"/>
              <w:left w:val="single" w:sz="4" w:space="0" w:color="auto"/>
              <w:bottom w:val="single" w:sz="4" w:space="0" w:color="auto"/>
              <w:right w:val="single" w:sz="4" w:space="0" w:color="auto"/>
            </w:tcBorders>
          </w:tcPr>
          <w:p w14:paraId="050D15BC" w14:textId="77777777" w:rsidR="00265255" w:rsidRPr="00832295" w:rsidRDefault="00265255" w:rsidP="00CC51CC">
            <w:pPr>
              <w:pStyle w:val="af7"/>
              <w:spacing w:before="0" w:after="0"/>
              <w:jc w:val="both"/>
              <w:rPr>
                <w:lang w:val="uk-UA"/>
              </w:rPr>
            </w:pPr>
            <w:r w:rsidRPr="00832295">
              <w:rPr>
                <w:lang w:val="uk-UA"/>
              </w:rPr>
              <w:t>7</w:t>
            </w:r>
          </w:p>
        </w:tc>
        <w:tc>
          <w:tcPr>
            <w:tcW w:w="3659" w:type="dxa"/>
            <w:tcBorders>
              <w:top w:val="single" w:sz="4" w:space="0" w:color="auto"/>
              <w:left w:val="single" w:sz="4" w:space="0" w:color="auto"/>
              <w:bottom w:val="single" w:sz="4" w:space="0" w:color="auto"/>
              <w:right w:val="single" w:sz="4" w:space="0" w:color="auto"/>
            </w:tcBorders>
          </w:tcPr>
          <w:p w14:paraId="62076F8A" w14:textId="77777777" w:rsidR="00265255" w:rsidRPr="00832295" w:rsidRDefault="00265255" w:rsidP="00CC51CC">
            <w:pPr>
              <w:rPr>
                <w:rFonts w:ascii="Times New Roman" w:hAnsi="Times New Roman" w:cs="Times New Roman"/>
                <w:sz w:val="24"/>
                <w:szCs w:val="24"/>
              </w:rPr>
            </w:pPr>
            <w:r w:rsidRPr="00832295">
              <w:rPr>
                <w:rFonts w:ascii="Times New Roman" w:hAnsi="Times New Roman" w:cs="Times New Roman"/>
                <w:sz w:val="24"/>
                <w:szCs w:val="24"/>
              </w:rPr>
              <w:t>Кам’янський ліцей</w:t>
            </w:r>
          </w:p>
        </w:tc>
        <w:tc>
          <w:tcPr>
            <w:tcW w:w="5351" w:type="dxa"/>
            <w:tcBorders>
              <w:top w:val="single" w:sz="4" w:space="0" w:color="auto"/>
              <w:left w:val="single" w:sz="4" w:space="0" w:color="auto"/>
              <w:bottom w:val="single" w:sz="4" w:space="0" w:color="auto"/>
              <w:right w:val="single" w:sz="4" w:space="0" w:color="auto"/>
            </w:tcBorders>
          </w:tcPr>
          <w:p w14:paraId="524EDB58" w14:textId="77777777" w:rsidR="00265255" w:rsidRPr="00832295" w:rsidRDefault="00265255" w:rsidP="00CC51CC">
            <w:pPr>
              <w:rPr>
                <w:rFonts w:ascii="Times New Roman" w:hAnsi="Times New Roman" w:cs="Times New Roman"/>
                <w:bCs/>
                <w:sz w:val="24"/>
                <w:szCs w:val="24"/>
              </w:rPr>
            </w:pPr>
            <w:r w:rsidRPr="00832295">
              <w:rPr>
                <w:rFonts w:ascii="Times New Roman" w:hAnsi="Times New Roman" w:cs="Times New Roman"/>
                <w:bCs/>
                <w:sz w:val="24"/>
                <w:szCs w:val="24"/>
              </w:rPr>
              <w:t>вул. Шкільна, 1, с. Кам’яна, Чернівецький  район, Чернівецька область</w:t>
            </w:r>
          </w:p>
        </w:tc>
      </w:tr>
      <w:tr w:rsidR="00265255" w:rsidRPr="00832295" w14:paraId="7168D80E" w14:textId="77777777" w:rsidTr="00CC51CC">
        <w:trPr>
          <w:trHeight w:val="90"/>
        </w:trPr>
        <w:tc>
          <w:tcPr>
            <w:tcW w:w="560" w:type="dxa"/>
            <w:tcBorders>
              <w:top w:val="single" w:sz="4" w:space="0" w:color="auto"/>
              <w:left w:val="single" w:sz="4" w:space="0" w:color="auto"/>
              <w:bottom w:val="single" w:sz="4" w:space="0" w:color="auto"/>
              <w:right w:val="single" w:sz="4" w:space="0" w:color="auto"/>
            </w:tcBorders>
          </w:tcPr>
          <w:p w14:paraId="118F60D6" w14:textId="77777777" w:rsidR="00265255" w:rsidRPr="00832295" w:rsidRDefault="00265255" w:rsidP="00CC51CC">
            <w:pPr>
              <w:pStyle w:val="af7"/>
              <w:spacing w:before="0" w:after="0"/>
              <w:jc w:val="both"/>
              <w:rPr>
                <w:lang w:val="uk-UA"/>
              </w:rPr>
            </w:pPr>
            <w:r w:rsidRPr="00832295">
              <w:rPr>
                <w:lang w:val="uk-UA"/>
              </w:rPr>
              <w:t>8</w:t>
            </w:r>
          </w:p>
        </w:tc>
        <w:tc>
          <w:tcPr>
            <w:tcW w:w="3659" w:type="dxa"/>
            <w:tcBorders>
              <w:top w:val="single" w:sz="4" w:space="0" w:color="auto"/>
              <w:left w:val="single" w:sz="4" w:space="0" w:color="auto"/>
              <w:bottom w:val="single" w:sz="4" w:space="0" w:color="auto"/>
              <w:right w:val="single" w:sz="4" w:space="0" w:color="auto"/>
            </w:tcBorders>
          </w:tcPr>
          <w:p w14:paraId="44829B7A" w14:textId="77777777" w:rsidR="00265255" w:rsidRPr="00832295" w:rsidRDefault="00265255" w:rsidP="00CC51CC">
            <w:pPr>
              <w:rPr>
                <w:rFonts w:ascii="Times New Roman" w:hAnsi="Times New Roman" w:cs="Times New Roman"/>
                <w:sz w:val="24"/>
                <w:szCs w:val="24"/>
              </w:rPr>
            </w:pPr>
            <w:r w:rsidRPr="00832295">
              <w:rPr>
                <w:rFonts w:ascii="Times New Roman" w:hAnsi="Times New Roman" w:cs="Times New Roman"/>
                <w:sz w:val="24"/>
                <w:szCs w:val="24"/>
              </w:rPr>
              <w:t>Старобросківецький ЗЗСО І-ІІІ ст.</w:t>
            </w:r>
          </w:p>
        </w:tc>
        <w:tc>
          <w:tcPr>
            <w:tcW w:w="5351" w:type="dxa"/>
            <w:tcBorders>
              <w:top w:val="single" w:sz="4" w:space="0" w:color="auto"/>
              <w:left w:val="single" w:sz="4" w:space="0" w:color="auto"/>
              <w:bottom w:val="single" w:sz="4" w:space="0" w:color="auto"/>
              <w:right w:val="single" w:sz="4" w:space="0" w:color="auto"/>
            </w:tcBorders>
          </w:tcPr>
          <w:p w14:paraId="619377D4" w14:textId="77777777" w:rsidR="00265255" w:rsidRPr="00832295" w:rsidRDefault="00265255" w:rsidP="00CC51CC">
            <w:pPr>
              <w:rPr>
                <w:rFonts w:ascii="Times New Roman" w:hAnsi="Times New Roman" w:cs="Times New Roman"/>
                <w:bCs/>
                <w:sz w:val="24"/>
                <w:szCs w:val="24"/>
              </w:rPr>
            </w:pPr>
            <w:r w:rsidRPr="00832295">
              <w:rPr>
                <w:rFonts w:ascii="Times New Roman" w:hAnsi="Times New Roman" w:cs="Times New Roman"/>
                <w:bCs/>
                <w:sz w:val="24"/>
                <w:szCs w:val="24"/>
              </w:rPr>
              <w:t>вул. Українська, 2, с. Ст. Бросківці, Чернівецький район, Чернівецька область</w:t>
            </w:r>
          </w:p>
        </w:tc>
      </w:tr>
    </w:tbl>
    <w:p w14:paraId="5E357B55" w14:textId="77777777" w:rsidR="00265255" w:rsidRPr="006B106F" w:rsidRDefault="00265255" w:rsidP="00265255">
      <w:pPr>
        <w:suppressAutoHyphens/>
        <w:spacing w:after="0" w:line="240" w:lineRule="auto"/>
        <w:ind w:firstLine="709"/>
        <w:rPr>
          <w:rFonts w:ascii="Times New Roman" w:hAnsi="Times New Roman" w:cs="Times New Roman"/>
          <w:iCs/>
          <w:sz w:val="28"/>
          <w:szCs w:val="24"/>
          <w:lang w:eastAsia="ar-SA"/>
        </w:rPr>
      </w:pPr>
    </w:p>
    <w:p w14:paraId="44C95B99" w14:textId="77777777" w:rsidR="00265255" w:rsidRDefault="00265255" w:rsidP="00265255">
      <w:pPr>
        <w:spacing w:after="0" w:line="240" w:lineRule="auto"/>
        <w:rPr>
          <w:rFonts w:ascii="Times New Roman" w:eastAsia="Times New Roman" w:hAnsi="Times New Roman" w:cs="Times New Roman"/>
          <w:i/>
          <w:sz w:val="24"/>
          <w:szCs w:val="24"/>
          <w:highlight w:val="white"/>
        </w:rPr>
      </w:pPr>
    </w:p>
    <w:p w14:paraId="1236EC95" w14:textId="77777777" w:rsidR="00D266AD" w:rsidRPr="006B106F" w:rsidRDefault="00D266AD" w:rsidP="00D266AD">
      <w:pPr>
        <w:suppressAutoHyphens/>
        <w:spacing w:after="0" w:line="240" w:lineRule="auto"/>
        <w:ind w:firstLine="709"/>
        <w:rPr>
          <w:rFonts w:ascii="Times New Roman" w:hAnsi="Times New Roman" w:cs="Times New Roman"/>
          <w:iCs/>
          <w:sz w:val="28"/>
          <w:szCs w:val="24"/>
          <w:lang w:eastAsia="ar-SA"/>
        </w:rPr>
      </w:pPr>
    </w:p>
    <w:p w14:paraId="26249EE1" w14:textId="77777777" w:rsidR="005D6405" w:rsidRDefault="005D6405" w:rsidP="005D6405">
      <w:pPr>
        <w:spacing w:after="0" w:line="240" w:lineRule="auto"/>
        <w:ind w:firstLine="708"/>
        <w:jc w:val="both"/>
        <w:rPr>
          <w:rFonts w:ascii="Times New Roman" w:hAnsi="Times New Roman"/>
          <w:sz w:val="20"/>
          <w:szCs w:val="20"/>
        </w:rPr>
      </w:pPr>
      <w:r>
        <w:rPr>
          <w:rFonts w:ascii="Times New Roman" w:hAnsi="Times New Roman"/>
          <w:sz w:val="20"/>
          <w:szCs w:val="20"/>
        </w:rPr>
        <w:t>Примітка***</w:t>
      </w:r>
    </w:p>
    <w:p w14:paraId="65EFF687" w14:textId="77777777" w:rsidR="005D6405" w:rsidRDefault="005D6405" w:rsidP="005D6405">
      <w:pPr>
        <w:spacing w:after="0" w:line="240" w:lineRule="auto"/>
        <w:ind w:firstLine="708"/>
        <w:jc w:val="both"/>
        <w:rPr>
          <w:rFonts w:ascii="Times New Roman" w:hAnsi="Times New Roman"/>
          <w:sz w:val="20"/>
          <w:szCs w:val="20"/>
        </w:rPr>
      </w:pPr>
      <w:r>
        <w:rPr>
          <w:rFonts w:ascii="Times New Roman" w:hAnsi="Times New Roman"/>
          <w:sz w:val="20"/>
          <w:szCs w:val="20"/>
        </w:rPr>
        <w:t>Учасник забезпечує поставку товару за адреса Замовника. Вартість товару включає всі витрати Учасника, пов’язані з його доставкою за адресою Замовника. Затрати на транспортування до місця поставки, навантаження, розвантаження та страхування товару несе Учасник.</w:t>
      </w:r>
    </w:p>
    <w:p w14:paraId="41D17C40" w14:textId="77777777" w:rsidR="005D6405" w:rsidRDefault="005D6405" w:rsidP="005D6405">
      <w:pPr>
        <w:suppressAutoHyphens/>
        <w:spacing w:after="0" w:line="240" w:lineRule="auto"/>
        <w:ind w:firstLine="709"/>
        <w:jc w:val="both"/>
        <w:rPr>
          <w:rFonts w:ascii="Times New Roman" w:hAnsi="Times New Roman"/>
          <w:bCs/>
          <w:iCs/>
          <w:sz w:val="20"/>
          <w:szCs w:val="20"/>
          <w:lang w:eastAsia="ar-SA"/>
        </w:rPr>
      </w:pPr>
      <w:r>
        <w:rPr>
          <w:rFonts w:ascii="Times New Roman" w:hAnsi="Times New Roman"/>
          <w:bCs/>
          <w:iCs/>
          <w:sz w:val="20"/>
          <w:szCs w:val="20"/>
          <w:lang w:eastAsia="ar-SA"/>
        </w:rPr>
        <w:t>Невиконання вимог цього додатку тендерної документації у пропозиції Учасника призводить до її відхилення</w:t>
      </w:r>
    </w:p>
    <w:p w14:paraId="35550A56" w14:textId="77777777" w:rsidR="00754033" w:rsidRDefault="00754033">
      <w:pPr>
        <w:spacing w:after="0" w:line="240" w:lineRule="auto"/>
        <w:rPr>
          <w:rFonts w:ascii="Times New Roman" w:eastAsia="Times New Roman" w:hAnsi="Times New Roman" w:cs="Times New Roman"/>
          <w:i/>
          <w:sz w:val="24"/>
          <w:szCs w:val="24"/>
          <w:highlight w:val="white"/>
        </w:rPr>
      </w:pPr>
    </w:p>
    <w:sectPr w:rsidR="0075403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208"/>
    <w:multiLevelType w:val="multilevel"/>
    <w:tmpl w:val="B19C5272"/>
    <w:lvl w:ilvl="0">
      <w:start w:val="1"/>
      <w:numFmt w:val="decimal"/>
      <w:pStyle w:val="a"/>
      <w:lvlText w:val="%1."/>
      <w:lvlJc w:val="left"/>
      <w:pPr>
        <w:ind w:left="360" w:hanging="360"/>
      </w:pPr>
      <w:rPr>
        <w:rFonts w:hint="default"/>
        <w:b w:val="0"/>
        <w:i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41052B69"/>
    <w:multiLevelType w:val="multilevel"/>
    <w:tmpl w:val="0728E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33"/>
    <w:rsid w:val="00054A69"/>
    <w:rsid w:val="000F0703"/>
    <w:rsid w:val="00265255"/>
    <w:rsid w:val="003B1F8D"/>
    <w:rsid w:val="005D6405"/>
    <w:rsid w:val="00754033"/>
    <w:rsid w:val="00835DC5"/>
    <w:rsid w:val="008A13C9"/>
    <w:rsid w:val="009B222F"/>
    <w:rsid w:val="00B25C8B"/>
    <w:rsid w:val="00B85F54"/>
    <w:rsid w:val="00C16CA3"/>
    <w:rsid w:val="00CA61A4"/>
    <w:rsid w:val="00CF4DE4"/>
    <w:rsid w:val="00D266AD"/>
    <w:rsid w:val="00D52C77"/>
    <w:rsid w:val="00FD6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27AE"/>
  <w15:docId w15:val="{BE5B8F09-8E9B-4B4D-BD6D-D691DF05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A181D"/>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Subtitle"/>
    <w:basedOn w:val="a0"/>
    <w:next w:val="a0"/>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top w:w="100" w:type="dxa"/>
        <w:left w:w="100" w:type="dxa"/>
        <w:bottom w:w="100" w:type="dxa"/>
        <w:right w:w="100" w:type="dxa"/>
      </w:tblCellMar>
    </w:tblPr>
  </w:style>
  <w:style w:type="character" w:styleId="a7">
    <w:name w:val="Hyperlink"/>
    <w:basedOn w:val="a1"/>
    <w:uiPriority w:val="99"/>
    <w:semiHidden/>
    <w:unhideWhenUsed/>
    <w:rsid w:val="0077185F"/>
    <w:rPr>
      <w:color w:val="0000FF"/>
      <w:u w:val="single"/>
    </w:rPr>
  </w:style>
  <w:style w:type="paragraph" w:customStyle="1" w:styleId="rvps2">
    <w:name w:val="rvps2"/>
    <w:basedOn w:val="a0"/>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8">
    <w:name w:val="Table Grid"/>
    <w:basedOn w:val="a2"/>
    <w:uiPriority w:val="59"/>
    <w:qFormat/>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1"/>
    <w:uiPriority w:val="99"/>
    <w:semiHidden/>
    <w:unhideWhenUsed/>
    <w:rsid w:val="00172DAB"/>
    <w:rPr>
      <w:sz w:val="16"/>
      <w:szCs w:val="16"/>
    </w:rPr>
  </w:style>
  <w:style w:type="paragraph" w:styleId="aa">
    <w:name w:val="annotation text"/>
    <w:basedOn w:val="a0"/>
    <w:link w:val="ab"/>
    <w:uiPriority w:val="99"/>
    <w:semiHidden/>
    <w:unhideWhenUsed/>
    <w:rsid w:val="00172DAB"/>
    <w:pPr>
      <w:spacing w:line="240" w:lineRule="auto"/>
    </w:pPr>
    <w:rPr>
      <w:sz w:val="20"/>
      <w:szCs w:val="20"/>
    </w:rPr>
  </w:style>
  <w:style w:type="character" w:customStyle="1" w:styleId="ab">
    <w:name w:val="Текст примітки Знак"/>
    <w:basedOn w:val="a1"/>
    <w:link w:val="aa"/>
    <w:uiPriority w:val="99"/>
    <w:semiHidden/>
    <w:rsid w:val="00172DAB"/>
    <w:rPr>
      <w:sz w:val="20"/>
      <w:szCs w:val="20"/>
    </w:rPr>
  </w:style>
  <w:style w:type="paragraph" w:styleId="ac">
    <w:name w:val="annotation subject"/>
    <w:basedOn w:val="aa"/>
    <w:next w:val="aa"/>
    <w:link w:val="ad"/>
    <w:uiPriority w:val="99"/>
    <w:semiHidden/>
    <w:unhideWhenUsed/>
    <w:rsid w:val="00172DAB"/>
    <w:rPr>
      <w:b/>
      <w:bCs/>
    </w:rPr>
  </w:style>
  <w:style w:type="character" w:customStyle="1" w:styleId="ad">
    <w:name w:val="Тема примітки Знак"/>
    <w:basedOn w:val="ab"/>
    <w:link w:val="ac"/>
    <w:uiPriority w:val="99"/>
    <w:semiHidden/>
    <w:rsid w:val="00172DAB"/>
    <w:rPr>
      <w:b/>
      <w:bCs/>
      <w:sz w:val="20"/>
      <w:szCs w:val="20"/>
    </w:rPr>
  </w:style>
  <w:style w:type="paragraph" w:styleId="ae">
    <w:name w:val="Balloon Text"/>
    <w:basedOn w:val="a0"/>
    <w:link w:val="af"/>
    <w:uiPriority w:val="99"/>
    <w:semiHidden/>
    <w:unhideWhenUsed/>
    <w:rsid w:val="00172DAB"/>
    <w:pPr>
      <w:spacing w:after="0" w:line="240" w:lineRule="auto"/>
    </w:pPr>
    <w:rPr>
      <w:rFonts w:ascii="Segoe UI" w:hAnsi="Segoe UI" w:cs="Segoe UI"/>
      <w:sz w:val="18"/>
      <w:szCs w:val="18"/>
    </w:rPr>
  </w:style>
  <w:style w:type="character" w:customStyle="1" w:styleId="af">
    <w:name w:val="Текст у виносці Знак"/>
    <w:basedOn w:val="a1"/>
    <w:link w:val="ae"/>
    <w:uiPriority w:val="99"/>
    <w:semiHidden/>
    <w:rsid w:val="00172DAB"/>
    <w:rPr>
      <w:rFonts w:ascii="Segoe UI" w:hAnsi="Segoe UI" w:cs="Segoe UI"/>
      <w:sz w:val="18"/>
      <w:szCs w:val="18"/>
    </w:r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paragraph" w:styleId="a">
    <w:name w:val="No Spacing"/>
    <w:link w:val="af6"/>
    <w:uiPriority w:val="1"/>
    <w:qFormat/>
    <w:rsid w:val="00D266AD"/>
    <w:pPr>
      <w:numPr>
        <w:numId w:val="2"/>
      </w:numPr>
      <w:tabs>
        <w:tab w:val="left" w:pos="284"/>
      </w:tabs>
      <w:spacing w:after="0" w:line="240" w:lineRule="auto"/>
    </w:pPr>
    <w:rPr>
      <w:rFonts w:ascii="Times New Roman" w:hAnsi="Times New Roman" w:cs="Times New Roman"/>
      <w:b/>
      <w:sz w:val="24"/>
      <w:szCs w:val="24"/>
      <w:lang w:eastAsia="en-US"/>
    </w:rPr>
  </w:style>
  <w:style w:type="character" w:customStyle="1" w:styleId="af6">
    <w:name w:val="Без інтервалів Знак"/>
    <w:link w:val="a"/>
    <w:uiPriority w:val="1"/>
    <w:locked/>
    <w:rsid w:val="00D266AD"/>
    <w:rPr>
      <w:rFonts w:ascii="Times New Roman" w:hAnsi="Times New Roman" w:cs="Times New Roman"/>
      <w:b/>
      <w:sz w:val="24"/>
      <w:szCs w:val="24"/>
      <w:lang w:eastAsia="en-US"/>
    </w:rPr>
  </w:style>
  <w:style w:type="paragraph" w:customStyle="1" w:styleId="10">
    <w:name w:val="Обычный1"/>
    <w:qFormat/>
    <w:rsid w:val="00D266AD"/>
    <w:pPr>
      <w:spacing w:after="0" w:line="276" w:lineRule="auto"/>
    </w:pPr>
    <w:rPr>
      <w:rFonts w:ascii="Arial" w:eastAsia="Arial" w:hAnsi="Arial" w:cs="Arial"/>
      <w:color w:val="000000"/>
      <w:lang w:val="ru-RU"/>
    </w:rPr>
  </w:style>
  <w:style w:type="paragraph" w:styleId="af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0"/>
    <w:link w:val="af8"/>
    <w:qFormat/>
    <w:rsid w:val="00D266A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7"/>
    <w:locked/>
    <w:rsid w:val="00D266AD"/>
    <w:rPr>
      <w:rFonts w:ascii="Times New Roman" w:eastAsia="Times New Roman" w:hAnsi="Times New Roman" w:cs="Times New Roman"/>
      <w:sz w:val="24"/>
      <w:szCs w:val="24"/>
      <w:lang w:val="ru-RU"/>
    </w:rPr>
  </w:style>
  <w:style w:type="character" w:styleId="af9">
    <w:name w:val="Strong"/>
    <w:uiPriority w:val="22"/>
    <w:qFormat/>
    <w:rsid w:val="003B1F8D"/>
    <w:rPr>
      <w:rFonts w:cs="Times New Roman"/>
      <w:b/>
    </w:rPr>
  </w:style>
  <w:style w:type="paragraph" w:styleId="afa">
    <w:name w:val="Body Text"/>
    <w:basedOn w:val="a0"/>
    <w:link w:val="afb"/>
    <w:rsid w:val="00265255"/>
    <w:pPr>
      <w:suppressAutoHyphens/>
      <w:spacing w:after="120" w:line="240" w:lineRule="auto"/>
    </w:pPr>
    <w:rPr>
      <w:rFonts w:ascii="Times New Roman" w:eastAsia="Times New Roman" w:hAnsi="Times New Roman" w:cs="Times New Roman"/>
      <w:sz w:val="24"/>
      <w:szCs w:val="24"/>
      <w:lang w:eastAsia="ar-SA"/>
    </w:rPr>
  </w:style>
  <w:style w:type="character" w:customStyle="1" w:styleId="afb">
    <w:name w:val="Основний текст Знак"/>
    <w:basedOn w:val="a1"/>
    <w:link w:val="afa"/>
    <w:rsid w:val="00265255"/>
    <w:rPr>
      <w:rFonts w:ascii="Times New Roman" w:eastAsia="Times New Roman" w:hAnsi="Times New Roman" w:cs="Times New Roman"/>
      <w:sz w:val="24"/>
      <w:szCs w:val="24"/>
      <w:lang w:eastAsia="ar-SA"/>
    </w:rPr>
  </w:style>
  <w:style w:type="character" w:customStyle="1" w:styleId="11">
    <w:name w:val="Название Знак1"/>
    <w:rsid w:val="009B222F"/>
    <w:rPr>
      <w:rFonts w:ascii="Calibri Light" w:hAnsi="Calibri Light" w:cs="Calibri Light"/>
      <w:spacing w:val="-10"/>
      <w:kern w:val="28"/>
      <w:sz w:val="56"/>
      <w:szCs w:val="5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49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456-17/pr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1852</Words>
  <Characters>10561</Characters>
  <Application>Microsoft Office Word</Application>
  <DocSecurity>0</DocSecurity>
  <Lines>88</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Романюк Тетяна Михайлівна</cp:lastModifiedBy>
  <cp:revision>17</cp:revision>
  <cp:lastPrinted>2023-12-29T10:44:00Z</cp:lastPrinted>
  <dcterms:created xsi:type="dcterms:W3CDTF">2022-10-25T12:50:00Z</dcterms:created>
  <dcterms:modified xsi:type="dcterms:W3CDTF">2023-12-29T10:54:00Z</dcterms:modified>
</cp:coreProperties>
</file>