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Pr="005E4D07" w:rsidRDefault="003518DA" w:rsidP="005E4D07">
      <w:pPr>
        <w:spacing w:after="0" w:line="240" w:lineRule="auto"/>
        <w:ind w:right="-144"/>
        <w:jc w:val="right"/>
        <w:rPr>
          <w:rFonts w:ascii="Times New Roman" w:eastAsia="Times New Roman" w:hAnsi="Times New Roman"/>
          <w:b/>
          <w:bCs/>
          <w:spacing w:val="-3"/>
          <w:sz w:val="28"/>
          <w:szCs w:val="28"/>
        </w:rPr>
      </w:pPr>
      <w:bookmarkStart w:id="0" w:name="_GoBack"/>
      <w:r w:rsidRPr="005E4D07">
        <w:rPr>
          <w:rFonts w:ascii="Times New Roman" w:eastAsia="Times New Roman" w:hAnsi="Times New Roman"/>
          <w:b/>
          <w:bCs/>
          <w:spacing w:val="-3"/>
          <w:sz w:val="28"/>
          <w:szCs w:val="28"/>
        </w:rPr>
        <w:t xml:space="preserve"> Додаток  № 4</w:t>
      </w:r>
    </w:p>
    <w:bookmarkEnd w:id="0"/>
    <w:p w:rsidR="003518DA" w:rsidRPr="003518DA" w:rsidRDefault="003518DA" w:rsidP="003518DA">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54767A" w:rsidRPr="0054767A" w:rsidRDefault="00CB5106" w:rsidP="0054767A">
      <w:pPr>
        <w:contextualSpacing/>
        <w:jc w:val="both"/>
        <w:rPr>
          <w:rFonts w:ascii="Times New Roman" w:hAnsi="Times New Roman" w:cs="Times New Roman"/>
          <w:b/>
          <w:bCs/>
          <w:kern w:val="3"/>
          <w:sz w:val="24"/>
          <w:szCs w:val="24"/>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w:t>
      </w:r>
      <w:r w:rsidR="00E5021D" w:rsidRPr="00D20C5A">
        <w:rPr>
          <w:rFonts w:ascii="Times New Roman" w:hAnsi="Times New Roman" w:cs="Times New Roman"/>
          <w:b/>
          <w:kern w:val="3"/>
          <w:sz w:val="24"/>
          <w:szCs w:val="24"/>
        </w:rPr>
        <w:t>ослуг</w:t>
      </w:r>
      <w:r w:rsidR="009C0E47">
        <w:rPr>
          <w:rFonts w:ascii="Times New Roman" w:hAnsi="Times New Roman" w:cs="Times New Roman"/>
          <w:b/>
          <w:kern w:val="3"/>
          <w:sz w:val="24"/>
          <w:szCs w:val="24"/>
        </w:rPr>
        <w:t>:</w:t>
      </w:r>
      <w:r w:rsidR="0054767A" w:rsidRPr="0054767A">
        <w:rPr>
          <w:rFonts w:ascii="Times New Roman" w:hAnsi="Times New Roman" w:cs="Times New Roman"/>
          <w:b/>
          <w:bCs/>
          <w:spacing w:val="-3"/>
          <w:kern w:val="2"/>
          <w:sz w:val="28"/>
          <w:szCs w:val="28"/>
          <w14:ligatures w14:val="standardContextual"/>
        </w:rPr>
        <w:t xml:space="preserve"> </w:t>
      </w:r>
      <w:r w:rsidR="0054767A" w:rsidRPr="0054767A">
        <w:rPr>
          <w:rFonts w:ascii="Times New Roman" w:hAnsi="Times New Roman" w:cs="Times New Roman"/>
          <w:b/>
          <w:bCs/>
          <w:kern w:val="3"/>
          <w:sz w:val="24"/>
          <w:szCs w:val="24"/>
        </w:rPr>
        <w:t>Влаштування дорожнього покриття в урочищі  Дем’янів Лаз м. Івано-Франківськ</w:t>
      </w:r>
      <w:r w:rsidR="0054767A">
        <w:rPr>
          <w:rFonts w:ascii="Times New Roman" w:hAnsi="Times New Roman" w:cs="Times New Roman"/>
          <w:b/>
          <w:bCs/>
          <w:kern w:val="3"/>
          <w:sz w:val="24"/>
          <w:szCs w:val="24"/>
        </w:rPr>
        <w:t xml:space="preserve"> </w:t>
      </w:r>
      <w:r w:rsidR="0054767A" w:rsidRPr="0054767A">
        <w:rPr>
          <w:rFonts w:ascii="Times New Roman" w:hAnsi="Times New Roman" w:cs="Times New Roman"/>
          <w:b/>
          <w:bCs/>
          <w:kern w:val="3"/>
          <w:sz w:val="24"/>
          <w:szCs w:val="24"/>
        </w:rPr>
        <w:t xml:space="preserve">(поточний ремонт) </w:t>
      </w:r>
      <w:r w:rsidR="0054767A" w:rsidRPr="0054767A">
        <w:rPr>
          <w:rFonts w:ascii="Times New Roman" w:hAnsi="Times New Roman" w:cs="Times New Roman"/>
          <w:b/>
          <w:iCs/>
          <w:kern w:val="3"/>
          <w:sz w:val="24"/>
          <w:szCs w:val="24"/>
        </w:rPr>
        <w:t>(ДК 021:2015–45</w:t>
      </w:r>
      <w:r w:rsidR="0054767A" w:rsidRPr="0054767A">
        <w:rPr>
          <w:rFonts w:ascii="Times New Roman" w:hAnsi="Times New Roman" w:cs="Times New Roman"/>
          <w:b/>
          <w:bCs/>
          <w:kern w:val="3"/>
          <w:sz w:val="24"/>
          <w:szCs w:val="24"/>
        </w:rPr>
        <w:t xml:space="preserve">230000-8 будівництво трубопроводів, ліній зв’язку та </w:t>
      </w:r>
      <w:proofErr w:type="spellStart"/>
      <w:r w:rsidR="0054767A" w:rsidRPr="0054767A">
        <w:rPr>
          <w:rFonts w:ascii="Times New Roman" w:hAnsi="Times New Roman" w:cs="Times New Roman"/>
          <w:b/>
          <w:bCs/>
          <w:kern w:val="3"/>
          <w:sz w:val="24"/>
          <w:szCs w:val="24"/>
        </w:rPr>
        <w:t>електропередач</w:t>
      </w:r>
      <w:proofErr w:type="spellEnd"/>
      <w:r w:rsidR="0054767A" w:rsidRPr="0054767A">
        <w:rPr>
          <w:rFonts w:ascii="Times New Roman" w:hAnsi="Times New Roman" w:cs="Times New Roman"/>
          <w:b/>
          <w:bCs/>
          <w:kern w:val="3"/>
          <w:sz w:val="24"/>
          <w:szCs w:val="24"/>
        </w:rPr>
        <w:t>, шосе, доріг, аеродромів і залізничних доріг; вирівнювання поверхонь) Єдиного закупівельного словника,</w:t>
      </w:r>
      <w:r w:rsidR="0054767A" w:rsidRPr="0054767A">
        <w:rPr>
          <w:rFonts w:ascii="Times New Roman" w:hAnsi="Times New Roman" w:cs="Times New Roman"/>
          <w:b/>
          <w:iCs/>
          <w:kern w:val="3"/>
          <w:sz w:val="24"/>
          <w:szCs w:val="24"/>
        </w:rPr>
        <w:t xml:space="preserve"> ДБН А.2.2-3:2014.</w:t>
      </w:r>
    </w:p>
    <w:p w:rsidR="002C6E84" w:rsidRPr="00E626A6" w:rsidRDefault="002C6E84" w:rsidP="00E626A6">
      <w:pPr>
        <w:contextualSpacing/>
        <w:jc w:val="both"/>
        <w:rPr>
          <w:rFonts w:ascii="Times New Roman" w:hAnsi="Times New Roman" w:cs="Times New Roman"/>
          <w:b/>
          <w:kern w:val="3"/>
          <w:sz w:val="24"/>
          <w:szCs w:val="24"/>
        </w:rPr>
      </w:pP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p w:rsidR="003518DA" w:rsidRDefault="00F52B87">
      <w:pPr>
        <w:widowControl w:val="0"/>
        <w:spacing w:after="0" w:line="240" w:lineRule="auto"/>
        <w:jc w:val="both"/>
        <w:rPr>
          <w:rFonts w:ascii="Times New Roman" w:eastAsia="Times New Roman" w:hAnsi="Times New Roman" w:cs="Times New Roman"/>
          <w:color w:val="FF0000"/>
          <w:sz w:val="28"/>
          <w:szCs w:val="28"/>
        </w:rPr>
      </w:pPr>
      <w:r w:rsidRPr="00E5021D">
        <w:rPr>
          <w:rFonts w:ascii="Times New Roman" w:eastAsia="Times New Roman" w:hAnsi="Times New Roman" w:cs="Times New Roman"/>
          <w:b/>
          <w:sz w:val="28"/>
          <w:szCs w:val="28"/>
        </w:rPr>
        <w:t xml:space="preserve">1. Кількісні </w:t>
      </w:r>
      <w:r w:rsidR="001E5BA9" w:rsidRPr="00E5021D">
        <w:rPr>
          <w:rFonts w:ascii="Times New Roman" w:eastAsia="Times New Roman" w:hAnsi="Times New Roman" w:cs="Times New Roman"/>
          <w:b/>
          <w:sz w:val="28"/>
          <w:szCs w:val="28"/>
        </w:rPr>
        <w:t xml:space="preserve">та якісні </w:t>
      </w:r>
      <w:r w:rsidRPr="00E5021D">
        <w:rPr>
          <w:rFonts w:ascii="Times New Roman" w:eastAsia="Times New Roman" w:hAnsi="Times New Roman" w:cs="Times New Roman"/>
          <w:b/>
          <w:sz w:val="28"/>
          <w:szCs w:val="28"/>
        </w:rPr>
        <w:t>характеристики предмета закупівлі</w:t>
      </w:r>
      <w:r w:rsidRPr="0054767A">
        <w:rPr>
          <w:rFonts w:ascii="Times New Roman" w:eastAsia="Times New Roman" w:hAnsi="Times New Roman" w:cs="Times New Roman"/>
          <w:sz w:val="28"/>
          <w:szCs w:val="28"/>
        </w:rPr>
        <w:t>.</w:t>
      </w:r>
    </w:p>
    <w:tbl>
      <w:tblPr>
        <w:tblW w:w="10270" w:type="dxa"/>
        <w:jc w:val="center"/>
        <w:tblLayout w:type="fixed"/>
        <w:tblCellMar>
          <w:left w:w="28" w:type="dxa"/>
          <w:right w:w="28" w:type="dxa"/>
        </w:tblCellMar>
        <w:tblLook w:val="04A0" w:firstRow="1" w:lastRow="0" w:firstColumn="1" w:lastColumn="0" w:noHBand="0" w:noVBand="1"/>
      </w:tblPr>
      <w:tblGrid>
        <w:gridCol w:w="30"/>
        <w:gridCol w:w="27"/>
        <w:gridCol w:w="567"/>
        <w:gridCol w:w="6467"/>
        <w:gridCol w:w="1135"/>
        <w:gridCol w:w="1166"/>
        <w:gridCol w:w="819"/>
        <w:gridCol w:w="59"/>
      </w:tblGrid>
      <w:tr w:rsidR="0054767A" w:rsidRPr="0054767A" w:rsidTr="0054767A">
        <w:trPr>
          <w:gridAfter w:val="1"/>
          <w:wAfter w:w="59" w:type="dxa"/>
          <w:jc w:val="center"/>
        </w:trPr>
        <w:tc>
          <w:tcPr>
            <w:tcW w:w="10211" w:type="dxa"/>
            <w:gridSpan w:val="7"/>
            <w:hideMark/>
          </w:tcPr>
          <w:p w:rsidR="0054767A" w:rsidRPr="0054767A" w:rsidRDefault="0054767A" w:rsidP="0054767A">
            <w:pPr>
              <w:keepLines/>
              <w:autoSpaceDE w:val="0"/>
              <w:autoSpaceDN w:val="0"/>
              <w:spacing w:after="0" w:line="240" w:lineRule="auto"/>
              <w:rPr>
                <w:rFonts w:ascii="Tahoma" w:hAnsi="Tahoma" w:cs="Tahoma"/>
                <w:kern w:val="2"/>
                <w:sz w:val="24"/>
                <w:szCs w:val="24"/>
                <w:lang w:val="ru-RU"/>
                <w14:ligatures w14:val="standardContextual"/>
              </w:rPr>
            </w:pPr>
          </w:p>
        </w:tc>
      </w:tr>
      <w:tr w:rsidR="0054767A" w:rsidRPr="0054767A" w:rsidTr="0054767A">
        <w:trPr>
          <w:gridBefore w:val="1"/>
          <w:wBefore w:w="30" w:type="dxa"/>
          <w:jc w:val="center"/>
        </w:trPr>
        <w:tc>
          <w:tcPr>
            <w:tcW w:w="10240" w:type="dxa"/>
            <w:gridSpan w:val="7"/>
            <w:hideMark/>
          </w:tcPr>
          <w:p w:rsidR="0054767A" w:rsidRPr="0054767A" w:rsidRDefault="0054767A" w:rsidP="0054767A">
            <w:pPr>
              <w:keepLines/>
              <w:autoSpaceDE w:val="0"/>
              <w:autoSpaceDN w:val="0"/>
              <w:spacing w:after="0" w:line="240" w:lineRule="auto"/>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Умови виконання робіт. Звичайні</w:t>
            </w:r>
          </w:p>
        </w:tc>
      </w:tr>
      <w:tr w:rsidR="0054767A" w:rsidRPr="0054767A" w:rsidTr="0054767A">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w:t>
            </w:r>
          </w:p>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п/п</w:t>
            </w:r>
          </w:p>
        </w:tc>
        <w:tc>
          <w:tcPr>
            <w:tcW w:w="6467" w:type="dxa"/>
            <w:tcBorders>
              <w:top w:val="single" w:sz="12" w:space="0" w:color="auto"/>
              <w:left w:val="nil"/>
              <w:bottom w:val="nil"/>
              <w:right w:val="nil"/>
            </w:tcBorders>
            <w:vAlign w:val="center"/>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p>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Найменування робіт та витрат</w:t>
            </w:r>
          </w:p>
        </w:tc>
        <w:tc>
          <w:tcPr>
            <w:tcW w:w="1135" w:type="dxa"/>
            <w:tcBorders>
              <w:top w:val="single" w:sz="12" w:space="0" w:color="auto"/>
              <w:left w:val="single" w:sz="4" w:space="0" w:color="auto"/>
              <w:bottom w:val="nil"/>
              <w:right w:val="nil"/>
            </w:tcBorders>
            <w:vAlign w:val="center"/>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Одиниця</w:t>
            </w:r>
          </w:p>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виміру</w:t>
            </w:r>
          </w:p>
        </w:tc>
        <w:tc>
          <w:tcPr>
            <w:tcW w:w="1166" w:type="dxa"/>
            <w:tcBorders>
              <w:top w:val="single" w:sz="12" w:space="0" w:color="auto"/>
              <w:left w:val="single" w:sz="4"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 xml:space="preserve">  Кількість</w:t>
            </w:r>
          </w:p>
        </w:tc>
        <w:tc>
          <w:tcPr>
            <w:tcW w:w="878" w:type="dxa"/>
            <w:gridSpan w:val="2"/>
            <w:tcBorders>
              <w:top w:val="single" w:sz="12" w:space="0" w:color="auto"/>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Примітка</w:t>
            </w:r>
          </w:p>
        </w:tc>
      </w:tr>
      <w:tr w:rsidR="0054767A" w:rsidRPr="0054767A" w:rsidTr="0054767A">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1</w:t>
            </w:r>
          </w:p>
        </w:tc>
        <w:tc>
          <w:tcPr>
            <w:tcW w:w="6467" w:type="dxa"/>
            <w:tcBorders>
              <w:top w:val="single" w:sz="4" w:space="0" w:color="auto"/>
              <w:left w:val="nil"/>
              <w:bottom w:val="single" w:sz="4" w:space="0" w:color="auto"/>
              <w:right w:val="nil"/>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2</w:t>
            </w:r>
          </w:p>
        </w:tc>
        <w:tc>
          <w:tcPr>
            <w:tcW w:w="1135" w:type="dxa"/>
            <w:tcBorders>
              <w:top w:val="single" w:sz="4" w:space="0" w:color="auto"/>
              <w:left w:val="single" w:sz="4" w:space="0" w:color="auto"/>
              <w:bottom w:val="single" w:sz="4" w:space="0" w:color="auto"/>
              <w:right w:val="nil"/>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4</w:t>
            </w:r>
          </w:p>
        </w:tc>
        <w:tc>
          <w:tcPr>
            <w:tcW w:w="878" w:type="dxa"/>
            <w:gridSpan w:val="2"/>
            <w:tcBorders>
              <w:top w:val="single" w:sz="4" w:space="0" w:color="auto"/>
              <w:left w:val="single" w:sz="4" w:space="0" w:color="auto"/>
              <w:bottom w:val="single" w:sz="4" w:space="0" w:color="auto"/>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5</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c>
          <w:tcPr>
            <w:tcW w:w="6467" w:type="dxa"/>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на  </w:t>
            </w:r>
            <w:proofErr w:type="spellStart"/>
            <w:r w:rsidRPr="0054767A">
              <w:rPr>
                <w:rFonts w:ascii="Arial" w:hAnsi="Arial" w:cs="Arial"/>
                <w:b/>
                <w:bCs/>
                <w:spacing w:val="-3"/>
                <w:kern w:val="2"/>
                <w:sz w:val="24"/>
                <w:szCs w:val="24"/>
                <w:lang w:val="ru-RU"/>
                <w14:ligatures w14:val="standardContextual"/>
              </w:rPr>
              <w:t>Влаштування</w:t>
            </w:r>
            <w:proofErr w:type="spellEnd"/>
            <w:r w:rsidRPr="0054767A">
              <w:rPr>
                <w:rFonts w:ascii="Arial" w:hAnsi="Arial" w:cs="Arial"/>
                <w:b/>
                <w:bCs/>
                <w:spacing w:val="-3"/>
                <w:kern w:val="2"/>
                <w:sz w:val="24"/>
                <w:szCs w:val="24"/>
                <w:lang w:val="ru-RU"/>
                <w14:ligatures w14:val="standardContextual"/>
              </w:rPr>
              <w:t xml:space="preserve"> </w:t>
            </w:r>
            <w:proofErr w:type="spellStart"/>
            <w:r w:rsidRPr="0054767A">
              <w:rPr>
                <w:rFonts w:ascii="Arial" w:hAnsi="Arial" w:cs="Arial"/>
                <w:b/>
                <w:bCs/>
                <w:spacing w:val="-3"/>
                <w:kern w:val="2"/>
                <w:sz w:val="24"/>
                <w:szCs w:val="24"/>
                <w:lang w:val="ru-RU"/>
                <w14:ligatures w14:val="standardContextual"/>
              </w:rPr>
              <w:t>дорожнього</w:t>
            </w:r>
            <w:proofErr w:type="spellEnd"/>
            <w:r w:rsidRPr="0054767A">
              <w:rPr>
                <w:rFonts w:ascii="Arial" w:hAnsi="Arial" w:cs="Arial"/>
                <w:b/>
                <w:bCs/>
                <w:spacing w:val="-3"/>
                <w:kern w:val="2"/>
                <w:sz w:val="24"/>
                <w:szCs w:val="24"/>
                <w:lang w:val="ru-RU"/>
                <w14:ligatures w14:val="standardContextual"/>
              </w:rPr>
              <w:t xml:space="preserve"> </w:t>
            </w:r>
            <w:proofErr w:type="spellStart"/>
            <w:r w:rsidRPr="0054767A">
              <w:rPr>
                <w:rFonts w:ascii="Arial" w:hAnsi="Arial" w:cs="Arial"/>
                <w:b/>
                <w:bCs/>
                <w:spacing w:val="-3"/>
                <w:kern w:val="2"/>
                <w:sz w:val="24"/>
                <w:szCs w:val="24"/>
                <w:lang w:val="ru-RU"/>
                <w14:ligatures w14:val="standardContextual"/>
              </w:rPr>
              <w:t>покриття</w:t>
            </w:r>
            <w:proofErr w:type="spellEnd"/>
            <w:r w:rsidRPr="0054767A">
              <w:rPr>
                <w:rFonts w:ascii="Arial" w:hAnsi="Arial" w:cs="Arial"/>
                <w:b/>
                <w:bCs/>
                <w:spacing w:val="-3"/>
                <w:kern w:val="2"/>
                <w:sz w:val="24"/>
                <w:szCs w:val="24"/>
                <w:lang w:val="ru-RU"/>
                <w14:ligatures w14:val="standardContextual"/>
              </w:rPr>
              <w:t xml:space="preserve"> в урочище </w:t>
            </w:r>
            <w:proofErr w:type="spellStart"/>
            <w:r w:rsidRPr="0054767A">
              <w:rPr>
                <w:rFonts w:ascii="Arial" w:hAnsi="Arial" w:cs="Arial"/>
                <w:b/>
                <w:bCs/>
                <w:spacing w:val="-3"/>
                <w:kern w:val="2"/>
                <w:sz w:val="24"/>
                <w:szCs w:val="24"/>
                <w:lang w:val="ru-RU"/>
                <w14:ligatures w14:val="standardContextual"/>
              </w:rPr>
              <w:t>Дем'янів</w:t>
            </w:r>
            <w:proofErr w:type="spellEnd"/>
            <w:r w:rsidRPr="0054767A">
              <w:rPr>
                <w:rFonts w:ascii="Arial" w:hAnsi="Arial" w:cs="Arial"/>
                <w:b/>
                <w:bCs/>
                <w:spacing w:val="-3"/>
                <w:kern w:val="2"/>
                <w:sz w:val="24"/>
                <w:szCs w:val="24"/>
                <w:lang w:val="ru-RU"/>
                <w14:ligatures w14:val="standardContextual"/>
              </w:rPr>
              <w:t xml:space="preserve"> Лаз  в м. </w:t>
            </w:r>
            <w:proofErr w:type="spellStart"/>
            <w:r w:rsidRPr="0054767A">
              <w:rPr>
                <w:rFonts w:ascii="Arial" w:hAnsi="Arial" w:cs="Arial"/>
                <w:b/>
                <w:bCs/>
                <w:spacing w:val="-3"/>
                <w:kern w:val="2"/>
                <w:sz w:val="24"/>
                <w:szCs w:val="24"/>
                <w:lang w:val="ru-RU"/>
                <w14:ligatures w14:val="standardContextual"/>
              </w:rPr>
              <w:t>Івано-Франківськ</w:t>
            </w:r>
            <w:proofErr w:type="spellEnd"/>
            <w:r w:rsidRPr="0054767A">
              <w:rPr>
                <w:rFonts w:ascii="Arial" w:hAnsi="Arial" w:cs="Arial"/>
                <w:b/>
                <w:bCs/>
                <w:spacing w:val="-3"/>
                <w:kern w:val="2"/>
                <w:sz w:val="24"/>
                <w:szCs w:val="24"/>
                <w:lang w:val="ru-RU"/>
                <w14:ligatures w14:val="standardContextual"/>
              </w:rPr>
              <w:t xml:space="preserve"> (</w:t>
            </w:r>
            <w:proofErr w:type="spellStart"/>
            <w:r w:rsidRPr="0054767A">
              <w:rPr>
                <w:rFonts w:ascii="Arial" w:hAnsi="Arial" w:cs="Arial"/>
                <w:b/>
                <w:bCs/>
                <w:spacing w:val="-3"/>
                <w:kern w:val="2"/>
                <w:sz w:val="24"/>
                <w:szCs w:val="24"/>
                <w:lang w:val="ru-RU"/>
                <w14:ligatures w14:val="standardContextual"/>
              </w:rPr>
              <w:t>Поточний</w:t>
            </w:r>
            <w:proofErr w:type="spellEnd"/>
            <w:r w:rsidRPr="0054767A">
              <w:rPr>
                <w:rFonts w:ascii="Arial" w:hAnsi="Arial" w:cs="Arial"/>
                <w:b/>
                <w:bCs/>
                <w:spacing w:val="-3"/>
                <w:kern w:val="2"/>
                <w:sz w:val="24"/>
                <w:szCs w:val="24"/>
                <w:lang w:val="ru-RU"/>
                <w14:ligatures w14:val="standardContextual"/>
              </w:rPr>
              <w:t xml:space="preserve"> ремонт)</w:t>
            </w:r>
          </w:p>
        </w:tc>
        <w:tc>
          <w:tcPr>
            <w:tcW w:w="1135" w:type="dxa"/>
            <w:tcBorders>
              <w:top w:val="nil"/>
              <w:left w:val="single" w:sz="4"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c>
          <w:tcPr>
            <w:tcW w:w="1166" w:type="dxa"/>
            <w:tcBorders>
              <w:top w:val="nil"/>
              <w:left w:val="single" w:sz="4"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c>
          <w:tcPr>
            <w:tcW w:w="6467" w:type="dxa"/>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 </w:t>
            </w:r>
            <w:proofErr w:type="spellStart"/>
            <w:r w:rsidRPr="0054767A">
              <w:rPr>
                <w:rFonts w:ascii="Arial" w:hAnsi="Arial" w:cs="Arial"/>
                <w:b/>
                <w:bCs/>
                <w:spacing w:val="-3"/>
                <w:kern w:val="2"/>
                <w:sz w:val="24"/>
                <w:szCs w:val="24"/>
                <w14:ligatures w14:val="standardContextual"/>
              </w:rPr>
              <w:t>Роздiл</w:t>
            </w:r>
            <w:proofErr w:type="spellEnd"/>
            <w:r w:rsidRPr="0054767A">
              <w:rPr>
                <w:rFonts w:ascii="Arial" w:hAnsi="Arial" w:cs="Arial"/>
                <w:b/>
                <w:bCs/>
                <w:spacing w:val="-3"/>
                <w:kern w:val="2"/>
                <w:sz w:val="24"/>
                <w:szCs w:val="24"/>
                <w14:ligatures w14:val="standardContextual"/>
              </w:rPr>
              <w:t xml:space="preserve"> 1. Дорожній одяг </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1</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Виправлення профілю основ щебеневих без додавання нового матеріалу (ширина 5 м, довжина 430 м)</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100м2</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21,5</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2</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 xml:space="preserve">Улаштування підстильних та </w:t>
            </w:r>
            <w:proofErr w:type="spellStart"/>
            <w:r w:rsidRPr="0054767A">
              <w:rPr>
                <w:rFonts w:ascii="Arial" w:hAnsi="Arial" w:cs="Arial"/>
                <w:i/>
                <w:iCs/>
                <w:spacing w:val="-3"/>
                <w:kern w:val="2"/>
                <w:sz w:val="24"/>
                <w:szCs w:val="24"/>
                <w14:ligatures w14:val="standardContextual"/>
              </w:rPr>
              <w:t>вирівнювальних</w:t>
            </w:r>
            <w:proofErr w:type="spellEnd"/>
            <w:r w:rsidRPr="0054767A">
              <w:rPr>
                <w:rFonts w:ascii="Arial" w:hAnsi="Arial" w:cs="Arial"/>
                <w:i/>
                <w:iCs/>
                <w:spacing w:val="-3"/>
                <w:kern w:val="2"/>
                <w:sz w:val="24"/>
                <w:szCs w:val="24"/>
                <w14:ligatures w14:val="standardContextual"/>
              </w:rPr>
              <w:t xml:space="preserve"> шарів основи із </w:t>
            </w:r>
            <w:proofErr w:type="spellStart"/>
            <w:r w:rsidRPr="0054767A">
              <w:rPr>
                <w:rFonts w:ascii="Arial" w:hAnsi="Arial" w:cs="Arial"/>
                <w:i/>
                <w:iCs/>
                <w:spacing w:val="-3"/>
                <w:kern w:val="2"/>
                <w:sz w:val="24"/>
                <w:szCs w:val="24"/>
                <w14:ligatures w14:val="standardContextual"/>
              </w:rPr>
              <w:t>щебеню</w:t>
            </w:r>
            <w:proofErr w:type="spellEnd"/>
            <w:r w:rsidRPr="0054767A">
              <w:rPr>
                <w:rFonts w:ascii="Arial" w:hAnsi="Arial" w:cs="Arial"/>
                <w:i/>
                <w:iCs/>
                <w:spacing w:val="-3"/>
                <w:kern w:val="2"/>
                <w:sz w:val="24"/>
                <w:szCs w:val="24"/>
                <w14:ligatures w14:val="standardContextual"/>
              </w:rPr>
              <w:t xml:space="preserve"> (</w:t>
            </w:r>
            <w:proofErr w:type="spellStart"/>
            <w:r w:rsidRPr="0054767A">
              <w:rPr>
                <w:rFonts w:ascii="Arial" w:hAnsi="Arial" w:cs="Arial"/>
                <w:i/>
                <w:iCs/>
                <w:spacing w:val="-3"/>
                <w:kern w:val="2"/>
                <w:sz w:val="24"/>
                <w:szCs w:val="24"/>
                <w14:ligatures w14:val="standardContextual"/>
              </w:rPr>
              <w:t>товщ</w:t>
            </w:r>
            <w:proofErr w:type="spellEnd"/>
            <w:r w:rsidRPr="0054767A">
              <w:rPr>
                <w:rFonts w:ascii="Arial" w:hAnsi="Arial" w:cs="Arial"/>
                <w:i/>
                <w:iCs/>
                <w:spacing w:val="-3"/>
                <w:kern w:val="2"/>
                <w:sz w:val="24"/>
                <w:szCs w:val="24"/>
                <w14:ligatures w14:val="standardContextual"/>
              </w:rPr>
              <w:t>. 15 см, площа 2150 м2)</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100м3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3,225</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3</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Щебінь із природного каменю для будівельних робіт, фракція 0-40 мм, марка М1000 і більше</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406,35</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4</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Розливання в'яжучих матеріалів (1883 м2х0,0003 т)</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1т</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0,5649</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5</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Улаштування покриттів товщиною 4 см із гарячих асфальтобетонних сумішей (</w:t>
            </w:r>
            <w:proofErr w:type="spellStart"/>
            <w:r w:rsidRPr="0054767A">
              <w:rPr>
                <w:rFonts w:ascii="Arial" w:hAnsi="Arial" w:cs="Arial"/>
                <w:i/>
                <w:iCs/>
                <w:spacing w:val="-3"/>
                <w:kern w:val="2"/>
                <w:sz w:val="24"/>
                <w:szCs w:val="24"/>
                <w14:ligatures w14:val="standardContextual"/>
              </w:rPr>
              <w:t>товщ</w:t>
            </w:r>
            <w:proofErr w:type="spellEnd"/>
            <w:r w:rsidRPr="0054767A">
              <w:rPr>
                <w:rFonts w:ascii="Arial" w:hAnsi="Arial" w:cs="Arial"/>
                <w:i/>
                <w:iCs/>
                <w:spacing w:val="-3"/>
                <w:kern w:val="2"/>
                <w:sz w:val="24"/>
                <w:szCs w:val="24"/>
                <w14:ligatures w14:val="standardContextual"/>
              </w:rPr>
              <w:t xml:space="preserve">. 5 см) </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100м2</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18,83</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6</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На кожні 0,5 см зміни товщини шару додавати або виключати до норми 18-43-1</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100м2</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18,83</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7</w:t>
            </w:r>
          </w:p>
        </w:tc>
        <w:tc>
          <w:tcPr>
            <w:tcW w:w="6467" w:type="dxa"/>
            <w:hideMark/>
          </w:tcPr>
          <w:p w:rsidR="0054767A" w:rsidRPr="0054767A" w:rsidRDefault="0054767A" w:rsidP="0054767A">
            <w:pPr>
              <w:keepLines/>
              <w:autoSpaceDE w:val="0"/>
              <w:autoSpaceDN w:val="0"/>
              <w:spacing w:after="0" w:line="240" w:lineRule="auto"/>
              <w:rPr>
                <w:rFonts w:ascii="Arial" w:hAnsi="Arial" w:cs="Arial"/>
                <w:spacing w:val="-3"/>
                <w:kern w:val="2"/>
                <w:sz w:val="24"/>
                <w:szCs w:val="24"/>
                <w14:ligatures w14:val="standardContextual"/>
              </w:rPr>
            </w:pPr>
            <w:r w:rsidRPr="0054767A">
              <w:rPr>
                <w:rFonts w:ascii="Arial" w:hAnsi="Arial" w:cs="Arial"/>
                <w:spacing w:val="-3"/>
                <w:kern w:val="2"/>
                <w:sz w:val="24"/>
                <w:szCs w:val="24"/>
                <w14:ligatures w14:val="standardContextual"/>
              </w:rPr>
              <w:t>Суміші асфальтобетонні гарячі і теплі [асфальтобетон щільний] (дорожні)(аеродромні), що застосовуються у</w:t>
            </w:r>
          </w:p>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верхніх шарах покриттів, дрібнозернисті, тип Б, марка 1</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т</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227,466</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c>
          <w:tcPr>
            <w:tcW w:w="6467" w:type="dxa"/>
            <w:hideMark/>
          </w:tcPr>
          <w:p w:rsidR="0054767A" w:rsidRPr="0054767A" w:rsidRDefault="0054767A" w:rsidP="0054767A">
            <w:pPr>
              <w:keepLines/>
              <w:autoSpaceDE w:val="0"/>
              <w:autoSpaceDN w:val="0"/>
              <w:spacing w:after="0" w:line="240" w:lineRule="auto"/>
              <w:jc w:val="center"/>
              <w:rPr>
                <w:rFonts w:ascii="Arial" w:hAnsi="Arial" w:cs="Arial"/>
                <w:b/>
                <w:bCs/>
                <w:spacing w:val="-3"/>
                <w:kern w:val="2"/>
                <w:sz w:val="24"/>
                <w:szCs w:val="24"/>
                <w14:ligatures w14:val="standardContextual"/>
              </w:rPr>
            </w:pPr>
            <w:r w:rsidRPr="0054767A">
              <w:rPr>
                <w:rFonts w:ascii="Arial" w:hAnsi="Arial" w:cs="Arial"/>
                <w:spacing w:val="-3"/>
                <w:kern w:val="2"/>
                <w:sz w:val="24"/>
                <w:szCs w:val="24"/>
                <w14:ligatures w14:val="standardContextual"/>
              </w:rPr>
              <w:t xml:space="preserve"> </w:t>
            </w:r>
            <w:proofErr w:type="spellStart"/>
            <w:r w:rsidRPr="0054767A">
              <w:rPr>
                <w:rFonts w:ascii="Arial" w:hAnsi="Arial" w:cs="Arial"/>
                <w:b/>
                <w:bCs/>
                <w:spacing w:val="-3"/>
                <w:kern w:val="2"/>
                <w:sz w:val="24"/>
                <w:szCs w:val="24"/>
                <w14:ligatures w14:val="standardContextual"/>
              </w:rPr>
              <w:t>Роздiл</w:t>
            </w:r>
            <w:proofErr w:type="spellEnd"/>
            <w:r w:rsidRPr="0054767A">
              <w:rPr>
                <w:rFonts w:ascii="Arial" w:hAnsi="Arial" w:cs="Arial"/>
                <w:b/>
                <w:bCs/>
                <w:spacing w:val="-3"/>
                <w:kern w:val="2"/>
                <w:sz w:val="24"/>
                <w:szCs w:val="24"/>
                <w14:ligatures w14:val="standardContextual"/>
              </w:rPr>
              <w:t xml:space="preserve"> 2. Улаштування </w:t>
            </w:r>
            <w:proofErr w:type="spellStart"/>
            <w:r w:rsidRPr="0054767A">
              <w:rPr>
                <w:rFonts w:ascii="Arial" w:hAnsi="Arial" w:cs="Arial"/>
                <w:b/>
                <w:bCs/>
                <w:spacing w:val="-3"/>
                <w:kern w:val="2"/>
                <w:sz w:val="24"/>
                <w:szCs w:val="24"/>
                <w14:ligatures w14:val="standardContextual"/>
              </w:rPr>
              <w:t>водопропускої</w:t>
            </w:r>
            <w:proofErr w:type="spellEnd"/>
          </w:p>
          <w:p w:rsidR="0054767A" w:rsidRPr="0054767A" w:rsidRDefault="0054767A" w:rsidP="0054767A">
            <w:pPr>
              <w:keepLines/>
              <w:autoSpaceDE w:val="0"/>
              <w:autoSpaceDN w:val="0"/>
              <w:spacing w:after="0" w:line="240" w:lineRule="auto"/>
              <w:jc w:val="center"/>
              <w:rPr>
                <w:rFonts w:ascii="Arial" w:hAnsi="Arial" w:cs="Arial"/>
                <w:b/>
                <w:bCs/>
                <w:spacing w:val="-3"/>
                <w:kern w:val="2"/>
                <w:sz w:val="24"/>
                <w:szCs w:val="24"/>
                <w14:ligatures w14:val="standardContextual"/>
              </w:rPr>
            </w:pPr>
            <w:r w:rsidRPr="0054767A">
              <w:rPr>
                <w:rFonts w:ascii="Arial" w:hAnsi="Arial" w:cs="Arial"/>
                <w:b/>
                <w:bCs/>
                <w:spacing w:val="-3"/>
                <w:kern w:val="2"/>
                <w:sz w:val="24"/>
                <w:szCs w:val="24"/>
                <w14:ligatures w14:val="standardContextual"/>
              </w:rPr>
              <w:t>залізобетонної труби (діам.600 мм,</w:t>
            </w:r>
          </w:p>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b/>
                <w:bCs/>
                <w:spacing w:val="-3"/>
                <w:kern w:val="2"/>
                <w:sz w:val="24"/>
                <w:szCs w:val="24"/>
                <w14:ligatures w14:val="standardContextual"/>
              </w:rPr>
              <w:t xml:space="preserve">довжина 18 м) </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8</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Розробка ґрунту в траншеях та котлованах екскаваторами місткістю </w:t>
            </w:r>
            <w:proofErr w:type="spellStart"/>
            <w:r w:rsidRPr="0054767A">
              <w:rPr>
                <w:rFonts w:ascii="Arial" w:hAnsi="Arial" w:cs="Arial"/>
                <w:spacing w:val="-3"/>
                <w:kern w:val="2"/>
                <w:sz w:val="24"/>
                <w:szCs w:val="24"/>
                <w14:ligatures w14:val="standardContextual"/>
              </w:rPr>
              <w:t>ковша</w:t>
            </w:r>
            <w:proofErr w:type="spellEnd"/>
            <w:r w:rsidRPr="0054767A">
              <w:rPr>
                <w:rFonts w:ascii="Arial" w:hAnsi="Arial" w:cs="Arial"/>
                <w:spacing w:val="-3"/>
                <w:kern w:val="2"/>
                <w:sz w:val="24"/>
                <w:szCs w:val="24"/>
                <w14:ligatures w14:val="standardContextual"/>
              </w:rPr>
              <w:t xml:space="preserve"> 0,25 м3 з навантаженням на автомобілі-самоскиди, група ґрунту 2 (траншея 18х1х2,0 м)</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100 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0,36</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trHeight w:val="535"/>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9</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Перевезення ґрунту до 1 км (без завантаження)</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т</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63</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10</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 xml:space="preserve">Улаштування щебеневої основи під водопропускну трубу (довжина 18 м, ширина 1 м, </w:t>
            </w:r>
            <w:proofErr w:type="spellStart"/>
            <w:r w:rsidRPr="0054767A">
              <w:rPr>
                <w:rFonts w:ascii="Arial" w:hAnsi="Arial" w:cs="Arial"/>
                <w:i/>
                <w:iCs/>
                <w:spacing w:val="-3"/>
                <w:kern w:val="2"/>
                <w:sz w:val="24"/>
                <w:szCs w:val="24"/>
                <w14:ligatures w14:val="standardContextual"/>
              </w:rPr>
              <w:t>товщ</w:t>
            </w:r>
            <w:proofErr w:type="spellEnd"/>
            <w:r w:rsidRPr="0054767A">
              <w:rPr>
                <w:rFonts w:ascii="Arial" w:hAnsi="Arial" w:cs="Arial"/>
                <w:i/>
                <w:iCs/>
                <w:spacing w:val="-3"/>
                <w:kern w:val="2"/>
                <w:sz w:val="24"/>
                <w:szCs w:val="24"/>
                <w14:ligatures w14:val="standardContextual"/>
              </w:rPr>
              <w:t>. 0,2 м)</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3,6</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11</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Щебінь із природного каменю для будівельних робіт, фракція 20-40 мм, марка М1000 і більше</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4,5</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12</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 xml:space="preserve">Укладання ланок </w:t>
            </w:r>
            <w:proofErr w:type="spellStart"/>
            <w:r w:rsidRPr="0054767A">
              <w:rPr>
                <w:rFonts w:ascii="Arial" w:hAnsi="Arial" w:cs="Arial"/>
                <w:i/>
                <w:iCs/>
                <w:spacing w:val="-3"/>
                <w:kern w:val="2"/>
                <w:sz w:val="24"/>
                <w:szCs w:val="24"/>
                <w14:ligatures w14:val="standardContextual"/>
              </w:rPr>
              <w:t>одноочкових</w:t>
            </w:r>
            <w:proofErr w:type="spellEnd"/>
            <w:r w:rsidRPr="0054767A">
              <w:rPr>
                <w:rFonts w:ascii="Arial" w:hAnsi="Arial" w:cs="Arial"/>
                <w:i/>
                <w:iCs/>
                <w:spacing w:val="-3"/>
                <w:kern w:val="2"/>
                <w:sz w:val="24"/>
                <w:szCs w:val="24"/>
                <w14:ligatures w14:val="standardContextual"/>
              </w:rPr>
              <w:t xml:space="preserve"> круглих залізобетонних водопропускних труб отвором 0,5 м при висоті насипу на автомобільних дорогах до 0,9 м</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2,52</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13 </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Труби безнапірні круглі Тс-60-25-2, діаметр умовного </w:t>
            </w:r>
            <w:r w:rsidRPr="0054767A">
              <w:rPr>
                <w:rFonts w:ascii="Arial" w:hAnsi="Arial" w:cs="Arial"/>
                <w:spacing w:val="-3"/>
                <w:kern w:val="2"/>
                <w:sz w:val="24"/>
                <w:szCs w:val="24"/>
                <w14:ligatures w14:val="standardContextual"/>
              </w:rPr>
              <w:lastRenderedPageBreak/>
              <w:t xml:space="preserve">проходу 600 </w:t>
            </w:r>
            <w:proofErr w:type="spellStart"/>
            <w:r w:rsidRPr="0054767A">
              <w:rPr>
                <w:rFonts w:ascii="Arial" w:hAnsi="Arial" w:cs="Arial"/>
                <w:spacing w:val="-3"/>
                <w:kern w:val="2"/>
                <w:sz w:val="24"/>
                <w:szCs w:val="24"/>
                <w14:ligatures w14:val="standardContextual"/>
              </w:rPr>
              <w:t>мм,зовнішній</w:t>
            </w:r>
            <w:proofErr w:type="spellEnd"/>
            <w:r w:rsidRPr="0054767A">
              <w:rPr>
                <w:rFonts w:ascii="Arial" w:hAnsi="Arial" w:cs="Arial"/>
                <w:spacing w:val="-3"/>
                <w:kern w:val="2"/>
                <w:sz w:val="24"/>
                <w:szCs w:val="24"/>
                <w14:ligatures w14:val="standardContextual"/>
              </w:rPr>
              <w:t xml:space="preserve"> діаметр з </w:t>
            </w:r>
            <w:proofErr w:type="spellStart"/>
            <w:r w:rsidRPr="0054767A">
              <w:rPr>
                <w:rFonts w:ascii="Arial" w:hAnsi="Arial" w:cs="Arial"/>
                <w:spacing w:val="-3"/>
                <w:kern w:val="2"/>
                <w:sz w:val="24"/>
                <w:szCs w:val="24"/>
                <w14:ligatures w14:val="standardContextual"/>
              </w:rPr>
              <w:t>раструбом</w:t>
            </w:r>
            <w:proofErr w:type="spellEnd"/>
            <w:r w:rsidRPr="0054767A">
              <w:rPr>
                <w:rFonts w:ascii="Arial" w:hAnsi="Arial" w:cs="Arial"/>
                <w:spacing w:val="-3"/>
                <w:kern w:val="2"/>
                <w:sz w:val="24"/>
                <w:szCs w:val="24"/>
                <w14:ligatures w14:val="standardContextual"/>
              </w:rPr>
              <w:t xml:space="preserve"> 880 мм, </w:t>
            </w:r>
            <w:proofErr w:type="spellStart"/>
            <w:r w:rsidRPr="0054767A">
              <w:rPr>
                <w:rFonts w:ascii="Arial" w:hAnsi="Arial" w:cs="Arial"/>
                <w:spacing w:val="-3"/>
                <w:kern w:val="2"/>
                <w:sz w:val="24"/>
                <w:szCs w:val="24"/>
                <w14:ligatures w14:val="standardContextual"/>
              </w:rPr>
              <w:t>товщ</w:t>
            </w:r>
            <w:proofErr w:type="spellEnd"/>
            <w:r w:rsidRPr="0054767A">
              <w:rPr>
                <w:rFonts w:ascii="Arial" w:hAnsi="Arial" w:cs="Arial"/>
                <w:spacing w:val="-3"/>
                <w:kern w:val="2"/>
                <w:sz w:val="24"/>
                <w:szCs w:val="24"/>
                <w14:ligatures w14:val="standardContextual"/>
              </w:rPr>
              <w:t xml:space="preserve">. стінки 65 мм, клас бетону В30 (в 1 </w:t>
            </w:r>
            <w:proofErr w:type="spellStart"/>
            <w:r w:rsidRPr="0054767A">
              <w:rPr>
                <w:rFonts w:ascii="Arial" w:hAnsi="Arial" w:cs="Arial"/>
                <w:spacing w:val="-3"/>
                <w:kern w:val="2"/>
                <w:sz w:val="24"/>
                <w:szCs w:val="24"/>
                <w14:ligatures w14:val="standardContextual"/>
              </w:rPr>
              <w:t>мп</w:t>
            </w:r>
            <w:proofErr w:type="spellEnd"/>
            <w:r w:rsidRPr="0054767A">
              <w:rPr>
                <w:rFonts w:ascii="Arial" w:hAnsi="Arial" w:cs="Arial"/>
                <w:spacing w:val="-3"/>
                <w:kern w:val="2"/>
                <w:sz w:val="24"/>
                <w:szCs w:val="24"/>
                <w14:ligatures w14:val="standardContextual"/>
              </w:rPr>
              <w:t xml:space="preserve"> 0,14 м3 бетону)</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lastRenderedPageBreak/>
              <w:t>м</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18</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lastRenderedPageBreak/>
              <w:t xml:space="preserve">14 </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Улаштування піщаної засипки водопропускної труби</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11,1132</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15</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Засипання траншей та котлованів бульдозерами потужністю 59 кВт при переміщенні ґрунту до 5 м, група ґрунту 2</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100 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0,162</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trHeight w:val="332"/>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16</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Розробка ґрунту екскаватором з доробкою вручну, група ґрунту 2 (під улаштування колодязів)</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100 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0,03454</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17</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 xml:space="preserve">Улаштування колодязів круглих каналізаційних діаметром 1,5 м із збірного залізобетону в мокрих </w:t>
            </w:r>
            <w:proofErr w:type="spellStart"/>
            <w:r w:rsidRPr="0054767A">
              <w:rPr>
                <w:rFonts w:ascii="Arial" w:hAnsi="Arial" w:cs="Arial"/>
                <w:i/>
                <w:iCs/>
                <w:spacing w:val="-3"/>
                <w:kern w:val="2"/>
                <w:sz w:val="24"/>
                <w:szCs w:val="24"/>
                <w14:ligatures w14:val="standardContextual"/>
              </w:rPr>
              <w:t>грунтах</w:t>
            </w:r>
            <w:proofErr w:type="spellEnd"/>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2,44</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282"/>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18</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Дощоприймач чавунний круглий тип "ДБ2"(В125)</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proofErr w:type="spellStart"/>
            <w:r w:rsidRPr="0054767A">
              <w:rPr>
                <w:rFonts w:ascii="Arial" w:hAnsi="Arial" w:cs="Arial"/>
                <w:spacing w:val="-3"/>
                <w:kern w:val="2"/>
                <w:sz w:val="24"/>
                <w:szCs w:val="24"/>
                <w14:ligatures w14:val="standardContextual"/>
              </w:rPr>
              <w:t>шт</w:t>
            </w:r>
            <w:proofErr w:type="spellEnd"/>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2</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19</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Кришка для </w:t>
            </w:r>
            <w:proofErr w:type="spellStart"/>
            <w:r w:rsidRPr="0054767A">
              <w:rPr>
                <w:rFonts w:ascii="Arial" w:hAnsi="Arial" w:cs="Arial"/>
                <w:spacing w:val="-3"/>
                <w:kern w:val="2"/>
                <w:sz w:val="24"/>
                <w:szCs w:val="24"/>
                <w14:ligatures w14:val="standardContextual"/>
              </w:rPr>
              <w:t>колодця</w:t>
            </w:r>
            <w:proofErr w:type="spellEnd"/>
            <w:r w:rsidRPr="0054767A">
              <w:rPr>
                <w:rFonts w:ascii="Arial" w:hAnsi="Arial" w:cs="Arial"/>
                <w:spacing w:val="-3"/>
                <w:kern w:val="2"/>
                <w:sz w:val="24"/>
                <w:szCs w:val="24"/>
                <w14:ligatures w14:val="standardContextual"/>
              </w:rPr>
              <w:t xml:space="preserve"> ПП 15-2 залізобетонні  серія 3.900.1-14 випуск 1 (</w:t>
            </w:r>
            <w:proofErr w:type="spellStart"/>
            <w:r w:rsidRPr="0054767A">
              <w:rPr>
                <w:rFonts w:ascii="Arial" w:hAnsi="Arial" w:cs="Arial"/>
                <w:spacing w:val="-3"/>
                <w:kern w:val="2"/>
                <w:sz w:val="24"/>
                <w:szCs w:val="24"/>
                <w14:ligatures w14:val="standardContextual"/>
              </w:rPr>
              <w:t>зовн</w:t>
            </w:r>
            <w:proofErr w:type="spellEnd"/>
            <w:r w:rsidRPr="0054767A">
              <w:rPr>
                <w:rFonts w:ascii="Arial" w:hAnsi="Arial" w:cs="Arial"/>
                <w:spacing w:val="-3"/>
                <w:kern w:val="2"/>
                <w:sz w:val="24"/>
                <w:szCs w:val="24"/>
                <w14:ligatures w14:val="standardContextual"/>
              </w:rPr>
              <w:t xml:space="preserve">. </w:t>
            </w:r>
            <w:proofErr w:type="spellStart"/>
            <w:r w:rsidRPr="0054767A">
              <w:rPr>
                <w:rFonts w:ascii="Arial" w:hAnsi="Arial" w:cs="Arial"/>
                <w:spacing w:val="-3"/>
                <w:kern w:val="2"/>
                <w:sz w:val="24"/>
                <w:szCs w:val="24"/>
                <w14:ligatures w14:val="standardContextual"/>
              </w:rPr>
              <w:t>діам</w:t>
            </w:r>
            <w:proofErr w:type="spellEnd"/>
            <w:r w:rsidRPr="0054767A">
              <w:rPr>
                <w:rFonts w:ascii="Arial" w:hAnsi="Arial" w:cs="Arial"/>
                <w:spacing w:val="-3"/>
                <w:kern w:val="2"/>
                <w:sz w:val="24"/>
                <w:szCs w:val="24"/>
                <w14:ligatures w14:val="standardContextual"/>
              </w:rPr>
              <w:t xml:space="preserve">. 1680 мм, </w:t>
            </w:r>
            <w:proofErr w:type="spellStart"/>
            <w:r w:rsidRPr="0054767A">
              <w:rPr>
                <w:rFonts w:ascii="Arial" w:hAnsi="Arial" w:cs="Arial"/>
                <w:spacing w:val="-3"/>
                <w:kern w:val="2"/>
                <w:sz w:val="24"/>
                <w:szCs w:val="24"/>
                <w14:ligatures w14:val="standardContextual"/>
              </w:rPr>
              <w:t>товщ</w:t>
            </w:r>
            <w:proofErr w:type="spellEnd"/>
            <w:r w:rsidRPr="0054767A">
              <w:rPr>
                <w:rFonts w:ascii="Arial" w:hAnsi="Arial" w:cs="Arial"/>
                <w:spacing w:val="-3"/>
                <w:kern w:val="2"/>
                <w:sz w:val="24"/>
                <w:szCs w:val="24"/>
                <w14:ligatures w14:val="standardContextual"/>
              </w:rPr>
              <w:t>. 150 мм, діаметр отвору 700 мм , бетон 0,576 м3)</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proofErr w:type="spellStart"/>
            <w:r w:rsidRPr="0054767A">
              <w:rPr>
                <w:rFonts w:ascii="Arial" w:hAnsi="Arial" w:cs="Arial"/>
                <w:spacing w:val="-3"/>
                <w:kern w:val="2"/>
                <w:sz w:val="24"/>
                <w:szCs w:val="24"/>
                <w14:ligatures w14:val="standardContextual"/>
              </w:rPr>
              <w:t>шт</w:t>
            </w:r>
            <w:proofErr w:type="spellEnd"/>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2</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20</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Плити днищ ПН15 залізобетонні серія 3.900.1-14 випуск 1 (</w:t>
            </w:r>
            <w:proofErr w:type="spellStart"/>
            <w:r w:rsidRPr="0054767A">
              <w:rPr>
                <w:rFonts w:ascii="Arial" w:hAnsi="Arial" w:cs="Arial"/>
                <w:spacing w:val="-3"/>
                <w:kern w:val="2"/>
                <w:sz w:val="24"/>
                <w:szCs w:val="24"/>
                <w14:ligatures w14:val="standardContextual"/>
              </w:rPr>
              <w:t>зовн</w:t>
            </w:r>
            <w:proofErr w:type="spellEnd"/>
            <w:r w:rsidRPr="0054767A">
              <w:rPr>
                <w:rFonts w:ascii="Arial" w:hAnsi="Arial" w:cs="Arial"/>
                <w:spacing w:val="-3"/>
                <w:kern w:val="2"/>
                <w:sz w:val="24"/>
                <w:szCs w:val="24"/>
                <w14:ligatures w14:val="standardContextual"/>
              </w:rPr>
              <w:t xml:space="preserve">. </w:t>
            </w:r>
            <w:proofErr w:type="spellStart"/>
            <w:r w:rsidRPr="0054767A">
              <w:rPr>
                <w:rFonts w:ascii="Arial" w:hAnsi="Arial" w:cs="Arial"/>
                <w:spacing w:val="-3"/>
                <w:kern w:val="2"/>
                <w:sz w:val="24"/>
                <w:szCs w:val="24"/>
                <w14:ligatures w14:val="standardContextual"/>
              </w:rPr>
              <w:t>діам</w:t>
            </w:r>
            <w:proofErr w:type="spellEnd"/>
            <w:r w:rsidRPr="0054767A">
              <w:rPr>
                <w:rFonts w:ascii="Arial" w:hAnsi="Arial" w:cs="Arial"/>
                <w:spacing w:val="-3"/>
                <w:kern w:val="2"/>
                <w:sz w:val="24"/>
                <w:szCs w:val="24"/>
                <w14:ligatures w14:val="standardContextual"/>
              </w:rPr>
              <w:t xml:space="preserve">. 2000 мм, </w:t>
            </w:r>
            <w:proofErr w:type="spellStart"/>
            <w:r w:rsidRPr="0054767A">
              <w:rPr>
                <w:rFonts w:ascii="Arial" w:hAnsi="Arial" w:cs="Arial"/>
                <w:spacing w:val="-3"/>
                <w:kern w:val="2"/>
                <w:sz w:val="24"/>
                <w:szCs w:val="24"/>
                <w14:ligatures w14:val="standardContextual"/>
              </w:rPr>
              <w:t>товщ</w:t>
            </w:r>
            <w:proofErr w:type="spellEnd"/>
            <w:r w:rsidRPr="0054767A">
              <w:rPr>
                <w:rFonts w:ascii="Arial" w:hAnsi="Arial" w:cs="Arial"/>
                <w:spacing w:val="-3"/>
                <w:kern w:val="2"/>
                <w:sz w:val="24"/>
                <w:szCs w:val="24"/>
                <w14:ligatures w14:val="standardContextual"/>
              </w:rPr>
              <w:t>. 120 мм, бетон 0,376 м3)</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proofErr w:type="spellStart"/>
            <w:r w:rsidRPr="0054767A">
              <w:rPr>
                <w:rFonts w:ascii="Arial" w:hAnsi="Arial" w:cs="Arial"/>
                <w:spacing w:val="-3"/>
                <w:kern w:val="2"/>
                <w:sz w:val="24"/>
                <w:szCs w:val="24"/>
                <w14:ligatures w14:val="standardContextual"/>
              </w:rPr>
              <w:t>шт</w:t>
            </w:r>
            <w:proofErr w:type="spellEnd"/>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2</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68"/>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21</w:t>
            </w:r>
          </w:p>
        </w:tc>
        <w:tc>
          <w:tcPr>
            <w:tcW w:w="6467" w:type="dxa"/>
            <w:hideMark/>
          </w:tcPr>
          <w:p w:rsidR="0054767A" w:rsidRPr="0054767A" w:rsidRDefault="0054767A" w:rsidP="0054767A">
            <w:pPr>
              <w:keepLines/>
              <w:autoSpaceDE w:val="0"/>
              <w:autoSpaceDN w:val="0"/>
              <w:spacing w:after="0" w:line="240" w:lineRule="auto"/>
              <w:rPr>
                <w:rFonts w:ascii="Arial" w:hAnsi="Arial" w:cs="Arial"/>
                <w:spacing w:val="-3"/>
                <w:kern w:val="2"/>
                <w:sz w:val="24"/>
                <w:szCs w:val="24"/>
                <w14:ligatures w14:val="standardContextual"/>
              </w:rPr>
            </w:pPr>
            <w:r w:rsidRPr="0054767A">
              <w:rPr>
                <w:rFonts w:ascii="Arial" w:hAnsi="Arial" w:cs="Arial"/>
                <w:spacing w:val="-3"/>
                <w:kern w:val="2"/>
                <w:sz w:val="24"/>
                <w:szCs w:val="24"/>
                <w14:ligatures w14:val="standardContextual"/>
              </w:rPr>
              <w:t>Кільця КС15.9 залізобетонні серія 3.900.1-</w:t>
            </w:r>
          </w:p>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14 (</w:t>
            </w:r>
            <w:proofErr w:type="spellStart"/>
            <w:r w:rsidRPr="0054767A">
              <w:rPr>
                <w:rFonts w:ascii="Arial" w:hAnsi="Arial" w:cs="Arial"/>
                <w:spacing w:val="-3"/>
                <w:kern w:val="2"/>
                <w:sz w:val="24"/>
                <w:szCs w:val="24"/>
                <w14:ligatures w14:val="standardContextual"/>
              </w:rPr>
              <w:t>зовн</w:t>
            </w:r>
            <w:proofErr w:type="spellEnd"/>
            <w:r w:rsidRPr="0054767A">
              <w:rPr>
                <w:rFonts w:ascii="Arial" w:hAnsi="Arial" w:cs="Arial"/>
                <w:spacing w:val="-3"/>
                <w:kern w:val="2"/>
                <w:sz w:val="24"/>
                <w:szCs w:val="24"/>
                <w14:ligatures w14:val="standardContextual"/>
              </w:rPr>
              <w:t xml:space="preserve">. </w:t>
            </w:r>
            <w:proofErr w:type="spellStart"/>
            <w:r w:rsidRPr="0054767A">
              <w:rPr>
                <w:rFonts w:ascii="Arial" w:hAnsi="Arial" w:cs="Arial"/>
                <w:spacing w:val="-3"/>
                <w:kern w:val="2"/>
                <w:sz w:val="24"/>
                <w:szCs w:val="24"/>
                <w14:ligatures w14:val="standardContextual"/>
              </w:rPr>
              <w:t>діам</w:t>
            </w:r>
            <w:proofErr w:type="spellEnd"/>
            <w:r w:rsidRPr="0054767A">
              <w:rPr>
                <w:rFonts w:ascii="Arial" w:hAnsi="Arial" w:cs="Arial"/>
                <w:spacing w:val="-3"/>
                <w:kern w:val="2"/>
                <w:sz w:val="24"/>
                <w:szCs w:val="24"/>
                <w14:ligatures w14:val="standardContextual"/>
              </w:rPr>
              <w:t xml:space="preserve">. 1680 мм, </w:t>
            </w:r>
            <w:proofErr w:type="spellStart"/>
            <w:r w:rsidRPr="0054767A">
              <w:rPr>
                <w:rFonts w:ascii="Arial" w:hAnsi="Arial" w:cs="Arial"/>
                <w:spacing w:val="-3"/>
                <w:kern w:val="2"/>
                <w:sz w:val="24"/>
                <w:szCs w:val="24"/>
                <w14:ligatures w14:val="standardContextual"/>
              </w:rPr>
              <w:t>товщ</w:t>
            </w:r>
            <w:proofErr w:type="spellEnd"/>
            <w:r w:rsidRPr="0054767A">
              <w:rPr>
                <w:rFonts w:ascii="Arial" w:hAnsi="Arial" w:cs="Arial"/>
                <w:spacing w:val="-3"/>
                <w:kern w:val="2"/>
                <w:sz w:val="24"/>
                <w:szCs w:val="24"/>
                <w14:ligatures w14:val="standardContextual"/>
              </w:rPr>
              <w:t>. 90 мм, Н=1010 мм, бетон 0,622 м3)</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proofErr w:type="spellStart"/>
            <w:r w:rsidRPr="0054767A">
              <w:rPr>
                <w:rFonts w:ascii="Arial" w:hAnsi="Arial" w:cs="Arial"/>
                <w:spacing w:val="-3"/>
                <w:kern w:val="2"/>
                <w:sz w:val="24"/>
                <w:szCs w:val="24"/>
                <w14:ligatures w14:val="standardContextual"/>
              </w:rPr>
              <w:t>шт</w:t>
            </w:r>
            <w:proofErr w:type="spellEnd"/>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4</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68"/>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22</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Драбина металева для колодязя</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proofErr w:type="spellStart"/>
            <w:r w:rsidRPr="0054767A">
              <w:rPr>
                <w:rFonts w:ascii="Arial" w:hAnsi="Arial" w:cs="Arial"/>
                <w:spacing w:val="-3"/>
                <w:kern w:val="2"/>
                <w:sz w:val="24"/>
                <w:szCs w:val="24"/>
                <w14:ligatures w14:val="standardContextual"/>
              </w:rPr>
              <w:t>шт</w:t>
            </w:r>
            <w:proofErr w:type="spellEnd"/>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2</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68"/>
          <w:jc w:val="center"/>
        </w:trPr>
        <w:tc>
          <w:tcPr>
            <w:tcW w:w="567" w:type="dxa"/>
            <w:tcBorders>
              <w:top w:val="nil"/>
              <w:left w:val="single" w:sz="12" w:space="0" w:color="auto"/>
              <w:bottom w:val="nil"/>
              <w:right w:val="single" w:sz="4" w:space="0" w:color="auto"/>
            </w:tcBorders>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p>
        </w:tc>
        <w:tc>
          <w:tcPr>
            <w:tcW w:w="6467" w:type="dxa"/>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 </w:t>
            </w:r>
            <w:proofErr w:type="spellStart"/>
            <w:r w:rsidRPr="0054767A">
              <w:rPr>
                <w:rFonts w:ascii="Arial" w:hAnsi="Arial" w:cs="Arial"/>
                <w:b/>
                <w:bCs/>
                <w:spacing w:val="-3"/>
                <w:kern w:val="2"/>
                <w:sz w:val="24"/>
                <w:szCs w:val="24"/>
                <w14:ligatures w14:val="standardContextual"/>
              </w:rPr>
              <w:t>Роздiл</w:t>
            </w:r>
            <w:proofErr w:type="spellEnd"/>
            <w:r w:rsidRPr="0054767A">
              <w:rPr>
                <w:rFonts w:ascii="Arial" w:hAnsi="Arial" w:cs="Arial"/>
                <w:b/>
                <w:bCs/>
                <w:spacing w:val="-3"/>
                <w:kern w:val="2"/>
                <w:sz w:val="24"/>
                <w:szCs w:val="24"/>
                <w14:ligatures w14:val="standardContextual"/>
              </w:rPr>
              <w:t xml:space="preserve"> 3. Відновлення кюветів (95 м) </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68"/>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23</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Розробка ґрунту в траншеях та котлованах екскаваторами місткістю </w:t>
            </w:r>
            <w:proofErr w:type="spellStart"/>
            <w:r w:rsidRPr="0054767A">
              <w:rPr>
                <w:rFonts w:ascii="Arial" w:hAnsi="Arial" w:cs="Arial"/>
                <w:spacing w:val="-3"/>
                <w:kern w:val="2"/>
                <w:sz w:val="24"/>
                <w:szCs w:val="24"/>
                <w14:ligatures w14:val="standardContextual"/>
              </w:rPr>
              <w:t>ковша</w:t>
            </w:r>
            <w:proofErr w:type="spellEnd"/>
            <w:r w:rsidRPr="0054767A">
              <w:rPr>
                <w:rFonts w:ascii="Arial" w:hAnsi="Arial" w:cs="Arial"/>
                <w:spacing w:val="-3"/>
                <w:kern w:val="2"/>
                <w:sz w:val="24"/>
                <w:szCs w:val="24"/>
                <w14:ligatures w14:val="standardContextual"/>
              </w:rPr>
              <w:t xml:space="preserve"> 0,25 м3 з навантаженням на автомобілі-самоскиди, група ґрунту 2</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100 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0,532</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68"/>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24</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Перевезення ґрунту до 1 км (без завантаження)</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т</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93,1</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68"/>
          <w:jc w:val="center"/>
        </w:trPr>
        <w:tc>
          <w:tcPr>
            <w:tcW w:w="567" w:type="dxa"/>
            <w:tcBorders>
              <w:top w:val="nil"/>
              <w:left w:val="single" w:sz="12" w:space="0" w:color="auto"/>
              <w:bottom w:val="nil"/>
              <w:right w:val="single" w:sz="4" w:space="0" w:color="auto"/>
            </w:tcBorders>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p>
        </w:tc>
        <w:tc>
          <w:tcPr>
            <w:tcW w:w="6467" w:type="dxa"/>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 </w:t>
            </w:r>
            <w:proofErr w:type="spellStart"/>
            <w:r w:rsidRPr="0054767A">
              <w:rPr>
                <w:rFonts w:ascii="Arial" w:hAnsi="Arial" w:cs="Arial"/>
                <w:b/>
                <w:bCs/>
                <w:spacing w:val="-3"/>
                <w:kern w:val="2"/>
                <w:sz w:val="24"/>
                <w:szCs w:val="24"/>
                <w14:ligatures w14:val="standardContextual"/>
              </w:rPr>
              <w:t>Роздiл</w:t>
            </w:r>
            <w:proofErr w:type="spellEnd"/>
            <w:r w:rsidRPr="0054767A">
              <w:rPr>
                <w:rFonts w:ascii="Arial" w:hAnsi="Arial" w:cs="Arial"/>
                <w:b/>
                <w:bCs/>
                <w:spacing w:val="-3"/>
                <w:kern w:val="2"/>
                <w:sz w:val="24"/>
                <w:szCs w:val="24"/>
                <w14:ligatures w14:val="standardContextual"/>
              </w:rPr>
              <w:t xml:space="preserve"> 4. Прочистка труби </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68"/>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25</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Пробивання замулених колекторів з використанням лебідок і штанг, внутрішній діаметр </w:t>
            </w:r>
            <w:proofErr w:type="spellStart"/>
            <w:r w:rsidRPr="0054767A">
              <w:rPr>
                <w:rFonts w:ascii="Arial" w:hAnsi="Arial" w:cs="Arial"/>
                <w:spacing w:val="-3"/>
                <w:kern w:val="2"/>
                <w:sz w:val="24"/>
                <w:szCs w:val="24"/>
                <w14:ligatures w14:val="standardContextual"/>
              </w:rPr>
              <w:t>колектора</w:t>
            </w:r>
            <w:proofErr w:type="spellEnd"/>
            <w:r w:rsidRPr="0054767A">
              <w:rPr>
                <w:rFonts w:ascii="Arial" w:hAnsi="Arial" w:cs="Arial"/>
                <w:spacing w:val="-3"/>
                <w:kern w:val="2"/>
                <w:sz w:val="24"/>
                <w:szCs w:val="24"/>
                <w14:ligatures w14:val="standardContextual"/>
              </w:rPr>
              <w:t xml:space="preserve"> до 500 мм</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 м</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5</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After w:val="1"/>
          <w:wAfter w:w="59" w:type="dxa"/>
          <w:jc w:val="center"/>
        </w:trPr>
        <w:tc>
          <w:tcPr>
            <w:tcW w:w="10211" w:type="dxa"/>
            <w:gridSpan w:val="7"/>
            <w:tcBorders>
              <w:top w:val="single" w:sz="12" w:space="0" w:color="auto"/>
              <w:left w:val="nil"/>
              <w:bottom w:val="nil"/>
              <w:right w:val="nil"/>
            </w:tcBorders>
          </w:tcPr>
          <w:p w:rsidR="0054767A" w:rsidRPr="0054767A" w:rsidRDefault="0054767A" w:rsidP="0054767A">
            <w:pPr>
              <w:keepLines/>
              <w:autoSpaceDE w:val="0"/>
              <w:autoSpaceDN w:val="0"/>
              <w:spacing w:after="0" w:line="240" w:lineRule="auto"/>
              <w:rPr>
                <w:rFonts w:ascii="Tahoma" w:hAnsi="Tahoma" w:cs="Tahoma"/>
                <w:kern w:val="2"/>
                <w:sz w:val="24"/>
                <w:szCs w:val="24"/>
                <w14:ligatures w14:val="standardContextual"/>
              </w:rPr>
            </w:pPr>
          </w:p>
        </w:tc>
      </w:tr>
    </w:tbl>
    <w:p w:rsidR="0034607E" w:rsidRDefault="0034607E" w:rsidP="00FC2B6B">
      <w:pPr>
        <w:widowControl w:val="0"/>
        <w:tabs>
          <w:tab w:val="left" w:pos="1140"/>
        </w:tabs>
        <w:spacing w:after="0" w:line="240" w:lineRule="auto"/>
        <w:jc w:val="both"/>
        <w:rPr>
          <w:rFonts w:ascii="Times New Roman" w:eastAsia="Times New Roman" w:hAnsi="Times New Roman" w:cs="Times New Roman"/>
          <w:color w:val="000000"/>
          <w:sz w:val="24"/>
          <w:szCs w:val="24"/>
          <w:lang w:eastAsia="uk-UA" w:bidi="uk-UA"/>
        </w:rPr>
      </w:pPr>
    </w:p>
    <w:p w:rsidR="00F07260" w:rsidRDefault="00F07260" w:rsidP="00F07260">
      <w:pPr>
        <w:pStyle w:val="26"/>
        <w:shd w:val="clear" w:color="auto" w:fill="auto"/>
        <w:spacing w:after="0" w:line="240" w:lineRule="auto"/>
        <w:ind w:firstLine="0"/>
        <w:jc w:val="both"/>
        <w:rPr>
          <w:rFonts w:ascii="Times New Roman" w:hAnsi="Times New Roman" w:cs="Times New Roman"/>
          <w:b/>
          <w:sz w:val="28"/>
          <w:szCs w:val="28"/>
          <w:lang w:eastAsia="uk-UA"/>
        </w:rPr>
      </w:pPr>
      <w:r w:rsidRPr="00BF3DF4">
        <w:rPr>
          <w:rFonts w:ascii="Times New Roman" w:hAnsi="Times New Roman" w:cs="Times New Roman"/>
          <w:b/>
          <w:sz w:val="28"/>
          <w:szCs w:val="28"/>
          <w:lang w:eastAsia="uk-UA"/>
        </w:rPr>
        <w:t>2.</w:t>
      </w:r>
      <w:r>
        <w:rPr>
          <w:rFonts w:ascii="Times New Roman" w:hAnsi="Times New Roman" w:cs="Times New Roman"/>
          <w:b/>
          <w:sz w:val="28"/>
          <w:szCs w:val="28"/>
          <w:lang w:eastAsia="uk-UA"/>
        </w:rPr>
        <w:t xml:space="preserve"> </w:t>
      </w:r>
      <w:r w:rsidRPr="00E5021D">
        <w:rPr>
          <w:rFonts w:ascii="Times New Roman" w:hAnsi="Times New Roman" w:cs="Times New Roman"/>
          <w:b/>
          <w:sz w:val="28"/>
          <w:szCs w:val="28"/>
          <w:lang w:eastAsia="uk-UA"/>
        </w:rPr>
        <w:t>Технічні та інші характеристики предмета закупівлі.</w:t>
      </w:r>
    </w:p>
    <w:p w:rsidR="00271C67" w:rsidRPr="00B73927" w:rsidRDefault="00271C67" w:rsidP="00271C67">
      <w:pPr>
        <w:pStyle w:val="26"/>
        <w:shd w:val="clear" w:color="auto" w:fill="auto"/>
        <w:spacing w:after="0" w:line="240" w:lineRule="auto"/>
        <w:ind w:right="-284" w:firstLine="0"/>
        <w:jc w:val="both"/>
        <w:rPr>
          <w:rFonts w:ascii="Times New Roman" w:hAnsi="Times New Roman" w:cs="Times New Roman"/>
          <w:color w:val="000000"/>
          <w:sz w:val="24"/>
          <w:szCs w:val="24"/>
          <w:lang w:eastAsia="uk-UA" w:bidi="uk-UA"/>
        </w:rPr>
      </w:pPr>
      <w:r w:rsidRPr="00B73927">
        <w:rPr>
          <w:rFonts w:ascii="Times New Roman" w:hAnsi="Times New Roman" w:cs="Times New Roman"/>
          <w:color w:val="000000"/>
          <w:sz w:val="24"/>
          <w:szCs w:val="24"/>
          <w:lang w:eastAsia="uk-UA" w:bidi="uk-UA"/>
        </w:rPr>
        <w:t xml:space="preserve">1. Технічні, якісні </w:t>
      </w:r>
      <w:r w:rsidRPr="00B73927">
        <w:rPr>
          <w:rFonts w:ascii="Times New Roman" w:hAnsi="Times New Roman" w:cs="Times New Roman"/>
          <w:color w:val="000000"/>
          <w:sz w:val="24"/>
          <w:szCs w:val="24"/>
          <w:lang w:eastAsia="ru-RU" w:bidi="ru-RU"/>
        </w:rPr>
        <w:t xml:space="preserve">характеристики предмета </w:t>
      </w:r>
      <w:r w:rsidRPr="00B73927">
        <w:rPr>
          <w:rFonts w:ascii="Times New Roman" w:hAnsi="Times New Roman" w:cs="Times New Roman"/>
          <w:color w:val="000000"/>
          <w:sz w:val="24"/>
          <w:szCs w:val="24"/>
          <w:lang w:eastAsia="uk-UA" w:bidi="uk-UA"/>
        </w:rPr>
        <w:t xml:space="preserve">закупівлі повинні </w:t>
      </w:r>
      <w:r w:rsidRPr="00B73927">
        <w:rPr>
          <w:rFonts w:ascii="Times New Roman" w:hAnsi="Times New Roman" w:cs="Times New Roman"/>
          <w:color w:val="000000"/>
          <w:sz w:val="24"/>
          <w:szCs w:val="24"/>
          <w:lang w:eastAsia="ru-RU" w:bidi="ru-RU"/>
        </w:rPr>
        <w:t xml:space="preserve">передбачати </w:t>
      </w:r>
      <w:r w:rsidRPr="00B73927">
        <w:rPr>
          <w:rFonts w:ascii="Times New Roman" w:hAnsi="Times New Roman" w:cs="Times New Roman"/>
          <w:color w:val="000000"/>
          <w:sz w:val="24"/>
          <w:szCs w:val="24"/>
          <w:lang w:eastAsia="uk-UA" w:bidi="uk-UA"/>
        </w:rPr>
        <w:t xml:space="preserve">необхідність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 xml:space="preserve">заходів із захисту довкілля. </w:t>
      </w:r>
      <w:r w:rsidRPr="00B73927">
        <w:rPr>
          <w:rFonts w:ascii="Times New Roman" w:hAnsi="Times New Roman" w:cs="Times New Roman"/>
          <w:color w:val="000000"/>
          <w:sz w:val="24"/>
          <w:szCs w:val="24"/>
          <w:lang w:eastAsia="ru-RU" w:bidi="ru-RU"/>
        </w:rPr>
        <w:t xml:space="preserve">При </w:t>
      </w:r>
      <w:r w:rsidRPr="00B73927">
        <w:rPr>
          <w:rFonts w:ascii="Times New Roman" w:hAnsi="Times New Roman" w:cs="Times New Roman"/>
          <w:color w:val="000000"/>
          <w:sz w:val="24"/>
          <w:szCs w:val="24"/>
          <w:lang w:eastAsia="uk-UA" w:bidi="uk-UA"/>
        </w:rPr>
        <w:t xml:space="preserve">наданні </w:t>
      </w:r>
      <w:r w:rsidRPr="00B73927">
        <w:rPr>
          <w:rFonts w:ascii="Times New Roman" w:hAnsi="Times New Roman" w:cs="Times New Roman"/>
          <w:color w:val="000000"/>
          <w:sz w:val="24"/>
          <w:szCs w:val="24"/>
          <w:lang w:eastAsia="ru-RU" w:bidi="ru-RU"/>
        </w:rPr>
        <w:t xml:space="preserve">послуг </w:t>
      </w:r>
      <w:r w:rsidRPr="00B73927">
        <w:rPr>
          <w:rFonts w:ascii="Times New Roman" w:hAnsi="Times New Roman" w:cs="Times New Roman"/>
          <w:color w:val="000000"/>
          <w:sz w:val="24"/>
          <w:szCs w:val="24"/>
          <w:lang w:eastAsia="uk-UA" w:bidi="uk-UA"/>
        </w:rPr>
        <w:t xml:space="preserve">повинні </w:t>
      </w:r>
      <w:r w:rsidRPr="00B73927">
        <w:rPr>
          <w:rFonts w:ascii="Times New Roman" w:hAnsi="Times New Roman" w:cs="Times New Roman"/>
          <w:color w:val="000000"/>
          <w:sz w:val="24"/>
          <w:szCs w:val="24"/>
          <w:lang w:eastAsia="ru-RU" w:bidi="ru-RU"/>
        </w:rPr>
        <w:t xml:space="preserve">використовуватися </w:t>
      </w:r>
      <w:r w:rsidRPr="00B73927">
        <w:rPr>
          <w:rFonts w:ascii="Times New Roman" w:hAnsi="Times New Roman" w:cs="Times New Roman"/>
          <w:color w:val="000000"/>
          <w:sz w:val="24"/>
          <w:szCs w:val="24"/>
          <w:lang w:eastAsia="uk-UA" w:bidi="uk-UA"/>
        </w:rPr>
        <w:t xml:space="preserve">якісні матеріали, </w:t>
      </w:r>
      <w:r w:rsidRPr="00B73927">
        <w:rPr>
          <w:rFonts w:ascii="Times New Roman" w:hAnsi="Times New Roman" w:cs="Times New Roman"/>
          <w:color w:val="000000"/>
          <w:sz w:val="24"/>
          <w:szCs w:val="24"/>
          <w:lang w:eastAsia="ru-RU" w:bidi="ru-RU"/>
        </w:rPr>
        <w:t xml:space="preserve">машини </w:t>
      </w:r>
      <w:r w:rsidRPr="00B73927">
        <w:rPr>
          <w:rFonts w:ascii="Times New Roman" w:hAnsi="Times New Roman" w:cs="Times New Roman"/>
          <w:color w:val="000000"/>
          <w:sz w:val="24"/>
          <w:szCs w:val="24"/>
          <w:lang w:bidi="en-US"/>
        </w:rPr>
        <w:t xml:space="preserve">i </w:t>
      </w:r>
      <w:r w:rsidRPr="00B73927">
        <w:rPr>
          <w:rFonts w:ascii="Times New Roman" w:hAnsi="Times New Roman" w:cs="Times New Roman"/>
          <w:color w:val="000000"/>
          <w:sz w:val="24"/>
          <w:szCs w:val="24"/>
          <w:lang w:eastAsia="uk-UA" w:bidi="uk-UA"/>
        </w:rPr>
        <w:t xml:space="preserve">механізми, технології, які відповідають </w:t>
      </w:r>
      <w:r w:rsidRPr="00B73927">
        <w:rPr>
          <w:rFonts w:ascii="Times New Roman" w:hAnsi="Times New Roman" w:cs="Times New Roman"/>
          <w:color w:val="000000"/>
          <w:sz w:val="24"/>
          <w:szCs w:val="24"/>
          <w:lang w:eastAsia="ru-RU" w:bidi="ru-RU"/>
        </w:rPr>
        <w:t xml:space="preserve">вимогам </w:t>
      </w:r>
      <w:r w:rsidRPr="00B73927">
        <w:rPr>
          <w:rFonts w:ascii="Times New Roman" w:hAnsi="Times New Roman" w:cs="Times New Roman"/>
          <w:color w:val="000000"/>
          <w:sz w:val="24"/>
          <w:szCs w:val="24"/>
          <w:lang w:eastAsia="uk-UA" w:bidi="uk-UA"/>
        </w:rPr>
        <w:t xml:space="preserve">діючого </w:t>
      </w:r>
      <w:r w:rsidRPr="00B73927">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B73927">
        <w:rPr>
          <w:rFonts w:ascii="Times New Roman" w:hAnsi="Times New Roman" w:cs="Times New Roman"/>
          <w:color w:val="000000"/>
          <w:sz w:val="24"/>
          <w:szCs w:val="24"/>
          <w:lang w:eastAsia="uk-UA" w:bidi="uk-UA"/>
        </w:rPr>
        <w:t xml:space="preserve">сміття </w:t>
      </w:r>
      <w:r w:rsidRPr="00B73927">
        <w:rPr>
          <w:rFonts w:ascii="Times New Roman" w:hAnsi="Times New Roman" w:cs="Times New Roman"/>
          <w:color w:val="000000"/>
          <w:sz w:val="24"/>
          <w:szCs w:val="24"/>
          <w:lang w:eastAsia="ru-RU" w:bidi="ru-RU"/>
        </w:rPr>
        <w:t xml:space="preserve">у </w:t>
      </w:r>
      <w:r w:rsidRPr="00B73927">
        <w:rPr>
          <w:rFonts w:ascii="Times New Roman" w:hAnsi="Times New Roman" w:cs="Times New Roman"/>
          <w:color w:val="000000"/>
          <w:sz w:val="24"/>
          <w:szCs w:val="24"/>
          <w:lang w:eastAsia="uk-UA" w:bidi="uk-UA"/>
        </w:rPr>
        <w:t xml:space="preserve">несанкціонованих місцях; під </w:t>
      </w:r>
      <w:r w:rsidRPr="00B73927">
        <w:rPr>
          <w:rFonts w:ascii="Times New Roman" w:hAnsi="Times New Roman" w:cs="Times New Roman"/>
          <w:color w:val="000000"/>
          <w:sz w:val="24"/>
          <w:szCs w:val="24"/>
          <w:lang w:eastAsia="ru-RU" w:bidi="ru-RU"/>
        </w:rPr>
        <w:t xml:space="preserve">час </w:t>
      </w:r>
      <w:r w:rsidRPr="00B73927">
        <w:rPr>
          <w:rFonts w:ascii="Times New Roman" w:hAnsi="Times New Roman" w:cs="Times New Roman"/>
          <w:color w:val="000000"/>
          <w:sz w:val="24"/>
          <w:szCs w:val="24"/>
          <w:lang w:eastAsia="uk-UA" w:bidi="uk-UA"/>
        </w:rPr>
        <w:t xml:space="preserve">експлуатації </w:t>
      </w:r>
      <w:r w:rsidRPr="00B73927">
        <w:rPr>
          <w:rFonts w:ascii="Times New Roman" w:hAnsi="Times New Roman" w:cs="Times New Roman"/>
          <w:color w:val="000000"/>
          <w:sz w:val="24"/>
          <w:szCs w:val="24"/>
          <w:lang w:eastAsia="ru-RU" w:bidi="ru-RU"/>
        </w:rPr>
        <w:t xml:space="preserve">автотранспорту викид </w:t>
      </w:r>
      <w:r w:rsidRPr="00B73927">
        <w:rPr>
          <w:rFonts w:ascii="Times New Roman" w:hAnsi="Times New Roman" w:cs="Times New Roman"/>
          <w:color w:val="000000"/>
          <w:sz w:val="24"/>
          <w:szCs w:val="24"/>
          <w:lang w:eastAsia="uk-UA" w:bidi="uk-UA"/>
        </w:rPr>
        <w:t xml:space="preserve">відпрацьованих газів </w:t>
      </w:r>
      <w:r w:rsidRPr="00B73927">
        <w:rPr>
          <w:rFonts w:ascii="Times New Roman" w:hAnsi="Times New Roman" w:cs="Times New Roman"/>
          <w:color w:val="000000"/>
          <w:sz w:val="24"/>
          <w:szCs w:val="24"/>
          <w:lang w:eastAsia="ru-RU" w:bidi="ru-RU"/>
        </w:rPr>
        <w:t xml:space="preserve">не повинен перевищувати </w:t>
      </w:r>
      <w:r w:rsidRPr="00B73927">
        <w:rPr>
          <w:rFonts w:ascii="Times New Roman" w:hAnsi="Times New Roman" w:cs="Times New Roman"/>
          <w:color w:val="000000"/>
          <w:sz w:val="24"/>
          <w:szCs w:val="24"/>
          <w:lang w:eastAsia="uk-UA" w:bidi="uk-UA"/>
        </w:rPr>
        <w:t xml:space="preserve">допустимі </w:t>
      </w:r>
      <w:r w:rsidRPr="00B73927">
        <w:rPr>
          <w:rFonts w:ascii="Times New Roman" w:hAnsi="Times New Roman" w:cs="Times New Roman"/>
          <w:color w:val="000000"/>
          <w:sz w:val="24"/>
          <w:szCs w:val="24"/>
          <w:lang w:eastAsia="ru-RU" w:bidi="ru-RU"/>
        </w:rPr>
        <w:t xml:space="preserve">норми тощо, про що Учасник </w:t>
      </w:r>
      <w:r w:rsidRPr="00B73927">
        <w:rPr>
          <w:rFonts w:ascii="Times New Roman" w:hAnsi="Times New Roman" w:cs="Times New Roman"/>
          <w:b/>
          <w:color w:val="000000"/>
          <w:sz w:val="24"/>
          <w:szCs w:val="24"/>
          <w:lang w:eastAsia="ru-RU" w:bidi="ru-RU"/>
        </w:rPr>
        <w:t>фактом</w:t>
      </w:r>
      <w:r w:rsidRPr="00B73927">
        <w:rPr>
          <w:rFonts w:ascii="Times New Roman" w:hAnsi="Times New Roman" w:cs="Times New Roman"/>
          <w:color w:val="000000"/>
          <w:sz w:val="24"/>
          <w:szCs w:val="24"/>
          <w:lang w:eastAsia="ru-RU" w:bidi="ru-RU"/>
        </w:rPr>
        <w:t xml:space="preserve"> подання тендерної пропозиції </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b/>
          <w:color w:val="000000"/>
          <w:sz w:val="24"/>
          <w:szCs w:val="24"/>
          <w:lang w:eastAsia="uk-UA" w:bidi="uk-UA"/>
        </w:rPr>
        <w:t>гарантує</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вищезазначених заходів.</w:t>
      </w:r>
    </w:p>
    <w:p w:rsidR="00271C67" w:rsidRPr="00B73927" w:rsidRDefault="00271C67" w:rsidP="00271C67">
      <w:pPr>
        <w:pStyle w:val="26"/>
        <w:shd w:val="clear" w:color="auto" w:fill="auto"/>
        <w:spacing w:after="0" w:line="240" w:lineRule="auto"/>
        <w:ind w:right="-284" w:firstLine="760"/>
        <w:jc w:val="both"/>
        <w:rPr>
          <w:rFonts w:ascii="Times New Roman" w:hAnsi="Times New Roman" w:cs="Times New Roman"/>
          <w:sz w:val="24"/>
          <w:szCs w:val="24"/>
        </w:rPr>
      </w:pPr>
    </w:p>
    <w:p w:rsidR="00271C67" w:rsidRDefault="00271C67" w:rsidP="00271C67">
      <w:pPr>
        <w:spacing w:after="0" w:line="240" w:lineRule="auto"/>
        <w:ind w:right="-284"/>
        <w:jc w:val="both"/>
        <w:rPr>
          <w:rFonts w:ascii="Times New Roman" w:hAnsi="Times New Roman" w:cs="Times New Roman"/>
          <w:b/>
          <w:sz w:val="24"/>
          <w:szCs w:val="24"/>
        </w:rPr>
      </w:pPr>
      <w:r w:rsidRPr="00E626A6">
        <w:rPr>
          <w:rFonts w:ascii="Times New Roman" w:hAnsi="Times New Roman" w:cs="Times New Roman"/>
          <w:sz w:val="24"/>
          <w:szCs w:val="24"/>
        </w:rPr>
        <w:t>2. Визначення ціни пропозиції</w:t>
      </w:r>
      <w:r w:rsidRPr="00B73927">
        <w:rPr>
          <w:rFonts w:ascii="Times New Roman" w:hAnsi="Times New Roman" w:cs="Times New Roman"/>
          <w:sz w:val="24"/>
          <w:szCs w:val="24"/>
        </w:rPr>
        <w:t xml:space="preserve">, розрахунок договірної ціни і кошторисної документації необхідно здійснювати відповідно до </w:t>
      </w:r>
      <w:r w:rsidRPr="00B73927">
        <w:rPr>
          <w:rFonts w:ascii="Times New Roman" w:hAnsi="Times New Roman" w:cs="Times New Roman"/>
          <w:color w:val="000000"/>
          <w:sz w:val="24"/>
          <w:szCs w:val="24"/>
        </w:rPr>
        <w:t xml:space="preserve">наказу </w:t>
      </w:r>
      <w:proofErr w:type="spellStart"/>
      <w:r w:rsidRPr="00B73927">
        <w:rPr>
          <w:rFonts w:ascii="Times New Roman" w:hAnsi="Times New Roman" w:cs="Times New Roman"/>
          <w:color w:val="000000"/>
          <w:sz w:val="24"/>
          <w:szCs w:val="24"/>
        </w:rPr>
        <w:t>Мінрегіону</w:t>
      </w:r>
      <w:proofErr w:type="spellEnd"/>
      <w:r w:rsidRPr="00B73927">
        <w:rPr>
          <w:rFonts w:ascii="Times New Roman" w:hAnsi="Times New Roman" w:cs="Times New Roman"/>
          <w:color w:val="000000"/>
          <w:sz w:val="24"/>
          <w:szCs w:val="24"/>
        </w:rPr>
        <w:t xml:space="preserve"> від 01.11.2021 №</w:t>
      </w:r>
      <w:r>
        <w:rPr>
          <w:rFonts w:ascii="Times New Roman" w:hAnsi="Times New Roman" w:cs="Times New Roman"/>
          <w:color w:val="000000"/>
          <w:sz w:val="24"/>
          <w:szCs w:val="24"/>
        </w:rPr>
        <w:t xml:space="preserve"> </w:t>
      </w:r>
      <w:r w:rsidRPr="00B73927">
        <w:rPr>
          <w:rFonts w:ascii="Times New Roman" w:hAnsi="Times New Roman" w:cs="Times New Roman"/>
          <w:color w:val="000000"/>
          <w:sz w:val="24"/>
          <w:szCs w:val="24"/>
        </w:rPr>
        <w:t>281 (кошторисні норми України «Настанова з визначення вартості будівництва»), далі Настанова,</w:t>
      </w:r>
      <w:r w:rsidRPr="00B73927">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w:t>
      </w:r>
      <w:r w:rsidRPr="00001C5E">
        <w:rPr>
          <w:rFonts w:ascii="Times New Roman" w:hAnsi="Times New Roman" w:cs="Times New Roman"/>
          <w:sz w:val="24"/>
          <w:szCs w:val="24"/>
        </w:rPr>
        <w:t xml:space="preserve">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Заробітна плата в складі прямих витрат розраховується </w:t>
      </w:r>
      <w:r>
        <w:rPr>
          <w:rFonts w:ascii="Times New Roman" w:hAnsi="Times New Roman" w:cs="Times New Roman"/>
          <w:sz w:val="24"/>
          <w:szCs w:val="24"/>
        </w:rPr>
        <w:t>у</w:t>
      </w:r>
      <w:r w:rsidRPr="000E3656">
        <w:rPr>
          <w:rFonts w:ascii="Times New Roman" w:hAnsi="Times New Roman" w:cs="Times New Roman"/>
          <w:sz w:val="24"/>
          <w:szCs w:val="24"/>
        </w:rPr>
        <w:t xml:space="preserve">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w:t>
      </w:r>
      <w:r w:rsidRPr="000E3656">
        <w:rPr>
          <w:rFonts w:ascii="Times New Roman" w:hAnsi="Times New Roman" w:cs="Times New Roman"/>
          <w:sz w:val="24"/>
          <w:szCs w:val="24"/>
        </w:rPr>
        <w:lastRenderedPageBreak/>
        <w:t>розряду ланки робітників, зайнятих на керуванні та обслуговуванні будівельних машин і механізмів, згідно п.</w:t>
      </w: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5.3  </w:t>
      </w:r>
      <w:r w:rsidRPr="000E3656">
        <w:rPr>
          <w:rFonts w:ascii="Times New Roman" w:hAnsi="Times New Roman" w:cs="Times New Roman"/>
          <w:color w:val="000000"/>
          <w:sz w:val="24"/>
          <w:szCs w:val="24"/>
        </w:rPr>
        <w:t>«Настанови з визначення вартості будівництва». Якщ</w:t>
      </w:r>
      <w:r>
        <w:rPr>
          <w:rFonts w:ascii="Times New Roman" w:hAnsi="Times New Roman" w:cs="Times New Roman"/>
          <w:color w:val="000000"/>
          <w:sz w:val="24"/>
          <w:szCs w:val="24"/>
        </w:rPr>
        <w:t>о розрахункова заробітна плата в у</w:t>
      </w:r>
      <w:r w:rsidRPr="000E3656">
        <w:rPr>
          <w:rFonts w:ascii="Times New Roman" w:hAnsi="Times New Roman" w:cs="Times New Roman"/>
          <w:color w:val="000000"/>
          <w:sz w:val="24"/>
          <w:szCs w:val="24"/>
        </w:rPr>
        <w:t>часника нижче, ніж розмір середньомісячної заробітної плати у будівництві на 2023 рік</w:t>
      </w:r>
      <w:r w:rsidRPr="005C6679">
        <w:rPr>
          <w:rFonts w:ascii="Times New Roman" w:hAnsi="Times New Roman" w:cs="Times New Roman"/>
          <w:b/>
          <w:color w:val="000000"/>
          <w:sz w:val="24"/>
          <w:szCs w:val="24"/>
        </w:rPr>
        <w:t xml:space="preserve">, </w:t>
      </w:r>
      <w:r w:rsidRPr="00E626A6">
        <w:rPr>
          <w:rFonts w:ascii="Times New Roman" w:hAnsi="Times New Roman" w:cs="Times New Roman"/>
          <w:b/>
          <w:sz w:val="24"/>
          <w:szCs w:val="24"/>
        </w:rPr>
        <w:t>а саме 12558,80 гривень,</w:t>
      </w:r>
      <w:r w:rsidRPr="00E626A6">
        <w:rPr>
          <w:rFonts w:ascii="Times New Roman" w:hAnsi="Times New Roman" w:cs="Times New Roman"/>
          <w:sz w:val="24"/>
          <w:szCs w:val="24"/>
        </w:rPr>
        <w:t xml:space="preserve"> </w:t>
      </w:r>
      <w:r w:rsidRPr="00E626A6">
        <w:rPr>
          <w:rFonts w:ascii="Times New Roman" w:hAnsi="Times New Roman" w:cs="Times New Roman"/>
          <w:b/>
          <w:sz w:val="24"/>
          <w:szCs w:val="24"/>
        </w:rPr>
        <w:t>учасник повинен надати</w:t>
      </w:r>
      <w:r w:rsidRPr="00E626A6">
        <w:rPr>
          <w:rFonts w:ascii="Times New Roman" w:hAnsi="Times New Roman" w:cs="Times New Roman"/>
          <w:sz w:val="24"/>
          <w:szCs w:val="24"/>
        </w:rPr>
        <w:t xml:space="preserve"> </w:t>
      </w:r>
      <w:r w:rsidRPr="000E3656">
        <w:rPr>
          <w:rFonts w:ascii="Times New Roman" w:hAnsi="Times New Roman" w:cs="Times New Roman"/>
          <w:color w:val="000000"/>
          <w:sz w:val="24"/>
          <w:szCs w:val="24"/>
        </w:rPr>
        <w:t xml:space="preserve">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271C67" w:rsidRPr="00E626A6" w:rsidRDefault="00271C67" w:rsidP="00271C67">
      <w:pPr>
        <w:spacing w:after="0" w:line="240" w:lineRule="auto"/>
        <w:ind w:right="-284"/>
        <w:jc w:val="both"/>
        <w:rPr>
          <w:rFonts w:ascii="Times New Roman" w:hAnsi="Times New Roman" w:cs="Times New Roman"/>
          <w:b/>
          <w:sz w:val="24"/>
          <w:szCs w:val="24"/>
        </w:rPr>
      </w:pPr>
      <w:r w:rsidRPr="00232C4E">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 xml:space="preserve">вищезазначених </w:t>
      </w:r>
      <w:r w:rsidRPr="00232C4E">
        <w:rPr>
          <w:rFonts w:ascii="Times New Roman" w:eastAsia="Times New Roman" w:hAnsi="Times New Roman" w:cs="Times New Roman"/>
          <w:b/>
          <w:sz w:val="24"/>
          <w:szCs w:val="24"/>
        </w:rPr>
        <w:t>п</w:t>
      </w:r>
      <w:r w:rsidR="005C6679">
        <w:rPr>
          <w:rFonts w:ascii="Times New Roman" w:eastAsia="Times New Roman" w:hAnsi="Times New Roman" w:cs="Times New Roman"/>
          <w:b/>
          <w:sz w:val="24"/>
          <w:szCs w:val="24"/>
        </w:rPr>
        <w:t xml:space="preserve">ерших двох абзаців цього пункту, </w:t>
      </w:r>
      <w:r w:rsidR="005C6679" w:rsidRPr="00E626A6">
        <w:rPr>
          <w:rFonts w:ascii="Times New Roman" w:eastAsia="Times New Roman" w:hAnsi="Times New Roman" w:cs="Times New Roman"/>
          <w:b/>
          <w:sz w:val="24"/>
          <w:szCs w:val="24"/>
        </w:rPr>
        <w:t>крім випадку виділеного жирним шрифтом</w:t>
      </w:r>
      <w:r w:rsidR="00E626A6">
        <w:rPr>
          <w:rFonts w:ascii="Times New Roman" w:eastAsia="Times New Roman" w:hAnsi="Times New Roman" w:cs="Times New Roman"/>
          <w:b/>
          <w:sz w:val="24"/>
          <w:szCs w:val="24"/>
        </w:rPr>
        <w:t>.</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w:t>
      </w:r>
      <w:r>
        <w:rPr>
          <w:rFonts w:ascii="Times New Roman" w:hAnsi="Times New Roman" w:cs="Times New Roman"/>
          <w:sz w:val="24"/>
          <w:szCs w:val="24"/>
        </w:rPr>
        <w:t xml:space="preserve"> </w:t>
      </w:r>
      <w:r w:rsidRPr="00001C5E">
        <w:rPr>
          <w:rFonts w:ascii="Times New Roman" w:hAnsi="Times New Roman" w:cs="Times New Roman"/>
          <w:sz w:val="24"/>
          <w:szCs w:val="24"/>
        </w:rPr>
        <w:t>ч. пов’язанні з його нотаріальним посвідченням на вимогу Замовника, не вважаються збитками та не підлягають відшкодуванню Учаснику</w:t>
      </w:r>
      <w:r>
        <w:rPr>
          <w:rFonts w:ascii="Times New Roman" w:hAnsi="Times New Roman" w:cs="Times New Roman"/>
          <w:sz w:val="24"/>
          <w:szCs w:val="24"/>
        </w:rPr>
        <w:t xml:space="preserve"> </w:t>
      </w:r>
      <w:r w:rsidRPr="00001C5E">
        <w:rPr>
          <w:rFonts w:ascii="Times New Roman" w:hAnsi="Times New Roman" w:cs="Times New Roman"/>
          <w:sz w:val="24"/>
          <w:szCs w:val="24"/>
        </w:rPr>
        <w:t>Замовником</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Pr="00001C5E" w:rsidRDefault="00271C67" w:rsidP="00271C67">
      <w:pPr>
        <w:pStyle w:val="18"/>
        <w:ind w:right="-284" w:firstLine="426"/>
        <w:jc w:val="both"/>
        <w:rPr>
          <w:rFonts w:ascii="Times New Roman" w:hAnsi="Times New Roman"/>
          <w:sz w:val="24"/>
          <w:szCs w:val="24"/>
          <w:lang w:val="uk-UA"/>
        </w:rPr>
      </w:pPr>
      <w:r w:rsidRPr="00001C5E">
        <w:rPr>
          <w:rFonts w:ascii="Times New Roman" w:hAnsi="Times New Roman"/>
          <w:sz w:val="24"/>
          <w:szCs w:val="24"/>
          <w:lang w:val="uk-UA"/>
        </w:rPr>
        <w:t xml:space="preserve">  Ціну </w:t>
      </w:r>
      <w:r>
        <w:rPr>
          <w:rFonts w:ascii="Times New Roman" w:hAnsi="Times New Roman"/>
          <w:sz w:val="24"/>
          <w:szCs w:val="24"/>
          <w:lang w:val="uk-UA"/>
        </w:rPr>
        <w:t xml:space="preserve">тендерної </w:t>
      </w:r>
      <w:r w:rsidRPr="00001C5E">
        <w:rPr>
          <w:rFonts w:ascii="Times New Roman" w:hAnsi="Times New Roman"/>
          <w:sz w:val="24"/>
          <w:szCs w:val="24"/>
          <w:lang w:val="uk-UA"/>
        </w:rPr>
        <w:t xml:space="preserve">пропозиції </w:t>
      </w:r>
      <w:r>
        <w:rPr>
          <w:rFonts w:ascii="Times New Roman" w:hAnsi="Times New Roman"/>
          <w:sz w:val="24"/>
          <w:szCs w:val="24"/>
          <w:lang w:val="uk-UA"/>
        </w:rPr>
        <w:t xml:space="preserve">Учасникам </w:t>
      </w:r>
      <w:r w:rsidRPr="00001C5E">
        <w:rPr>
          <w:rFonts w:ascii="Times New Roman" w:hAnsi="Times New Roman"/>
          <w:sz w:val="24"/>
          <w:szCs w:val="24"/>
          <w:lang w:val="uk-UA"/>
        </w:rPr>
        <w:t>слід визначати відповідно д</w:t>
      </w:r>
      <w:r>
        <w:rPr>
          <w:rFonts w:ascii="Times New Roman" w:hAnsi="Times New Roman"/>
          <w:sz w:val="24"/>
          <w:szCs w:val="24"/>
          <w:lang w:val="uk-UA"/>
        </w:rPr>
        <w:t xml:space="preserve">о технічних вимог даного предмета закупівлі, </w:t>
      </w:r>
      <w:r w:rsidRPr="00001C5E">
        <w:rPr>
          <w:rFonts w:ascii="Times New Roman" w:hAnsi="Times New Roman"/>
          <w:sz w:val="24"/>
          <w:szCs w:val="24"/>
          <w:lang w:val="uk-UA"/>
        </w:rPr>
        <w:t>те</w:t>
      </w:r>
      <w:r>
        <w:rPr>
          <w:rFonts w:ascii="Times New Roman" w:hAnsi="Times New Roman"/>
          <w:sz w:val="24"/>
          <w:szCs w:val="24"/>
          <w:lang w:val="uk-UA"/>
        </w:rPr>
        <w:t xml:space="preserve">рмінів закінчення надання </w:t>
      </w:r>
      <w:r w:rsidRPr="00001C5E">
        <w:rPr>
          <w:rFonts w:ascii="Times New Roman" w:hAnsi="Times New Roman"/>
          <w:sz w:val="24"/>
          <w:szCs w:val="24"/>
          <w:lang w:val="uk-UA"/>
        </w:rPr>
        <w:t>пос</w:t>
      </w:r>
      <w:r>
        <w:rPr>
          <w:rFonts w:ascii="Times New Roman" w:hAnsi="Times New Roman"/>
          <w:sz w:val="24"/>
          <w:szCs w:val="24"/>
          <w:lang w:val="uk-UA"/>
        </w:rPr>
        <w:t xml:space="preserve">луг, технології надання </w:t>
      </w:r>
      <w:r w:rsidRPr="00001C5E">
        <w:rPr>
          <w:rFonts w:ascii="Times New Roman" w:hAnsi="Times New Roman"/>
          <w:sz w:val="24"/>
          <w:szCs w:val="24"/>
          <w:lang w:val="uk-UA"/>
        </w:rPr>
        <w:t>послуг, використання конк</w:t>
      </w:r>
      <w:r>
        <w:rPr>
          <w:rFonts w:ascii="Times New Roman" w:hAnsi="Times New Roman"/>
          <w:sz w:val="24"/>
          <w:szCs w:val="24"/>
          <w:lang w:val="uk-UA"/>
        </w:rPr>
        <w:t xml:space="preserve">ретних матеріалів, якості </w:t>
      </w:r>
      <w:r w:rsidRPr="00001C5E">
        <w:rPr>
          <w:rFonts w:ascii="Times New Roman" w:hAnsi="Times New Roman"/>
          <w:sz w:val="24"/>
          <w:szCs w:val="24"/>
          <w:lang w:val="uk-UA"/>
        </w:rPr>
        <w:t>послуг, а також з дотриманням діючих норм і правил експлуатації техніки і безпечних умов праці.</w:t>
      </w:r>
    </w:p>
    <w:p w:rsidR="00271C67" w:rsidRPr="00001C5E" w:rsidRDefault="00271C67" w:rsidP="00271C67">
      <w:pPr>
        <w:pStyle w:val="18"/>
        <w:ind w:firstLine="426"/>
        <w:jc w:val="both"/>
        <w:rPr>
          <w:rFonts w:ascii="Times New Roman" w:hAnsi="Times New Roman"/>
          <w:sz w:val="24"/>
          <w:szCs w:val="24"/>
        </w:rPr>
      </w:pPr>
      <w:r w:rsidRPr="00001C5E">
        <w:rPr>
          <w:rFonts w:ascii="Times New Roman" w:hAnsi="Times New Roman"/>
          <w:sz w:val="24"/>
          <w:szCs w:val="24"/>
          <w:lang w:val="uk-UA"/>
        </w:rPr>
        <w:t xml:space="preserve">   </w:t>
      </w:r>
      <w:proofErr w:type="spellStart"/>
      <w:r w:rsidRPr="00001C5E">
        <w:rPr>
          <w:rFonts w:ascii="Times New Roman" w:hAnsi="Times New Roman"/>
          <w:sz w:val="24"/>
          <w:szCs w:val="24"/>
        </w:rPr>
        <w:t>Вартість</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пропозиції</w:t>
      </w:r>
      <w:proofErr w:type="spellEnd"/>
      <w:r w:rsidRPr="00001C5E">
        <w:rPr>
          <w:rFonts w:ascii="Times New Roman" w:hAnsi="Times New Roman"/>
          <w:sz w:val="24"/>
          <w:szCs w:val="24"/>
        </w:rPr>
        <w:t xml:space="preserve"> та </w:t>
      </w:r>
      <w:proofErr w:type="spellStart"/>
      <w:r w:rsidRPr="00001C5E">
        <w:rPr>
          <w:rFonts w:ascii="Times New Roman" w:hAnsi="Times New Roman"/>
          <w:sz w:val="24"/>
          <w:szCs w:val="24"/>
        </w:rPr>
        <w:t>всі</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інші</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ціни</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повинні</w:t>
      </w:r>
      <w:proofErr w:type="spellEnd"/>
      <w:r w:rsidRPr="00001C5E">
        <w:rPr>
          <w:rFonts w:ascii="Times New Roman" w:hAnsi="Times New Roman"/>
          <w:sz w:val="24"/>
          <w:szCs w:val="24"/>
        </w:rPr>
        <w:t xml:space="preserve"> бути </w:t>
      </w:r>
      <w:proofErr w:type="spellStart"/>
      <w:proofErr w:type="gramStart"/>
      <w:r w:rsidRPr="00001C5E">
        <w:rPr>
          <w:rFonts w:ascii="Times New Roman" w:hAnsi="Times New Roman"/>
          <w:sz w:val="24"/>
          <w:szCs w:val="24"/>
        </w:rPr>
        <w:t>ч</w:t>
      </w:r>
      <w:proofErr w:type="gramEnd"/>
      <w:r w:rsidRPr="00001C5E">
        <w:rPr>
          <w:rFonts w:ascii="Times New Roman" w:hAnsi="Times New Roman"/>
          <w:sz w:val="24"/>
          <w:szCs w:val="24"/>
        </w:rPr>
        <w:t>ітко</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визначені</w:t>
      </w:r>
      <w:proofErr w:type="spellEnd"/>
      <w:r w:rsidRPr="00001C5E">
        <w:rPr>
          <w:rFonts w:ascii="Times New Roman" w:hAnsi="Times New Roman"/>
          <w:sz w:val="24"/>
          <w:szCs w:val="24"/>
        </w:rPr>
        <w:t xml:space="preserve">. </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r>
        <w:rPr>
          <w:rFonts w:ascii="Times New Roman" w:hAnsi="Times New Roman" w:cs="Times New Roman"/>
          <w:sz w:val="24"/>
          <w:szCs w:val="24"/>
        </w:rPr>
        <w:t xml:space="preserve">        Договірна ціна оформля</w:t>
      </w:r>
      <w:r w:rsidRPr="00001C5E">
        <w:rPr>
          <w:rFonts w:ascii="Times New Roman" w:hAnsi="Times New Roman" w:cs="Times New Roman"/>
          <w:sz w:val="24"/>
          <w:szCs w:val="24"/>
        </w:rPr>
        <w:t xml:space="preserve">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271C67" w:rsidRPr="00C30100" w:rsidRDefault="00271C67" w:rsidP="00271C67">
      <w:pPr>
        <w:spacing w:after="0" w:line="240" w:lineRule="auto"/>
        <w:ind w:right="-284"/>
        <w:jc w:val="both"/>
        <w:rPr>
          <w:rFonts w:ascii="Times New Roman" w:hAnsi="Times New Roman" w:cs="Times New Roman"/>
          <w:b/>
          <w:sz w:val="24"/>
          <w:szCs w:val="24"/>
        </w:rPr>
      </w:pPr>
      <w:r w:rsidRPr="00001C5E">
        <w:rPr>
          <w:rFonts w:ascii="Times New Roman" w:hAnsi="Times New Roman" w:cs="Times New Roman"/>
          <w:sz w:val="24"/>
          <w:szCs w:val="24"/>
        </w:rPr>
        <w:t xml:space="preserve">               </w:t>
      </w:r>
      <w:r w:rsidRPr="00C30100">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C30100">
        <w:rPr>
          <w:rFonts w:ascii="Times New Roman" w:hAnsi="Times New Roman" w:cs="Times New Roman"/>
          <w:b/>
          <w:sz w:val="24"/>
          <w:szCs w:val="24"/>
          <w:lang w:val="en-US"/>
        </w:rPr>
        <w:t>pdf</w:t>
      </w:r>
      <w:r w:rsidRPr="00C30100">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договірної динамічної ціни;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пояснювальну записку;</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локальний кошторис (має бути с</w:t>
      </w:r>
      <w:r>
        <w:rPr>
          <w:rFonts w:ascii="Times New Roman" w:hAnsi="Times New Roman" w:cs="Times New Roman"/>
          <w:sz w:val="24"/>
          <w:szCs w:val="24"/>
        </w:rPr>
        <w:t>кладений відповідно до технічних вимог</w:t>
      </w:r>
      <w:r w:rsidRPr="00001C5E">
        <w:rPr>
          <w:rFonts w:ascii="Times New Roman" w:hAnsi="Times New Roman" w:cs="Times New Roman"/>
          <w:sz w:val="24"/>
          <w:szCs w:val="24"/>
        </w:rPr>
        <w:t xml:space="preserve"> </w:t>
      </w:r>
      <w:r>
        <w:rPr>
          <w:rFonts w:ascii="Times New Roman" w:hAnsi="Times New Roman" w:cs="Times New Roman"/>
          <w:sz w:val="24"/>
          <w:szCs w:val="24"/>
        </w:rPr>
        <w:t>(</w:t>
      </w:r>
      <w:r w:rsidRPr="00001C5E">
        <w:rPr>
          <w:rFonts w:ascii="Times New Roman" w:hAnsi="Times New Roman" w:cs="Times New Roman"/>
          <w:sz w:val="24"/>
          <w:szCs w:val="24"/>
        </w:rPr>
        <w:t>специфікації</w:t>
      </w:r>
      <w:r>
        <w:rPr>
          <w:rFonts w:ascii="Times New Roman" w:hAnsi="Times New Roman" w:cs="Times New Roman"/>
          <w:sz w:val="24"/>
          <w:szCs w:val="24"/>
        </w:rPr>
        <w:t xml:space="preserve">) з урахуванням </w:t>
      </w:r>
      <w:r w:rsidRPr="00001C5E">
        <w:rPr>
          <w:rFonts w:ascii="Times New Roman" w:hAnsi="Times New Roman" w:cs="Times New Roman"/>
          <w:sz w:val="24"/>
          <w:szCs w:val="24"/>
        </w:rPr>
        <w:t>технол</w:t>
      </w:r>
      <w:r>
        <w:rPr>
          <w:rFonts w:ascii="Times New Roman" w:hAnsi="Times New Roman" w:cs="Times New Roman"/>
          <w:sz w:val="24"/>
          <w:szCs w:val="24"/>
        </w:rPr>
        <w:t>огії виконання послуг</w:t>
      </w:r>
      <w:r w:rsidRPr="00001C5E">
        <w:rPr>
          <w:rFonts w:ascii="Times New Roman" w:hAnsi="Times New Roman" w:cs="Times New Roman"/>
          <w:sz w:val="24"/>
          <w:szCs w:val="24"/>
        </w:rPr>
        <w:t>),</w:t>
      </w:r>
      <w:r>
        <w:rPr>
          <w:rFonts w:ascii="Times New Roman" w:hAnsi="Times New Roman" w:cs="Times New Roman"/>
          <w:sz w:val="24"/>
          <w:szCs w:val="24"/>
        </w:rPr>
        <w:t xml:space="preserve"> врахувати умови виконання послуг - проведення послуг</w:t>
      </w:r>
      <w:r w:rsidRPr="00001C5E">
        <w:rPr>
          <w:rFonts w:ascii="Times New Roman" w:hAnsi="Times New Roman" w:cs="Times New Roman"/>
          <w:sz w:val="24"/>
          <w:szCs w:val="24"/>
        </w:rPr>
        <w:t xml:space="preserve"> на одній половині проїзної частини при систематичному русі транспорту на другій</w:t>
      </w:r>
      <w:r>
        <w:rPr>
          <w:rFonts w:ascii="Times New Roman" w:hAnsi="Times New Roman" w:cs="Times New Roman"/>
          <w:sz w:val="24"/>
          <w:szCs w:val="24"/>
        </w:rPr>
        <w:t xml:space="preserve"> (у разі наявності</w:t>
      </w:r>
      <w:r w:rsidR="00B56B78">
        <w:rPr>
          <w:rFonts w:ascii="Times New Roman" w:hAnsi="Times New Roman" w:cs="Times New Roman"/>
          <w:sz w:val="24"/>
          <w:szCs w:val="24"/>
        </w:rPr>
        <w:t xml:space="preserve"> такого)</w:t>
      </w:r>
      <w:r w:rsidRPr="00001C5E">
        <w:rPr>
          <w:rFonts w:ascii="Times New Roman" w:hAnsi="Times New Roman" w:cs="Times New Roman"/>
          <w:sz w:val="24"/>
          <w:szCs w:val="24"/>
        </w:rPr>
        <w:t>;</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вартості матеріальних ресурсів (відомість ресурсів);</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загальновиробничих до локального кошторису;</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 розрахунок адміністративних витрат;</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прибутку.   </w:t>
      </w:r>
    </w:p>
    <w:p w:rsidR="00271C67" w:rsidRPr="00001C5E" w:rsidRDefault="00B56B78"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розрахунок </w:t>
      </w:r>
      <w:r w:rsidR="00271C67" w:rsidRPr="00001C5E">
        <w:rPr>
          <w:rFonts w:ascii="Times New Roman" w:hAnsi="Times New Roman" w:cs="Times New Roman"/>
          <w:sz w:val="24"/>
          <w:szCs w:val="24"/>
        </w:rPr>
        <w:t>вартості експлуатації будівельних машин та механізмів у складі прямих витрат. (Учасник  визначає виходячи з нормативного часу роботи машин, необхі</w:t>
      </w:r>
      <w:r>
        <w:rPr>
          <w:rFonts w:ascii="Times New Roman" w:hAnsi="Times New Roman" w:cs="Times New Roman"/>
          <w:sz w:val="24"/>
          <w:szCs w:val="24"/>
        </w:rPr>
        <w:t>дного для виконання обсягу послуг</w:t>
      </w:r>
      <w:r w:rsidR="00271C67" w:rsidRPr="00001C5E">
        <w:rPr>
          <w:rFonts w:ascii="Times New Roman" w:hAnsi="Times New Roman" w:cs="Times New Roman"/>
          <w:sz w:val="24"/>
          <w:szCs w:val="24"/>
        </w:rPr>
        <w:t>,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w:t>
      </w:r>
      <w:r w:rsidR="00271C67">
        <w:rPr>
          <w:rFonts w:ascii="Times New Roman" w:hAnsi="Times New Roman" w:cs="Times New Roman"/>
          <w:sz w:val="24"/>
          <w:szCs w:val="24"/>
        </w:rPr>
        <w:t xml:space="preserve"> виконати з урахуванням витрат у</w:t>
      </w:r>
      <w:r w:rsidR="00271C67" w:rsidRPr="00001C5E">
        <w:rPr>
          <w:rFonts w:ascii="Times New Roman" w:hAnsi="Times New Roman" w:cs="Times New Roman"/>
          <w:sz w:val="24"/>
          <w:szCs w:val="24"/>
        </w:rPr>
        <w:t>часника на обслугов</w:t>
      </w:r>
      <w:r>
        <w:rPr>
          <w:rFonts w:ascii="Times New Roman" w:hAnsi="Times New Roman" w:cs="Times New Roman"/>
          <w:sz w:val="24"/>
          <w:szCs w:val="24"/>
        </w:rPr>
        <w:t>ування будівельних машин та меха</w:t>
      </w:r>
      <w:r w:rsidR="00271C67" w:rsidRPr="00001C5E">
        <w:rPr>
          <w:rFonts w:ascii="Times New Roman" w:hAnsi="Times New Roman" w:cs="Times New Roman"/>
          <w:sz w:val="24"/>
          <w:szCs w:val="24"/>
        </w:rPr>
        <w:t>нізмів за попередній  період та згідно п.</w:t>
      </w:r>
      <w:r>
        <w:rPr>
          <w:rFonts w:ascii="Times New Roman" w:hAnsi="Times New Roman" w:cs="Times New Roman"/>
          <w:sz w:val="24"/>
          <w:szCs w:val="24"/>
        </w:rPr>
        <w:t xml:space="preserve"> </w:t>
      </w:r>
      <w:r w:rsidR="00271C67" w:rsidRPr="00001C5E">
        <w:rPr>
          <w:rFonts w:ascii="Times New Roman" w:hAnsi="Times New Roman" w:cs="Times New Roman"/>
          <w:sz w:val="24"/>
          <w:szCs w:val="24"/>
        </w:rPr>
        <w:t>5.4 Настанови. До розрахунку додати довідку про наявність будівельних машин т</w:t>
      </w:r>
      <w:r w:rsidR="00271C67">
        <w:rPr>
          <w:rFonts w:ascii="Times New Roman" w:hAnsi="Times New Roman" w:cs="Times New Roman"/>
          <w:sz w:val="24"/>
          <w:szCs w:val="24"/>
        </w:rPr>
        <w:t>а механізмів, що є в наявності в у</w:t>
      </w:r>
      <w:r w:rsidR="00271C67" w:rsidRPr="00001C5E">
        <w:rPr>
          <w:rFonts w:ascii="Times New Roman" w:hAnsi="Times New Roman" w:cs="Times New Roman"/>
          <w:sz w:val="24"/>
          <w:szCs w:val="24"/>
        </w:rPr>
        <w:t xml:space="preserve">часника та відповідає Відомості ресурсів, або договір(и) на оренду будівельних машин та механізмів з розрахунком собівартості </w:t>
      </w:r>
      <w:proofErr w:type="spellStart"/>
      <w:r w:rsidR="00271C67" w:rsidRPr="00001C5E">
        <w:rPr>
          <w:rFonts w:ascii="Times New Roman" w:hAnsi="Times New Roman" w:cs="Times New Roman"/>
          <w:sz w:val="24"/>
          <w:szCs w:val="24"/>
        </w:rPr>
        <w:t>ма</w:t>
      </w:r>
      <w:r w:rsidR="00271C67">
        <w:rPr>
          <w:rFonts w:ascii="Times New Roman" w:hAnsi="Times New Roman" w:cs="Times New Roman"/>
          <w:sz w:val="24"/>
          <w:szCs w:val="24"/>
        </w:rPr>
        <w:t>ш</w:t>
      </w:r>
      <w:proofErr w:type="spellEnd"/>
      <w:r w:rsidR="00271C67">
        <w:rPr>
          <w:rFonts w:ascii="Times New Roman" w:hAnsi="Times New Roman" w:cs="Times New Roman"/>
          <w:sz w:val="24"/>
          <w:szCs w:val="24"/>
        </w:rPr>
        <w:t>.-год на період виконання послуг</w:t>
      </w:r>
      <w:r w:rsidR="00271C67" w:rsidRPr="00001C5E">
        <w:rPr>
          <w:rFonts w:ascii="Times New Roman" w:hAnsi="Times New Roman" w:cs="Times New Roman"/>
          <w:sz w:val="24"/>
          <w:szCs w:val="24"/>
        </w:rPr>
        <w:t xml:space="preserve"> та терміном дії договор</w:t>
      </w:r>
      <w:r w:rsidR="00271C67">
        <w:rPr>
          <w:rFonts w:ascii="Times New Roman" w:hAnsi="Times New Roman" w:cs="Times New Roman"/>
          <w:sz w:val="24"/>
          <w:szCs w:val="24"/>
        </w:rPr>
        <w:t>у на весь період виконання послуг</w:t>
      </w:r>
      <w:r w:rsidR="00271C67" w:rsidRPr="00001C5E">
        <w:rPr>
          <w:rFonts w:ascii="Times New Roman" w:hAnsi="Times New Roman" w:cs="Times New Roman"/>
          <w:sz w:val="24"/>
          <w:szCs w:val="24"/>
        </w:rPr>
        <w:t xml:space="preserve">. </w:t>
      </w:r>
    </w:p>
    <w:p w:rsidR="00271C67"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програмний файл </w:t>
      </w:r>
      <w:proofErr w:type="spellStart"/>
      <w:r w:rsidRPr="00001C5E">
        <w:rPr>
          <w:rFonts w:ascii="Times New Roman" w:hAnsi="Times New Roman" w:cs="Times New Roman"/>
          <w:sz w:val="24"/>
          <w:szCs w:val="24"/>
          <w:lang w:val="en-US"/>
        </w:rPr>
        <w:t>imd</w:t>
      </w:r>
      <w:proofErr w:type="spellEnd"/>
      <w:r w:rsidRPr="00001C5E">
        <w:rPr>
          <w:rFonts w:ascii="Times New Roman" w:hAnsi="Times New Roman" w:cs="Times New Roman"/>
          <w:sz w:val="24"/>
          <w:szCs w:val="24"/>
        </w:rPr>
        <w:t xml:space="preserve">, або </w:t>
      </w:r>
      <w:proofErr w:type="spellStart"/>
      <w:r w:rsidRPr="00001C5E">
        <w:rPr>
          <w:rFonts w:ascii="Times New Roman" w:hAnsi="Times New Roman" w:cs="Times New Roman"/>
          <w:sz w:val="24"/>
          <w:szCs w:val="24"/>
          <w:lang w:val="en-US"/>
        </w:rPr>
        <w:t>ibd</w:t>
      </w:r>
      <w:proofErr w:type="spellEnd"/>
      <w:r w:rsidRPr="00001C5E">
        <w:rPr>
          <w:rFonts w:ascii="Times New Roman" w:hAnsi="Times New Roman" w:cs="Times New Roman"/>
          <w:sz w:val="24"/>
          <w:szCs w:val="24"/>
        </w:rPr>
        <w:t xml:space="preserve">, що сумісний с програмним комплексом АВК-5.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3. Не врахована у</w:t>
      </w:r>
      <w:r w:rsidRPr="00001C5E">
        <w:rPr>
          <w:rFonts w:ascii="Times New Roman" w:hAnsi="Times New Roman" w:cs="Times New Roman"/>
          <w:sz w:val="24"/>
          <w:szCs w:val="24"/>
        </w:rPr>
        <w:t>часником вартість</w:t>
      </w:r>
      <w:r>
        <w:rPr>
          <w:rFonts w:ascii="Times New Roman" w:hAnsi="Times New Roman" w:cs="Times New Roman"/>
          <w:sz w:val="24"/>
          <w:szCs w:val="24"/>
        </w:rPr>
        <w:t xml:space="preserve"> окремих послуг не сплачується з</w:t>
      </w:r>
      <w:r w:rsidRPr="00001C5E">
        <w:rPr>
          <w:rFonts w:ascii="Times New Roman" w:hAnsi="Times New Roman" w:cs="Times New Roman"/>
          <w:sz w:val="24"/>
          <w:szCs w:val="24"/>
        </w:rPr>
        <w:t>амовником окремо, а витрати на їх виконання вважаються врахованими у загальній ціні його тендерної пропозиції.</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Default="00271C67" w:rsidP="00271C67">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4</w:t>
      </w:r>
      <w:r w:rsidRPr="00001C5E">
        <w:rPr>
          <w:rFonts w:ascii="Times New Roman" w:eastAsia="Times New Roman" w:hAnsi="Times New Roman" w:cs="Times New Roman"/>
          <w:color w:val="000000"/>
          <w:sz w:val="24"/>
          <w:szCs w:val="24"/>
          <w:lang w:eastAsia="uk-UA" w:bidi="uk-UA"/>
        </w:rPr>
        <w:t xml:space="preserve">. Учасник відповідає за одержання всіх необхідних дозволів, ліцензій, сертифікатів на послуги, </w:t>
      </w:r>
      <w:r w:rsidRPr="00001C5E">
        <w:rPr>
          <w:rFonts w:ascii="Times New Roman" w:eastAsia="Times New Roman" w:hAnsi="Times New Roman" w:cs="Times New Roman"/>
          <w:color w:val="000000"/>
          <w:sz w:val="24"/>
          <w:szCs w:val="24"/>
          <w:lang w:eastAsia="uk-UA" w:bidi="uk-UA"/>
        </w:rPr>
        <w:lastRenderedPageBreak/>
        <w:t>запропоновані на торги, та самостійно несе всі витрати на отримання таких дозволів, ліцензій, сертифікатів.</w:t>
      </w:r>
    </w:p>
    <w:p w:rsidR="00271C67" w:rsidRPr="00001C5E" w:rsidRDefault="00271C67" w:rsidP="00271C6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271C67" w:rsidRDefault="00271C67" w:rsidP="00271C67">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5</w:t>
      </w:r>
      <w:r w:rsidRPr="00001C5E">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діючих нормативно-правових актів.</w:t>
      </w:r>
    </w:p>
    <w:p w:rsidR="00271C67" w:rsidRPr="006E61B8" w:rsidRDefault="00271C67" w:rsidP="00271C67">
      <w:pPr>
        <w:spacing w:after="0" w:line="240" w:lineRule="auto"/>
        <w:jc w:val="both"/>
        <w:rPr>
          <w:rFonts w:ascii="Times New Roman" w:eastAsia="Helvetica" w:hAnsi="Times New Roman" w:cs="Times New Roman"/>
          <w:b/>
          <w:sz w:val="24"/>
          <w:szCs w:val="24"/>
        </w:rPr>
      </w:pPr>
      <w:r w:rsidRPr="006B61DE">
        <w:rPr>
          <w:rFonts w:ascii="Times New Roman" w:eastAsia="Times New Roman" w:hAnsi="Times New Roman" w:cs="Times New Roman"/>
          <w:b/>
          <w:bCs/>
          <w:sz w:val="24"/>
          <w:szCs w:val="24"/>
          <w:lang w:eastAsia="ru-RU"/>
        </w:rPr>
        <w:t xml:space="preserve">        </w:t>
      </w:r>
    </w:p>
    <w:p w:rsidR="00271C67" w:rsidRPr="00E00A41" w:rsidRDefault="00271C67" w:rsidP="00271C67">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Pr>
          <w:rFonts w:ascii="Times New Roman" w:eastAsia="Times New Roman" w:hAnsi="Times New Roman" w:cs="Times New Roman"/>
          <w:i/>
          <w:color w:val="000000"/>
          <w:sz w:val="24"/>
          <w:szCs w:val="24"/>
          <w:lang w:eastAsia="uk-UA" w:bidi="uk-UA"/>
        </w:rPr>
        <w:t xml:space="preserve">    </w:t>
      </w:r>
      <w:r w:rsidRPr="003F3158">
        <w:rPr>
          <w:rFonts w:ascii="Times New Roman" w:eastAsia="Times New Roman" w:hAnsi="Times New Roman" w:cs="Times New Roman"/>
          <w:i/>
          <w:color w:val="000000"/>
          <w:sz w:val="24"/>
          <w:szCs w:val="24"/>
          <w:lang w:eastAsia="uk-UA" w:bidi="uk-UA"/>
        </w:rPr>
        <w:t xml:space="preserve">У разі, якщо на дату подання учасником тендерної пропозиції, закінчився чи має закінчитися термін дії сертифікату на вищеназвані вироби, необхідно надати їх і до цих сертифікатів надати лист гарантію </w:t>
      </w:r>
      <w:r>
        <w:rPr>
          <w:rFonts w:ascii="Times New Roman" w:eastAsia="Times New Roman" w:hAnsi="Times New Roman" w:cs="Times New Roman"/>
          <w:i/>
          <w:color w:val="000000"/>
          <w:sz w:val="24"/>
          <w:szCs w:val="24"/>
          <w:lang w:eastAsia="uk-UA" w:bidi="uk-UA"/>
        </w:rPr>
        <w:t xml:space="preserve">від Виробника цієї продукції </w:t>
      </w:r>
      <w:r w:rsidRPr="003F3158">
        <w:rPr>
          <w:rFonts w:ascii="Times New Roman" w:eastAsia="Times New Roman" w:hAnsi="Times New Roman" w:cs="Times New Roman"/>
          <w:i/>
          <w:color w:val="000000"/>
          <w:sz w:val="24"/>
          <w:szCs w:val="24"/>
          <w:lang w:eastAsia="uk-UA" w:bidi="uk-UA"/>
        </w:rPr>
        <w:t xml:space="preserve">про те, що зразки даних виробів </w:t>
      </w:r>
      <w:r>
        <w:rPr>
          <w:rFonts w:ascii="Times New Roman" w:eastAsia="Times New Roman" w:hAnsi="Times New Roman" w:cs="Times New Roman"/>
          <w:i/>
          <w:color w:val="000000"/>
          <w:sz w:val="24"/>
          <w:szCs w:val="24"/>
          <w:lang w:eastAsia="uk-UA" w:bidi="uk-UA"/>
        </w:rPr>
        <w:t>ним</w:t>
      </w:r>
      <w:r w:rsidRPr="003F3158">
        <w:rPr>
          <w:rFonts w:ascii="Times New Roman" w:eastAsia="Times New Roman" w:hAnsi="Times New Roman" w:cs="Times New Roman"/>
          <w:i/>
          <w:color w:val="000000"/>
          <w:sz w:val="24"/>
          <w:szCs w:val="24"/>
          <w:lang w:eastAsia="uk-UA" w:bidi="uk-UA"/>
        </w:rPr>
        <w:t xml:space="preserve"> подані </w:t>
      </w:r>
      <w:r w:rsidRPr="00E00A41">
        <w:rPr>
          <w:rFonts w:ascii="Times New Roman" w:eastAsia="Times New Roman" w:hAnsi="Times New Roman" w:cs="Times New Roman"/>
          <w:i/>
          <w:sz w:val="24"/>
          <w:szCs w:val="24"/>
          <w:lang w:eastAsia="uk-UA" w:bidi="uk-UA"/>
        </w:rPr>
        <w:t>для проходження повторної сертифікації у відповідні лабораторії, установи, тощо.</w:t>
      </w:r>
      <w:r>
        <w:rPr>
          <w:rFonts w:ascii="Times New Roman" w:eastAsia="Times New Roman" w:hAnsi="Times New Roman" w:cs="Times New Roman"/>
          <w:i/>
          <w:sz w:val="24"/>
          <w:szCs w:val="24"/>
          <w:lang w:eastAsia="uk-UA" w:bidi="uk-UA"/>
        </w:rPr>
        <w:t xml:space="preserve"> Після отримання Виробником продукції нового сертифікату, учасник – переможець надає копію такого сертифікату замовнику, який долучить її до договору.</w:t>
      </w:r>
    </w:p>
    <w:p w:rsidR="00271C67" w:rsidRDefault="00271C67" w:rsidP="00271C67">
      <w:pPr>
        <w:widowControl w:val="0"/>
        <w:tabs>
          <w:tab w:val="left" w:pos="1140"/>
        </w:tabs>
        <w:spacing w:after="0" w:line="240" w:lineRule="auto"/>
        <w:ind w:left="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p>
    <w:p w:rsidR="00271C67" w:rsidRPr="00001C5E" w:rsidRDefault="00271C67" w:rsidP="00271C67">
      <w:pPr>
        <w:spacing w:after="0" w:line="240" w:lineRule="auto"/>
        <w:ind w:right="-284"/>
        <w:jc w:val="both"/>
        <w:rPr>
          <w:rFonts w:ascii="Times New Roman" w:hAnsi="Times New Roman" w:cs="Times New Roman"/>
          <w:b/>
          <w:sz w:val="24"/>
          <w:szCs w:val="24"/>
          <w:lang w:eastAsia="ru-RU"/>
        </w:rPr>
      </w:pPr>
      <w:r>
        <w:rPr>
          <w:rFonts w:ascii="Times New Roman" w:hAnsi="Times New Roman" w:cs="Times New Roman"/>
          <w:sz w:val="24"/>
          <w:szCs w:val="24"/>
          <w:lang w:val="ru-RU" w:eastAsia="ru-RU"/>
        </w:rPr>
        <w:t>7</w:t>
      </w:r>
      <w:r w:rsidRPr="00001C5E">
        <w:rPr>
          <w:rFonts w:ascii="Times New Roman" w:hAnsi="Times New Roman" w:cs="Times New Roman"/>
          <w:sz w:val="24"/>
          <w:szCs w:val="24"/>
          <w:lang w:val="ru-RU" w:eastAsia="ru-RU"/>
        </w:rPr>
        <w:t xml:space="preserve">. </w:t>
      </w:r>
      <w:r w:rsidRPr="00001C5E">
        <w:rPr>
          <w:rFonts w:ascii="Times New Roman" w:hAnsi="Times New Roman" w:cs="Times New Roman"/>
          <w:sz w:val="24"/>
          <w:szCs w:val="24"/>
          <w:lang w:eastAsia="ru-RU"/>
        </w:rPr>
        <w:t xml:space="preserve">Надання </w:t>
      </w:r>
      <w:r>
        <w:rPr>
          <w:rFonts w:ascii="Times New Roman" w:hAnsi="Times New Roman" w:cs="Times New Roman"/>
          <w:sz w:val="24"/>
          <w:szCs w:val="24"/>
          <w:lang w:eastAsia="ru-RU"/>
        </w:rPr>
        <w:t>послуг</w:t>
      </w:r>
      <w:r w:rsidRPr="00001C5E">
        <w:rPr>
          <w:rFonts w:ascii="Times New Roman" w:hAnsi="Times New Roman" w:cs="Times New Roman"/>
          <w:sz w:val="24"/>
          <w:szCs w:val="24"/>
          <w:lang w:eastAsia="ru-RU"/>
        </w:rPr>
        <w:t xml:space="preserve"> в доведених обсягах, необхідно завершити до 3</w:t>
      </w:r>
      <w:r w:rsidR="00AC1742">
        <w:rPr>
          <w:rFonts w:ascii="Times New Roman" w:hAnsi="Times New Roman" w:cs="Times New Roman"/>
          <w:sz w:val="24"/>
          <w:szCs w:val="24"/>
          <w:lang w:val="ru-RU" w:eastAsia="ru-RU"/>
        </w:rPr>
        <w:t>1</w:t>
      </w:r>
      <w:r w:rsidR="00B56B78">
        <w:rPr>
          <w:rFonts w:ascii="Times New Roman" w:hAnsi="Times New Roman" w:cs="Times New Roman"/>
          <w:sz w:val="24"/>
          <w:szCs w:val="24"/>
          <w:lang w:eastAsia="ru-RU"/>
        </w:rPr>
        <w:t>.</w:t>
      </w:r>
      <w:r w:rsidR="005C6679">
        <w:rPr>
          <w:rFonts w:ascii="Times New Roman" w:hAnsi="Times New Roman" w:cs="Times New Roman"/>
          <w:sz w:val="24"/>
          <w:szCs w:val="24"/>
          <w:lang w:eastAsia="ru-RU"/>
        </w:rPr>
        <w:t>1</w:t>
      </w:r>
      <w:r w:rsidR="00AC1742">
        <w:rPr>
          <w:rFonts w:ascii="Times New Roman" w:hAnsi="Times New Roman" w:cs="Times New Roman"/>
          <w:sz w:val="24"/>
          <w:szCs w:val="24"/>
          <w:lang w:eastAsia="ru-RU"/>
        </w:rPr>
        <w:t>2</w:t>
      </w:r>
      <w:r w:rsidRPr="00001C5E">
        <w:rPr>
          <w:rFonts w:ascii="Times New Roman" w:hAnsi="Times New Roman" w:cs="Times New Roman"/>
          <w:sz w:val="24"/>
          <w:szCs w:val="24"/>
          <w:lang w:eastAsia="ru-RU"/>
        </w:rPr>
        <w:t>.2023 року.</w:t>
      </w:r>
      <w:r w:rsidRPr="00001C5E">
        <w:rPr>
          <w:rFonts w:ascii="Times New Roman" w:hAnsi="Times New Roman" w:cs="Times New Roman"/>
          <w:b/>
          <w:sz w:val="24"/>
          <w:szCs w:val="24"/>
          <w:lang w:eastAsia="ru-RU"/>
        </w:rPr>
        <w:t xml:space="preserve"> </w:t>
      </w:r>
    </w:p>
    <w:p w:rsidR="00AD2A14" w:rsidRDefault="00AD2A14" w:rsidP="003F3158">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p>
    <w:p w:rsidR="003518DA" w:rsidRDefault="00730A42" w:rsidP="00B56B78">
      <w:pPr>
        <w:spacing w:after="200" w:line="240" w:lineRule="auto"/>
        <w:jc w:val="both"/>
        <w:rPr>
          <w:rFonts w:ascii="Times New Roman" w:eastAsia="Times New Roman" w:hAnsi="Times New Roman" w:cs="Times New Roman"/>
          <w:color w:val="FF0000"/>
          <w:sz w:val="24"/>
          <w:szCs w:val="24"/>
        </w:rPr>
      </w:pPr>
      <w:r w:rsidRPr="003B69DC">
        <w:rPr>
          <w:rFonts w:ascii="Tahoma" w:hAnsi="Tahoma" w:cs="Tahoma"/>
          <w:sz w:val="24"/>
          <w:szCs w:val="24"/>
        </w:rPr>
        <w:t xml:space="preserve">                </w:t>
      </w:r>
    </w:p>
    <w:sectPr w:rsidR="003518DA"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24" w:rsidRDefault="003F5024">
      <w:pPr>
        <w:spacing w:after="0" w:line="240" w:lineRule="auto"/>
      </w:pPr>
      <w:r>
        <w:separator/>
      </w:r>
    </w:p>
  </w:endnote>
  <w:endnote w:type="continuationSeparator" w:id="0">
    <w:p w:rsidR="003F5024" w:rsidRDefault="003F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24" w:rsidRDefault="003F50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E4D07">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24" w:rsidRDefault="003F50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24" w:rsidRDefault="003F5024">
      <w:pPr>
        <w:spacing w:after="0" w:line="240" w:lineRule="auto"/>
      </w:pPr>
      <w:r>
        <w:separator/>
      </w:r>
    </w:p>
  </w:footnote>
  <w:footnote w:type="continuationSeparator" w:id="0">
    <w:p w:rsidR="003F5024" w:rsidRDefault="003F5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24" w:rsidRDefault="003F502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451C"/>
    <w:rsid w:val="00005E03"/>
    <w:rsid w:val="00013992"/>
    <w:rsid w:val="00015F27"/>
    <w:rsid w:val="00017D6C"/>
    <w:rsid w:val="00030DB6"/>
    <w:rsid w:val="000326C5"/>
    <w:rsid w:val="00042736"/>
    <w:rsid w:val="00060A17"/>
    <w:rsid w:val="00062554"/>
    <w:rsid w:val="000711D0"/>
    <w:rsid w:val="00075BF4"/>
    <w:rsid w:val="0007652C"/>
    <w:rsid w:val="00080D71"/>
    <w:rsid w:val="000A5249"/>
    <w:rsid w:val="000A53D8"/>
    <w:rsid w:val="000B0644"/>
    <w:rsid w:val="000B5F6F"/>
    <w:rsid w:val="000D4BC9"/>
    <w:rsid w:val="000E30B7"/>
    <w:rsid w:val="000E3656"/>
    <w:rsid w:val="000E3B4B"/>
    <w:rsid w:val="000F2D77"/>
    <w:rsid w:val="00102D37"/>
    <w:rsid w:val="00107224"/>
    <w:rsid w:val="00111014"/>
    <w:rsid w:val="00114056"/>
    <w:rsid w:val="001219CA"/>
    <w:rsid w:val="001427EC"/>
    <w:rsid w:val="00144339"/>
    <w:rsid w:val="0015338D"/>
    <w:rsid w:val="00157FBC"/>
    <w:rsid w:val="0016271F"/>
    <w:rsid w:val="001666CD"/>
    <w:rsid w:val="00183A26"/>
    <w:rsid w:val="00185068"/>
    <w:rsid w:val="00191F8A"/>
    <w:rsid w:val="001A21B0"/>
    <w:rsid w:val="001B1950"/>
    <w:rsid w:val="001C08F9"/>
    <w:rsid w:val="001C0FC6"/>
    <w:rsid w:val="001D18F2"/>
    <w:rsid w:val="001D72F3"/>
    <w:rsid w:val="001E5BA9"/>
    <w:rsid w:val="001E708D"/>
    <w:rsid w:val="001F7A01"/>
    <w:rsid w:val="00207227"/>
    <w:rsid w:val="00207867"/>
    <w:rsid w:val="00212C7A"/>
    <w:rsid w:val="00216EEB"/>
    <w:rsid w:val="002223D3"/>
    <w:rsid w:val="00227973"/>
    <w:rsid w:val="00230981"/>
    <w:rsid w:val="00230DD4"/>
    <w:rsid w:val="00232C4E"/>
    <w:rsid w:val="00237815"/>
    <w:rsid w:val="00242575"/>
    <w:rsid w:val="00255C86"/>
    <w:rsid w:val="00265148"/>
    <w:rsid w:val="00267B4E"/>
    <w:rsid w:val="00267BEE"/>
    <w:rsid w:val="00271C20"/>
    <w:rsid w:val="00271C67"/>
    <w:rsid w:val="0028761C"/>
    <w:rsid w:val="0029561A"/>
    <w:rsid w:val="00297728"/>
    <w:rsid w:val="002A69D6"/>
    <w:rsid w:val="002B40E3"/>
    <w:rsid w:val="002C6E84"/>
    <w:rsid w:val="002D586F"/>
    <w:rsid w:val="002D762E"/>
    <w:rsid w:val="002F08CD"/>
    <w:rsid w:val="002F0C46"/>
    <w:rsid w:val="0030642C"/>
    <w:rsid w:val="00306548"/>
    <w:rsid w:val="00327EE6"/>
    <w:rsid w:val="00342A33"/>
    <w:rsid w:val="0034607E"/>
    <w:rsid w:val="003513FC"/>
    <w:rsid w:val="003518DA"/>
    <w:rsid w:val="0037096A"/>
    <w:rsid w:val="00375576"/>
    <w:rsid w:val="00380582"/>
    <w:rsid w:val="00382ECD"/>
    <w:rsid w:val="003A01C1"/>
    <w:rsid w:val="003A2EFF"/>
    <w:rsid w:val="003B4399"/>
    <w:rsid w:val="003D47B4"/>
    <w:rsid w:val="003D7277"/>
    <w:rsid w:val="003F3158"/>
    <w:rsid w:val="003F5024"/>
    <w:rsid w:val="004036ED"/>
    <w:rsid w:val="00422880"/>
    <w:rsid w:val="00432500"/>
    <w:rsid w:val="00433F47"/>
    <w:rsid w:val="0043431F"/>
    <w:rsid w:val="0043706F"/>
    <w:rsid w:val="00462EF3"/>
    <w:rsid w:val="0046648A"/>
    <w:rsid w:val="00484473"/>
    <w:rsid w:val="0048556B"/>
    <w:rsid w:val="00486556"/>
    <w:rsid w:val="00486583"/>
    <w:rsid w:val="0049622F"/>
    <w:rsid w:val="004A67AC"/>
    <w:rsid w:val="004B6BEC"/>
    <w:rsid w:val="004C5C4B"/>
    <w:rsid w:val="004D5C3D"/>
    <w:rsid w:val="004D70FB"/>
    <w:rsid w:val="004E0511"/>
    <w:rsid w:val="004E3DF1"/>
    <w:rsid w:val="004E520F"/>
    <w:rsid w:val="004E6E99"/>
    <w:rsid w:val="004F2E1D"/>
    <w:rsid w:val="00507B1D"/>
    <w:rsid w:val="005204AA"/>
    <w:rsid w:val="00523C7B"/>
    <w:rsid w:val="0052699E"/>
    <w:rsid w:val="0054069F"/>
    <w:rsid w:val="0054767A"/>
    <w:rsid w:val="005535F1"/>
    <w:rsid w:val="005607BD"/>
    <w:rsid w:val="00562FB4"/>
    <w:rsid w:val="0058030A"/>
    <w:rsid w:val="005807F5"/>
    <w:rsid w:val="00587408"/>
    <w:rsid w:val="005876FA"/>
    <w:rsid w:val="00592048"/>
    <w:rsid w:val="00597BC5"/>
    <w:rsid w:val="005C02F6"/>
    <w:rsid w:val="005C6679"/>
    <w:rsid w:val="005E307C"/>
    <w:rsid w:val="005E4D07"/>
    <w:rsid w:val="005E4F4A"/>
    <w:rsid w:val="005F2D87"/>
    <w:rsid w:val="005F4A7E"/>
    <w:rsid w:val="005F4C8B"/>
    <w:rsid w:val="00630473"/>
    <w:rsid w:val="0063471C"/>
    <w:rsid w:val="00644783"/>
    <w:rsid w:val="006468A4"/>
    <w:rsid w:val="00653D3A"/>
    <w:rsid w:val="00660521"/>
    <w:rsid w:val="006755D1"/>
    <w:rsid w:val="00682EE3"/>
    <w:rsid w:val="006A012E"/>
    <w:rsid w:val="006A688C"/>
    <w:rsid w:val="006A6B1F"/>
    <w:rsid w:val="006C3DF7"/>
    <w:rsid w:val="006E41BD"/>
    <w:rsid w:val="006E61B8"/>
    <w:rsid w:val="006F7BE0"/>
    <w:rsid w:val="007104A6"/>
    <w:rsid w:val="00710E62"/>
    <w:rsid w:val="007125A5"/>
    <w:rsid w:val="007220E3"/>
    <w:rsid w:val="00723525"/>
    <w:rsid w:val="00730A42"/>
    <w:rsid w:val="007406C1"/>
    <w:rsid w:val="007410D4"/>
    <w:rsid w:val="00751907"/>
    <w:rsid w:val="007550C6"/>
    <w:rsid w:val="007632C8"/>
    <w:rsid w:val="00770D19"/>
    <w:rsid w:val="00787DF3"/>
    <w:rsid w:val="0079781F"/>
    <w:rsid w:val="007B6C45"/>
    <w:rsid w:val="007E7892"/>
    <w:rsid w:val="00814BBA"/>
    <w:rsid w:val="00815817"/>
    <w:rsid w:val="0082037E"/>
    <w:rsid w:val="00823FC7"/>
    <w:rsid w:val="008252E9"/>
    <w:rsid w:val="0084430C"/>
    <w:rsid w:val="00844A61"/>
    <w:rsid w:val="008575DC"/>
    <w:rsid w:val="00864AA9"/>
    <w:rsid w:val="00864DBF"/>
    <w:rsid w:val="00867893"/>
    <w:rsid w:val="00890888"/>
    <w:rsid w:val="0089497A"/>
    <w:rsid w:val="008A12A4"/>
    <w:rsid w:val="008B4244"/>
    <w:rsid w:val="008B491C"/>
    <w:rsid w:val="008D312C"/>
    <w:rsid w:val="008F357A"/>
    <w:rsid w:val="008F7A74"/>
    <w:rsid w:val="00907EB0"/>
    <w:rsid w:val="00913D5F"/>
    <w:rsid w:val="00926060"/>
    <w:rsid w:val="009375A6"/>
    <w:rsid w:val="009629CB"/>
    <w:rsid w:val="009659B9"/>
    <w:rsid w:val="009A0BAF"/>
    <w:rsid w:val="009A7768"/>
    <w:rsid w:val="009C0E47"/>
    <w:rsid w:val="009C70D7"/>
    <w:rsid w:val="009D2E41"/>
    <w:rsid w:val="009F562D"/>
    <w:rsid w:val="009F5C7F"/>
    <w:rsid w:val="009F7E67"/>
    <w:rsid w:val="00A10854"/>
    <w:rsid w:val="00A113DF"/>
    <w:rsid w:val="00A15BAF"/>
    <w:rsid w:val="00A269F2"/>
    <w:rsid w:val="00A73CF1"/>
    <w:rsid w:val="00A84528"/>
    <w:rsid w:val="00A92D2E"/>
    <w:rsid w:val="00AA7AF8"/>
    <w:rsid w:val="00AB7D6D"/>
    <w:rsid w:val="00AC09B3"/>
    <w:rsid w:val="00AC1742"/>
    <w:rsid w:val="00AC6C18"/>
    <w:rsid w:val="00AD2A14"/>
    <w:rsid w:val="00AE270C"/>
    <w:rsid w:val="00AE2E6C"/>
    <w:rsid w:val="00AF160A"/>
    <w:rsid w:val="00AF6676"/>
    <w:rsid w:val="00B0582A"/>
    <w:rsid w:val="00B1142D"/>
    <w:rsid w:val="00B17686"/>
    <w:rsid w:val="00B218FC"/>
    <w:rsid w:val="00B37876"/>
    <w:rsid w:val="00B444B6"/>
    <w:rsid w:val="00B56B78"/>
    <w:rsid w:val="00B67069"/>
    <w:rsid w:val="00B67B76"/>
    <w:rsid w:val="00B67E16"/>
    <w:rsid w:val="00B73927"/>
    <w:rsid w:val="00B73C14"/>
    <w:rsid w:val="00B7714E"/>
    <w:rsid w:val="00B843BF"/>
    <w:rsid w:val="00B94DAF"/>
    <w:rsid w:val="00BA5291"/>
    <w:rsid w:val="00BC3644"/>
    <w:rsid w:val="00BC3893"/>
    <w:rsid w:val="00BD736A"/>
    <w:rsid w:val="00BE27C8"/>
    <w:rsid w:val="00BE7B59"/>
    <w:rsid w:val="00BF3DF4"/>
    <w:rsid w:val="00C037FD"/>
    <w:rsid w:val="00C10805"/>
    <w:rsid w:val="00C173E9"/>
    <w:rsid w:val="00C22CA9"/>
    <w:rsid w:val="00C30100"/>
    <w:rsid w:val="00C32AF8"/>
    <w:rsid w:val="00C529CC"/>
    <w:rsid w:val="00C52D29"/>
    <w:rsid w:val="00C6444C"/>
    <w:rsid w:val="00C65099"/>
    <w:rsid w:val="00C71D24"/>
    <w:rsid w:val="00C72F88"/>
    <w:rsid w:val="00C84BF5"/>
    <w:rsid w:val="00CA008C"/>
    <w:rsid w:val="00CA0AD0"/>
    <w:rsid w:val="00CA3E5D"/>
    <w:rsid w:val="00CB20D8"/>
    <w:rsid w:val="00CB2F15"/>
    <w:rsid w:val="00CB5106"/>
    <w:rsid w:val="00CD68EF"/>
    <w:rsid w:val="00CE00C2"/>
    <w:rsid w:val="00CF21C9"/>
    <w:rsid w:val="00CF532A"/>
    <w:rsid w:val="00D10F10"/>
    <w:rsid w:val="00D1754F"/>
    <w:rsid w:val="00D20C5A"/>
    <w:rsid w:val="00D20DB8"/>
    <w:rsid w:val="00D42097"/>
    <w:rsid w:val="00D55D2B"/>
    <w:rsid w:val="00D57FDB"/>
    <w:rsid w:val="00D705B0"/>
    <w:rsid w:val="00D82CC4"/>
    <w:rsid w:val="00D82F3E"/>
    <w:rsid w:val="00DE7494"/>
    <w:rsid w:val="00E00A41"/>
    <w:rsid w:val="00E25CBE"/>
    <w:rsid w:val="00E305C9"/>
    <w:rsid w:val="00E4454E"/>
    <w:rsid w:val="00E5021D"/>
    <w:rsid w:val="00E526AD"/>
    <w:rsid w:val="00E575F5"/>
    <w:rsid w:val="00E626A6"/>
    <w:rsid w:val="00E654AA"/>
    <w:rsid w:val="00E6723F"/>
    <w:rsid w:val="00E708AE"/>
    <w:rsid w:val="00E72BA9"/>
    <w:rsid w:val="00E75D71"/>
    <w:rsid w:val="00E83D93"/>
    <w:rsid w:val="00E84F27"/>
    <w:rsid w:val="00E95E06"/>
    <w:rsid w:val="00E97680"/>
    <w:rsid w:val="00EA0F72"/>
    <w:rsid w:val="00EA1D5A"/>
    <w:rsid w:val="00EA2781"/>
    <w:rsid w:val="00EA30B9"/>
    <w:rsid w:val="00EB6CBE"/>
    <w:rsid w:val="00EC03A4"/>
    <w:rsid w:val="00EC0F31"/>
    <w:rsid w:val="00EC7D01"/>
    <w:rsid w:val="00ED02CC"/>
    <w:rsid w:val="00ED45C2"/>
    <w:rsid w:val="00EE2091"/>
    <w:rsid w:val="00EE7D0B"/>
    <w:rsid w:val="00EF79B3"/>
    <w:rsid w:val="00F07260"/>
    <w:rsid w:val="00F17D1C"/>
    <w:rsid w:val="00F17EA5"/>
    <w:rsid w:val="00F20C26"/>
    <w:rsid w:val="00F23753"/>
    <w:rsid w:val="00F2789D"/>
    <w:rsid w:val="00F37D17"/>
    <w:rsid w:val="00F37ED6"/>
    <w:rsid w:val="00F52B87"/>
    <w:rsid w:val="00F54CE8"/>
    <w:rsid w:val="00F63C4E"/>
    <w:rsid w:val="00F6708E"/>
    <w:rsid w:val="00F71BB5"/>
    <w:rsid w:val="00F735B6"/>
    <w:rsid w:val="00F8135F"/>
    <w:rsid w:val="00F94ED8"/>
    <w:rsid w:val="00FB6EA4"/>
    <w:rsid w:val="00FC2B6B"/>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7A"/>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7A"/>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6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4DF1B9-B8D0-4733-955E-94C499EE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6702</Words>
  <Characters>3821</Characters>
  <Application>Microsoft Office Word</Application>
  <DocSecurity>0</DocSecurity>
  <Lines>31</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cp:lastPrinted>2023-06-22T08:22:00Z</cp:lastPrinted>
  <dcterms:created xsi:type="dcterms:W3CDTF">2023-08-30T11:56:00Z</dcterms:created>
  <dcterms:modified xsi:type="dcterms:W3CDTF">2023-08-30T12:04:00Z</dcterms:modified>
</cp:coreProperties>
</file>