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98C" w:rsidRPr="00F04E9B" w:rsidRDefault="00A0698C" w:rsidP="00144FBF">
      <w:pPr>
        <w:jc w:val="right"/>
        <w:rPr>
          <w:rStyle w:val="Strong"/>
          <w:b w:val="0"/>
          <w:sz w:val="28"/>
          <w:szCs w:val="28"/>
          <w:lang w:val="uk-UA"/>
        </w:rPr>
      </w:pPr>
      <w:r>
        <w:rPr>
          <w:rStyle w:val="Strong"/>
          <w:b w:val="0"/>
          <w:sz w:val="28"/>
          <w:szCs w:val="28"/>
        </w:rPr>
        <w:t xml:space="preserve">ДОДАТОК </w:t>
      </w:r>
      <w:r>
        <w:rPr>
          <w:rStyle w:val="Strong"/>
          <w:b w:val="0"/>
          <w:sz w:val="28"/>
          <w:szCs w:val="28"/>
          <w:lang w:val="uk-UA"/>
        </w:rPr>
        <w:t xml:space="preserve">1 </w:t>
      </w:r>
    </w:p>
    <w:p w:rsidR="00A0698C" w:rsidRPr="00144FBF" w:rsidRDefault="00A0698C" w:rsidP="00F04E9B">
      <w:pPr>
        <w:ind w:right="-144"/>
        <w:jc w:val="center"/>
        <w:rPr>
          <w:b/>
          <w:bCs/>
          <w:lang w:val="uk-UA"/>
        </w:rPr>
      </w:pPr>
      <w:r w:rsidRPr="00144FBF">
        <w:rPr>
          <w:b/>
          <w:lang w:val="uk-UA"/>
        </w:rPr>
        <w:t xml:space="preserve">Інформація про необхідні технічні, якісні, кількісні та інші вимоги щодо закупівлі: </w:t>
      </w:r>
    </w:p>
    <w:p w:rsidR="00A0698C" w:rsidRPr="00144FBF" w:rsidRDefault="00A0698C" w:rsidP="00F04E9B">
      <w:pPr>
        <w:shd w:val="clear" w:color="auto" w:fill="FFFFFF"/>
        <w:tabs>
          <w:tab w:val="left" w:pos="984"/>
        </w:tabs>
        <w:jc w:val="center"/>
        <w:rPr>
          <w:b/>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8"/>
        <w:gridCol w:w="1418"/>
        <w:gridCol w:w="1559"/>
      </w:tblGrid>
      <w:tr w:rsidR="00A0698C" w:rsidRPr="0065532F" w:rsidTr="00B81416">
        <w:trPr>
          <w:trHeight w:val="470"/>
        </w:trPr>
        <w:tc>
          <w:tcPr>
            <w:tcW w:w="7088" w:type="dxa"/>
            <w:vAlign w:val="center"/>
          </w:tcPr>
          <w:p w:rsidR="00A0698C" w:rsidRPr="0065532F" w:rsidRDefault="00A0698C" w:rsidP="00B81416">
            <w:pPr>
              <w:jc w:val="center"/>
              <w:rPr>
                <w:b/>
                <w:lang w:eastAsia="uk-UA"/>
              </w:rPr>
            </w:pPr>
            <w:r w:rsidRPr="0065532F">
              <w:rPr>
                <w:b/>
                <w:lang w:eastAsia="uk-UA"/>
              </w:rPr>
              <w:t>Найменування предмету закупівлі</w:t>
            </w:r>
          </w:p>
        </w:tc>
        <w:tc>
          <w:tcPr>
            <w:tcW w:w="1418" w:type="dxa"/>
            <w:vAlign w:val="center"/>
          </w:tcPr>
          <w:p w:rsidR="00A0698C" w:rsidRPr="0065532F" w:rsidRDefault="00A0698C" w:rsidP="00B81416">
            <w:pPr>
              <w:jc w:val="center"/>
              <w:rPr>
                <w:b/>
                <w:lang w:eastAsia="uk-UA"/>
              </w:rPr>
            </w:pPr>
            <w:r w:rsidRPr="0065532F">
              <w:rPr>
                <w:b/>
                <w:lang w:eastAsia="uk-UA"/>
              </w:rPr>
              <w:t>Одиниця виміру</w:t>
            </w:r>
          </w:p>
        </w:tc>
        <w:tc>
          <w:tcPr>
            <w:tcW w:w="1559" w:type="dxa"/>
            <w:vAlign w:val="center"/>
          </w:tcPr>
          <w:p w:rsidR="00A0698C" w:rsidRPr="0065532F" w:rsidRDefault="00A0698C" w:rsidP="00B81416">
            <w:pPr>
              <w:jc w:val="center"/>
              <w:rPr>
                <w:b/>
                <w:lang w:eastAsia="uk-UA"/>
              </w:rPr>
            </w:pPr>
            <w:r w:rsidRPr="0065532F">
              <w:rPr>
                <w:b/>
                <w:lang w:eastAsia="uk-UA"/>
              </w:rPr>
              <w:t>Кількість</w:t>
            </w:r>
          </w:p>
        </w:tc>
      </w:tr>
      <w:tr w:rsidR="00A0698C" w:rsidRPr="0065532F" w:rsidTr="00B81416">
        <w:trPr>
          <w:trHeight w:val="525"/>
        </w:trPr>
        <w:tc>
          <w:tcPr>
            <w:tcW w:w="7088" w:type="dxa"/>
            <w:vAlign w:val="center"/>
          </w:tcPr>
          <w:p w:rsidR="00A0698C" w:rsidRPr="00310DF3" w:rsidRDefault="00A0698C" w:rsidP="00B81416">
            <w:pPr>
              <w:shd w:val="clear" w:color="auto" w:fill="FFFFFF"/>
              <w:tabs>
                <w:tab w:val="left" w:pos="993"/>
              </w:tabs>
              <w:autoSpaceDE w:val="0"/>
              <w:autoSpaceDN w:val="0"/>
              <w:adjustRightInd w:val="0"/>
              <w:ind w:firstLine="709"/>
              <w:jc w:val="center"/>
              <w:rPr>
                <w:b/>
                <w:lang w:val="uk-UA"/>
              </w:rPr>
            </w:pPr>
            <w:r>
              <w:rPr>
                <w:b/>
                <w:lang w:val="uk-UA"/>
              </w:rPr>
              <w:t>4332</w:t>
            </w:r>
            <w:r>
              <w:rPr>
                <w:b/>
              </w:rPr>
              <w:t>0000-</w:t>
            </w:r>
            <w:r>
              <w:rPr>
                <w:b/>
                <w:lang w:val="uk-UA"/>
              </w:rPr>
              <w:t>2</w:t>
            </w:r>
            <w:r>
              <w:rPr>
                <w:b/>
              </w:rPr>
              <w:t xml:space="preserve"> </w:t>
            </w:r>
            <w:r>
              <w:rPr>
                <w:b/>
                <w:lang w:val="uk-UA"/>
              </w:rPr>
              <w:t>Будівель</w:t>
            </w:r>
            <w:r>
              <w:rPr>
                <w:b/>
              </w:rPr>
              <w:t>не обладнання</w:t>
            </w:r>
            <w:r w:rsidRPr="00BF218F">
              <w:rPr>
                <w:b/>
              </w:rPr>
              <w:t xml:space="preserve"> </w:t>
            </w:r>
            <w:r>
              <w:rPr>
                <w:b/>
              </w:rPr>
              <w:t xml:space="preserve">  </w:t>
            </w:r>
            <w:r w:rsidRPr="00BF218F">
              <w:rPr>
                <w:b/>
              </w:rPr>
              <w:t>(</w:t>
            </w:r>
            <w:r>
              <w:rPr>
                <w:b/>
                <w:lang w:val="uk-UA"/>
              </w:rPr>
              <w:t>Барабан гідравлічний в комплекті</w:t>
            </w:r>
            <w:r>
              <w:rPr>
                <w:b/>
              </w:rPr>
              <w:t xml:space="preserve">  або еквівалент</w:t>
            </w:r>
            <w:r>
              <w:rPr>
                <w:b/>
                <w:lang w:val="uk-UA"/>
              </w:rPr>
              <w:t>)</w:t>
            </w:r>
          </w:p>
          <w:p w:rsidR="00A0698C" w:rsidRPr="00202FDF" w:rsidRDefault="00A0698C" w:rsidP="00202FDF">
            <w:pPr>
              <w:tabs>
                <w:tab w:val="left" w:pos="2715"/>
              </w:tabs>
              <w:rPr>
                <w:lang w:val="uk-UA"/>
              </w:rPr>
            </w:pPr>
          </w:p>
        </w:tc>
        <w:tc>
          <w:tcPr>
            <w:tcW w:w="1418" w:type="dxa"/>
            <w:vAlign w:val="center"/>
          </w:tcPr>
          <w:p w:rsidR="00A0698C" w:rsidRPr="00F04E9B" w:rsidRDefault="00A0698C" w:rsidP="00B81416">
            <w:pPr>
              <w:jc w:val="center"/>
              <w:rPr>
                <w:lang w:val="uk-UA" w:eastAsia="uk-UA"/>
              </w:rPr>
            </w:pPr>
            <w:r>
              <w:rPr>
                <w:lang w:val="uk-UA" w:eastAsia="uk-UA"/>
              </w:rPr>
              <w:t>Комплект</w:t>
            </w:r>
          </w:p>
        </w:tc>
        <w:tc>
          <w:tcPr>
            <w:tcW w:w="1559" w:type="dxa"/>
            <w:vAlign w:val="center"/>
          </w:tcPr>
          <w:p w:rsidR="00A0698C" w:rsidRPr="0065532F" w:rsidRDefault="00A0698C" w:rsidP="00B81416">
            <w:pPr>
              <w:jc w:val="center"/>
              <w:rPr>
                <w:lang w:eastAsia="uk-UA"/>
              </w:rPr>
            </w:pPr>
            <w:r w:rsidRPr="0065532F">
              <w:rPr>
                <w:lang w:eastAsia="uk-UA"/>
              </w:rPr>
              <w:t>1</w:t>
            </w:r>
          </w:p>
        </w:tc>
      </w:tr>
    </w:tbl>
    <w:p w:rsidR="00A0698C" w:rsidRPr="00DA2C70" w:rsidRDefault="00A0698C" w:rsidP="00202FDF">
      <w:pPr>
        <w:jc w:val="center"/>
        <w:rPr>
          <w:b/>
          <w:sz w:val="28"/>
          <w:szCs w:val="28"/>
          <w:lang w:val="uk-UA"/>
        </w:rPr>
      </w:pPr>
      <w:r w:rsidRPr="00DA2C70">
        <w:rPr>
          <w:b/>
          <w:sz w:val="28"/>
          <w:szCs w:val="28"/>
          <w:lang w:val="uk-UA"/>
        </w:rPr>
        <w:t>Вимоги до Товару:</w:t>
      </w:r>
    </w:p>
    <w:tbl>
      <w:tblPr>
        <w:tblpPr w:leftFromText="180" w:rightFromText="180" w:vertAnchor="text" w:tblpX="108" w:tblpY="1"/>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A0698C" w:rsidTr="00FA29B5">
        <w:tc>
          <w:tcPr>
            <w:tcW w:w="4785" w:type="dxa"/>
          </w:tcPr>
          <w:p w:rsidR="00A0698C" w:rsidRPr="00B82C06" w:rsidRDefault="00A0698C" w:rsidP="00B82C06">
            <w:pPr>
              <w:rPr>
                <w:lang w:val="uk-UA"/>
              </w:rPr>
            </w:pPr>
            <w:r w:rsidRPr="00B82C06">
              <w:rPr>
                <w:sz w:val="22"/>
                <w:szCs w:val="22"/>
                <w:lang w:val="uk-UA"/>
              </w:rPr>
              <w:t>Вимоги Замовника</w:t>
            </w:r>
          </w:p>
        </w:tc>
        <w:tc>
          <w:tcPr>
            <w:tcW w:w="4786" w:type="dxa"/>
          </w:tcPr>
          <w:p w:rsidR="00A0698C" w:rsidRPr="00B82C06" w:rsidRDefault="00A0698C" w:rsidP="00B82C06">
            <w:pPr>
              <w:rPr>
                <w:lang w:val="uk-UA"/>
              </w:rPr>
            </w:pPr>
            <w:r w:rsidRPr="00B82C06">
              <w:rPr>
                <w:sz w:val="22"/>
                <w:szCs w:val="22"/>
                <w:lang w:val="uk-UA"/>
              </w:rPr>
              <w:t>Пропозиція Учасника</w:t>
            </w:r>
          </w:p>
        </w:tc>
      </w:tr>
      <w:tr w:rsidR="00A0698C" w:rsidRPr="00302C55" w:rsidTr="00FA29B5">
        <w:tc>
          <w:tcPr>
            <w:tcW w:w="9571" w:type="dxa"/>
            <w:gridSpan w:val="2"/>
          </w:tcPr>
          <w:p w:rsidR="00A0698C" w:rsidRPr="00B74041" w:rsidRDefault="00A0698C" w:rsidP="00B74041">
            <w:pPr>
              <w:jc w:val="center"/>
              <w:rPr>
                <w:rFonts w:eastAsia="Batang"/>
                <w:b/>
                <w:lang w:val="uk-UA"/>
              </w:rPr>
            </w:pPr>
            <w:r w:rsidRPr="00302C55">
              <w:rPr>
                <w:rFonts w:eastAsia="Batang"/>
                <w:b/>
                <w:lang w:val="uk-UA"/>
              </w:rPr>
              <w:t>Технічні характеристики :</w:t>
            </w:r>
          </w:p>
        </w:tc>
      </w:tr>
      <w:tr w:rsidR="00A0698C" w:rsidRPr="00302C55" w:rsidTr="00FA29B5">
        <w:tc>
          <w:tcPr>
            <w:tcW w:w="4785" w:type="dxa"/>
          </w:tcPr>
          <w:p w:rsidR="00A0698C" w:rsidRPr="00302C55" w:rsidRDefault="00A0698C" w:rsidP="00DF2B99">
            <w:pPr>
              <w:rPr>
                <w:rFonts w:eastAsia="Batang"/>
                <w:b/>
                <w:lang w:val="uk-UA"/>
              </w:rPr>
            </w:pPr>
            <w:r w:rsidRPr="00302C55">
              <w:rPr>
                <w:rFonts w:eastAsia="Batang"/>
                <w:b/>
                <w:lang w:val="uk-UA"/>
              </w:rPr>
              <w:t>Бак для води</w:t>
            </w:r>
          </w:p>
          <w:p w:rsidR="00A0698C" w:rsidRPr="00302C55" w:rsidRDefault="00A0698C" w:rsidP="00DF2B99">
            <w:pPr>
              <w:pStyle w:val="ListParagraph"/>
              <w:numPr>
                <w:ilvl w:val="0"/>
                <w:numId w:val="5"/>
              </w:numPr>
              <w:ind w:left="426"/>
              <w:rPr>
                <w:rFonts w:eastAsia="Batang"/>
                <w:lang w:val="uk-UA"/>
              </w:rPr>
            </w:pPr>
            <w:r w:rsidRPr="00302C55">
              <w:rPr>
                <w:rFonts w:eastAsia="Batang"/>
                <w:lang w:val="uk-UA"/>
              </w:rPr>
              <w:t xml:space="preserve">Не менше –  650 літровий </w:t>
            </w:r>
          </w:p>
          <w:p w:rsidR="00A0698C" w:rsidRPr="00302C55" w:rsidRDefault="00A0698C" w:rsidP="00DF2B99">
            <w:pPr>
              <w:pStyle w:val="ListParagraph"/>
              <w:numPr>
                <w:ilvl w:val="0"/>
                <w:numId w:val="5"/>
              </w:numPr>
              <w:ind w:left="426"/>
              <w:rPr>
                <w:rFonts w:eastAsia="Batang"/>
                <w:lang w:val="uk-UA"/>
              </w:rPr>
            </w:pPr>
            <w:r w:rsidRPr="00302C55">
              <w:rPr>
                <w:rFonts w:eastAsia="Batang"/>
                <w:lang w:val="uk-UA"/>
              </w:rPr>
              <w:t>Запобігання переливу</w:t>
            </w:r>
          </w:p>
          <w:p w:rsidR="00A0698C" w:rsidRPr="00302C55" w:rsidRDefault="00A0698C" w:rsidP="00DF2B99">
            <w:pPr>
              <w:pStyle w:val="ListParagraph"/>
              <w:numPr>
                <w:ilvl w:val="0"/>
                <w:numId w:val="16"/>
              </w:numPr>
              <w:ind w:left="426"/>
              <w:rPr>
                <w:lang w:val="uk-UA"/>
              </w:rPr>
            </w:pPr>
            <w:r w:rsidRPr="00302C55">
              <w:rPr>
                <w:rFonts w:eastAsia="Batang"/>
                <w:lang w:val="uk-UA"/>
              </w:rPr>
              <w:t>Заправка в верхній частині</w:t>
            </w:r>
          </w:p>
        </w:tc>
        <w:tc>
          <w:tcPr>
            <w:tcW w:w="4786" w:type="dxa"/>
          </w:tcPr>
          <w:p w:rsidR="00A0698C" w:rsidRPr="00302C55" w:rsidRDefault="00A0698C" w:rsidP="00B82C06">
            <w:pPr>
              <w:rPr>
                <w:lang w:val="uk-UA"/>
              </w:rPr>
            </w:pPr>
          </w:p>
        </w:tc>
      </w:tr>
      <w:tr w:rsidR="00A0698C" w:rsidRPr="00302C55" w:rsidTr="00FA29B5">
        <w:tc>
          <w:tcPr>
            <w:tcW w:w="4785" w:type="dxa"/>
          </w:tcPr>
          <w:p w:rsidR="00A0698C" w:rsidRPr="00302C55" w:rsidRDefault="00A0698C" w:rsidP="00DF2B99">
            <w:pPr>
              <w:rPr>
                <w:rFonts w:eastAsia="Batang"/>
                <w:b/>
                <w:lang w:val="uk-UA"/>
              </w:rPr>
            </w:pPr>
            <w:r w:rsidRPr="00302C55">
              <w:rPr>
                <w:rFonts w:eastAsia="Batang"/>
                <w:b/>
                <w:lang w:val="uk-UA"/>
              </w:rPr>
              <w:t>Котушка шлангу високого тиску</w:t>
            </w:r>
          </w:p>
          <w:p w:rsidR="00A0698C" w:rsidRPr="00302C55" w:rsidRDefault="00A0698C" w:rsidP="00DF2B99">
            <w:pPr>
              <w:pStyle w:val="ListParagraph"/>
              <w:numPr>
                <w:ilvl w:val="0"/>
                <w:numId w:val="6"/>
              </w:numPr>
              <w:ind w:left="426"/>
              <w:rPr>
                <w:rFonts w:eastAsia="Batang"/>
                <w:lang w:val="uk-UA"/>
              </w:rPr>
            </w:pPr>
            <w:r w:rsidRPr="00302C55">
              <w:rPr>
                <w:rFonts w:eastAsia="Batang"/>
                <w:lang w:val="uk-UA"/>
              </w:rPr>
              <w:t xml:space="preserve">Можливість максимального намотування 80м ½" шлангу </w:t>
            </w:r>
          </w:p>
          <w:p w:rsidR="00A0698C" w:rsidRPr="00302C55" w:rsidRDefault="00A0698C" w:rsidP="00DF2B99">
            <w:pPr>
              <w:pStyle w:val="ListParagraph"/>
              <w:numPr>
                <w:ilvl w:val="0"/>
                <w:numId w:val="6"/>
              </w:numPr>
              <w:ind w:left="426"/>
              <w:rPr>
                <w:rFonts w:eastAsia="Batang"/>
                <w:lang w:val="uk-UA"/>
              </w:rPr>
            </w:pPr>
            <w:r w:rsidRPr="00302C55">
              <w:rPr>
                <w:rFonts w:eastAsia="Batang"/>
                <w:lang w:val="uk-UA"/>
              </w:rPr>
              <w:t>Радіальний шарнір</w:t>
            </w:r>
          </w:p>
          <w:p w:rsidR="00A0698C" w:rsidRPr="00202FDF" w:rsidRDefault="00A0698C" w:rsidP="00202FDF">
            <w:pPr>
              <w:pStyle w:val="ListParagraph"/>
              <w:numPr>
                <w:ilvl w:val="0"/>
                <w:numId w:val="6"/>
              </w:numPr>
              <w:ind w:left="426"/>
              <w:rPr>
                <w:rFonts w:eastAsia="Batang"/>
                <w:lang w:val="uk-UA"/>
              </w:rPr>
            </w:pPr>
            <w:r w:rsidRPr="00302C55">
              <w:rPr>
                <w:lang w:val="uk-UA"/>
              </w:rPr>
              <w:t>Гідравлічне змотування</w:t>
            </w:r>
          </w:p>
        </w:tc>
        <w:tc>
          <w:tcPr>
            <w:tcW w:w="4786" w:type="dxa"/>
          </w:tcPr>
          <w:p w:rsidR="00A0698C" w:rsidRPr="00302C55" w:rsidRDefault="00A0698C" w:rsidP="00DF2B99">
            <w:pPr>
              <w:rPr>
                <w:lang w:val="uk-UA"/>
              </w:rPr>
            </w:pPr>
          </w:p>
        </w:tc>
      </w:tr>
      <w:tr w:rsidR="00A0698C" w:rsidRPr="00302C55" w:rsidTr="00144FBF">
        <w:trPr>
          <w:trHeight w:val="1144"/>
        </w:trPr>
        <w:tc>
          <w:tcPr>
            <w:tcW w:w="4785" w:type="dxa"/>
          </w:tcPr>
          <w:p w:rsidR="00A0698C" w:rsidRPr="00302C55" w:rsidRDefault="00A0698C" w:rsidP="00DA2C70">
            <w:pPr>
              <w:pStyle w:val="ListParagraph"/>
              <w:numPr>
                <w:ilvl w:val="0"/>
                <w:numId w:val="13"/>
              </w:numPr>
              <w:ind w:left="426"/>
              <w:rPr>
                <w:lang w:val="uk-UA"/>
              </w:rPr>
            </w:pPr>
            <w:r w:rsidRPr="00302C55">
              <w:rPr>
                <w:rFonts w:eastAsia="Batang"/>
                <w:bCs/>
                <w:lang w:val="uk-UA"/>
              </w:rPr>
              <w:t>Захист від сухого ходу (відключення при низькому рівні води)</w:t>
            </w:r>
          </w:p>
          <w:p w:rsidR="00A0698C" w:rsidRPr="00202FDF" w:rsidRDefault="00A0698C" w:rsidP="00202FDF">
            <w:pPr>
              <w:pStyle w:val="ListParagraph"/>
              <w:numPr>
                <w:ilvl w:val="0"/>
                <w:numId w:val="13"/>
              </w:numPr>
              <w:ind w:left="426"/>
              <w:rPr>
                <w:lang w:val="uk-UA"/>
              </w:rPr>
            </w:pPr>
            <w:r w:rsidRPr="00302C55">
              <w:rPr>
                <w:lang w:val="uk-UA"/>
              </w:rPr>
              <w:t>Захист насосу ВТ від замерзання (заповнення системи антифризом)</w:t>
            </w:r>
          </w:p>
        </w:tc>
        <w:tc>
          <w:tcPr>
            <w:tcW w:w="4786" w:type="dxa"/>
          </w:tcPr>
          <w:p w:rsidR="00A0698C" w:rsidRPr="00302C55" w:rsidRDefault="00A0698C" w:rsidP="00DF2B99">
            <w:pPr>
              <w:rPr>
                <w:lang w:val="uk-UA"/>
              </w:rPr>
            </w:pPr>
          </w:p>
        </w:tc>
      </w:tr>
      <w:tr w:rsidR="00A0698C" w:rsidRPr="00302C55" w:rsidTr="00FA29B5">
        <w:tc>
          <w:tcPr>
            <w:tcW w:w="4785" w:type="dxa"/>
          </w:tcPr>
          <w:p w:rsidR="00A0698C" w:rsidRPr="00302C55" w:rsidRDefault="00A0698C" w:rsidP="007D54FA">
            <w:pPr>
              <w:rPr>
                <w:rFonts w:eastAsia="Batang"/>
                <w:b/>
                <w:lang w:val="uk-UA"/>
              </w:rPr>
            </w:pPr>
            <w:r w:rsidRPr="00302C55">
              <w:rPr>
                <w:rFonts w:eastAsia="Batang"/>
                <w:b/>
                <w:lang w:val="uk-UA"/>
              </w:rPr>
              <w:t>Шланг високого тиску</w:t>
            </w:r>
          </w:p>
          <w:p w:rsidR="00A0698C" w:rsidRPr="00302C55" w:rsidRDefault="00A0698C" w:rsidP="007D54FA">
            <w:pPr>
              <w:pStyle w:val="ListParagraph"/>
              <w:numPr>
                <w:ilvl w:val="0"/>
                <w:numId w:val="7"/>
              </w:numPr>
              <w:ind w:left="426"/>
              <w:rPr>
                <w:rFonts w:eastAsia="Batang"/>
                <w:lang w:val="uk-UA"/>
              </w:rPr>
            </w:pPr>
            <w:r w:rsidRPr="00302C55">
              <w:rPr>
                <w:rFonts w:eastAsia="Batang"/>
                <w:lang w:val="uk-UA"/>
              </w:rPr>
              <w:t>Не менше 80 метрів ½" (</w:t>
            </w:r>
            <w:r w:rsidRPr="00302C55">
              <w:rPr>
                <w:rFonts w:eastAsia="Batang"/>
                <w:lang w:val="en-US"/>
              </w:rPr>
              <w:t>ND</w:t>
            </w:r>
            <w:r w:rsidRPr="00302C55">
              <w:rPr>
                <w:rFonts w:eastAsia="Batang"/>
              </w:rPr>
              <w:t>13</w:t>
            </w:r>
            <w:r w:rsidRPr="00302C55">
              <w:rPr>
                <w:rFonts w:eastAsia="Batang"/>
                <w:lang w:val="uk-UA"/>
              </w:rPr>
              <w:t xml:space="preserve">) шлангу  каналізаційний </w:t>
            </w:r>
          </w:p>
          <w:p w:rsidR="00A0698C" w:rsidRPr="00302C55" w:rsidRDefault="00A0698C" w:rsidP="007D54FA">
            <w:pPr>
              <w:pStyle w:val="ListParagraph"/>
              <w:numPr>
                <w:ilvl w:val="0"/>
                <w:numId w:val="7"/>
              </w:numPr>
              <w:ind w:left="426"/>
              <w:rPr>
                <w:rFonts w:eastAsia="Batang"/>
                <w:lang w:val="uk-UA"/>
              </w:rPr>
            </w:pPr>
            <w:r w:rsidRPr="00302C55">
              <w:rPr>
                <w:rFonts w:eastAsia="Batang"/>
                <w:lang w:val="uk-UA"/>
              </w:rPr>
              <w:t>Сталеве плетіння</w:t>
            </w:r>
          </w:p>
          <w:p w:rsidR="00A0698C" w:rsidRPr="00302C55" w:rsidRDefault="00A0698C" w:rsidP="007D54FA">
            <w:pPr>
              <w:pStyle w:val="ListParagraph"/>
              <w:numPr>
                <w:ilvl w:val="0"/>
                <w:numId w:val="7"/>
              </w:numPr>
              <w:ind w:left="426"/>
              <w:rPr>
                <w:lang w:val="uk-UA"/>
              </w:rPr>
            </w:pPr>
            <w:r w:rsidRPr="00302C55">
              <w:rPr>
                <w:rFonts w:eastAsia="Batang"/>
                <w:lang w:val="uk-UA"/>
              </w:rPr>
              <w:t>Макс. тиск 250 бар</w:t>
            </w:r>
          </w:p>
        </w:tc>
        <w:tc>
          <w:tcPr>
            <w:tcW w:w="4786" w:type="dxa"/>
          </w:tcPr>
          <w:p w:rsidR="00A0698C" w:rsidRPr="00302C55" w:rsidRDefault="00A0698C" w:rsidP="007D54FA">
            <w:pPr>
              <w:rPr>
                <w:lang w:val="uk-UA"/>
              </w:rPr>
            </w:pPr>
          </w:p>
        </w:tc>
      </w:tr>
      <w:tr w:rsidR="00A0698C" w:rsidRPr="00302C55" w:rsidTr="00FA29B5">
        <w:tc>
          <w:tcPr>
            <w:tcW w:w="4785" w:type="dxa"/>
          </w:tcPr>
          <w:p w:rsidR="00A0698C" w:rsidRPr="00302C55" w:rsidRDefault="00A0698C" w:rsidP="007D54FA">
            <w:pPr>
              <w:rPr>
                <w:rFonts w:eastAsia="Batang"/>
                <w:b/>
                <w:lang w:val="uk-UA"/>
              </w:rPr>
            </w:pPr>
            <w:r w:rsidRPr="00302C55">
              <w:rPr>
                <w:rFonts w:eastAsia="Batang"/>
                <w:b/>
                <w:lang w:val="uk-UA"/>
              </w:rPr>
              <w:t>Котушка шлангу для заправки водою</w:t>
            </w:r>
          </w:p>
          <w:p w:rsidR="00A0698C" w:rsidRPr="00302C55" w:rsidRDefault="00A0698C" w:rsidP="007D54FA">
            <w:pPr>
              <w:pStyle w:val="ListParagraph"/>
              <w:numPr>
                <w:ilvl w:val="0"/>
                <w:numId w:val="6"/>
              </w:numPr>
              <w:ind w:left="426"/>
              <w:rPr>
                <w:lang w:val="uk-UA"/>
              </w:rPr>
            </w:pPr>
            <w:r w:rsidRPr="00302C55">
              <w:rPr>
                <w:rFonts w:eastAsia="Batang"/>
                <w:lang w:val="uk-UA"/>
              </w:rPr>
              <w:t>Можливість максимального намотування 50м ¾" шлангу</w:t>
            </w:r>
          </w:p>
          <w:p w:rsidR="00A0698C" w:rsidRPr="00302C55" w:rsidRDefault="00A0698C" w:rsidP="007D54FA">
            <w:pPr>
              <w:pStyle w:val="ListParagraph"/>
              <w:numPr>
                <w:ilvl w:val="0"/>
                <w:numId w:val="6"/>
              </w:numPr>
              <w:ind w:left="426"/>
              <w:rPr>
                <w:lang w:val="uk-UA"/>
              </w:rPr>
            </w:pPr>
            <w:r w:rsidRPr="00302C55">
              <w:rPr>
                <w:rFonts w:eastAsia="Batang"/>
                <w:lang w:val="uk-UA"/>
              </w:rPr>
              <w:t>Ручне змотування</w:t>
            </w:r>
          </w:p>
        </w:tc>
        <w:tc>
          <w:tcPr>
            <w:tcW w:w="4786" w:type="dxa"/>
          </w:tcPr>
          <w:p w:rsidR="00A0698C" w:rsidRPr="00302C55" w:rsidRDefault="00A0698C" w:rsidP="007D54FA">
            <w:pPr>
              <w:rPr>
                <w:lang w:val="uk-UA"/>
              </w:rPr>
            </w:pPr>
          </w:p>
        </w:tc>
      </w:tr>
      <w:tr w:rsidR="00A0698C" w:rsidRPr="00302C55" w:rsidTr="00FA29B5">
        <w:tc>
          <w:tcPr>
            <w:tcW w:w="4785" w:type="dxa"/>
          </w:tcPr>
          <w:p w:rsidR="00A0698C" w:rsidRPr="00302C55" w:rsidRDefault="00A0698C" w:rsidP="00DA2C70">
            <w:pPr>
              <w:rPr>
                <w:rFonts w:eastAsia="Batang"/>
                <w:b/>
                <w:lang w:val="uk-UA"/>
              </w:rPr>
            </w:pPr>
            <w:r w:rsidRPr="00302C55">
              <w:rPr>
                <w:rFonts w:eastAsia="Batang"/>
                <w:b/>
                <w:lang w:val="uk-UA"/>
              </w:rPr>
              <w:t>Комплект насадок :</w:t>
            </w:r>
          </w:p>
          <w:p w:rsidR="00A0698C" w:rsidRPr="00302C55" w:rsidRDefault="00A0698C" w:rsidP="00DA2C70">
            <w:pPr>
              <w:pStyle w:val="ListParagraph"/>
              <w:numPr>
                <w:ilvl w:val="0"/>
                <w:numId w:val="12"/>
              </w:numPr>
              <w:rPr>
                <w:rFonts w:eastAsia="Batang"/>
                <w:b/>
                <w:lang w:val="uk-UA"/>
              </w:rPr>
            </w:pPr>
            <w:r w:rsidRPr="00302C55">
              <w:rPr>
                <w:rFonts w:eastAsia="Batang"/>
                <w:lang w:val="uk-UA"/>
              </w:rPr>
              <w:t>Каналізаційна насадка з боєм вперед/назад</w:t>
            </w:r>
          </w:p>
          <w:p w:rsidR="00A0698C" w:rsidRPr="00302C55" w:rsidRDefault="00A0698C" w:rsidP="00DA2C70">
            <w:pPr>
              <w:pStyle w:val="ListParagraph"/>
              <w:numPr>
                <w:ilvl w:val="0"/>
                <w:numId w:val="12"/>
              </w:numPr>
              <w:rPr>
                <w:rFonts w:eastAsia="Batang"/>
                <w:b/>
                <w:lang w:val="uk-UA"/>
              </w:rPr>
            </w:pPr>
            <w:r w:rsidRPr="00302C55">
              <w:rPr>
                <w:rFonts w:eastAsia="Batang"/>
                <w:lang w:val="uk-UA"/>
              </w:rPr>
              <w:t>Каналізаційна насадка з боєм назад</w:t>
            </w:r>
          </w:p>
          <w:p w:rsidR="00A0698C" w:rsidRPr="00302C55" w:rsidRDefault="00A0698C" w:rsidP="00DA2C70">
            <w:pPr>
              <w:pStyle w:val="ListParagraph"/>
              <w:numPr>
                <w:ilvl w:val="0"/>
                <w:numId w:val="12"/>
              </w:numPr>
              <w:rPr>
                <w:rFonts w:eastAsia="Batang"/>
                <w:b/>
                <w:lang w:val="uk-UA"/>
              </w:rPr>
            </w:pPr>
            <w:r w:rsidRPr="00302C55">
              <w:rPr>
                <w:rFonts w:eastAsia="Batang"/>
                <w:lang w:val="uk-UA"/>
              </w:rPr>
              <w:t>Каналізаційна насадка Турбо-реактивна</w:t>
            </w:r>
          </w:p>
          <w:p w:rsidR="00A0698C" w:rsidRPr="00161D8F" w:rsidRDefault="00A0698C" w:rsidP="00DA2C70">
            <w:pPr>
              <w:pStyle w:val="ListParagraph"/>
              <w:numPr>
                <w:ilvl w:val="0"/>
                <w:numId w:val="12"/>
              </w:numPr>
              <w:rPr>
                <w:rFonts w:eastAsia="Batang"/>
                <w:b/>
                <w:lang w:val="uk-UA"/>
              </w:rPr>
            </w:pPr>
            <w:r w:rsidRPr="00302C55">
              <w:rPr>
                <w:rFonts w:eastAsia="Batang"/>
                <w:lang w:val="uk-UA"/>
              </w:rPr>
              <w:t>Каналізаційна насадка Реактивно-проникна</w:t>
            </w:r>
          </w:p>
          <w:p w:rsidR="00A0698C" w:rsidRPr="00161D8F" w:rsidRDefault="00A0698C" w:rsidP="00161D8F">
            <w:pPr>
              <w:pStyle w:val="ListParagraph"/>
              <w:numPr>
                <w:ilvl w:val="0"/>
                <w:numId w:val="12"/>
              </w:numPr>
              <w:rPr>
                <w:rFonts w:eastAsia="Batang"/>
                <w:b/>
                <w:lang w:val="uk-UA"/>
              </w:rPr>
            </w:pPr>
            <w:r w:rsidRPr="00302C55">
              <w:rPr>
                <w:lang w:val="uk-UA"/>
              </w:rPr>
              <w:t>Каналізаційна насадка Бомба</w:t>
            </w:r>
          </w:p>
        </w:tc>
        <w:tc>
          <w:tcPr>
            <w:tcW w:w="4786" w:type="dxa"/>
          </w:tcPr>
          <w:p w:rsidR="00A0698C" w:rsidRPr="00302C55" w:rsidRDefault="00A0698C" w:rsidP="00DA2C70">
            <w:pPr>
              <w:rPr>
                <w:lang w:val="uk-UA"/>
              </w:rPr>
            </w:pPr>
          </w:p>
        </w:tc>
      </w:tr>
      <w:tr w:rsidR="00A0698C" w:rsidRPr="00302C55" w:rsidTr="00FA29B5">
        <w:tc>
          <w:tcPr>
            <w:tcW w:w="4785" w:type="dxa"/>
          </w:tcPr>
          <w:p w:rsidR="00A0698C" w:rsidRDefault="00A0698C" w:rsidP="00037A03">
            <w:pPr>
              <w:pStyle w:val="ListParagraph"/>
              <w:numPr>
                <w:ilvl w:val="0"/>
                <w:numId w:val="12"/>
              </w:numPr>
              <w:rPr>
                <w:b/>
                <w:lang w:val="uk-UA"/>
              </w:rPr>
            </w:pPr>
            <w:r w:rsidRPr="00302C55">
              <w:rPr>
                <w:b/>
                <w:lang w:val="uk-UA"/>
              </w:rPr>
              <w:t xml:space="preserve">Гарантія обслуговування </w:t>
            </w:r>
            <w:r>
              <w:rPr>
                <w:b/>
                <w:lang w:val="uk-UA"/>
              </w:rPr>
              <w:t xml:space="preserve">/ рік виготовлення </w:t>
            </w:r>
          </w:p>
          <w:p w:rsidR="00A0698C" w:rsidRPr="00037A03" w:rsidRDefault="00A0698C" w:rsidP="00037A03">
            <w:pPr>
              <w:pStyle w:val="ListParagraph"/>
              <w:numPr>
                <w:ilvl w:val="0"/>
                <w:numId w:val="12"/>
              </w:numPr>
              <w:rPr>
                <w:b/>
                <w:lang w:val="uk-UA"/>
              </w:rPr>
            </w:pPr>
            <w:r w:rsidRPr="00302C55">
              <w:rPr>
                <w:lang w:val="uk-UA"/>
              </w:rPr>
              <w:t xml:space="preserve">Не менше </w:t>
            </w:r>
            <w:r>
              <w:rPr>
                <w:lang w:val="uk-UA"/>
              </w:rPr>
              <w:t>24 місяців/ не пізніше 2021 р.</w:t>
            </w:r>
          </w:p>
        </w:tc>
        <w:tc>
          <w:tcPr>
            <w:tcW w:w="4786" w:type="dxa"/>
          </w:tcPr>
          <w:p w:rsidR="00A0698C" w:rsidRPr="00302C55" w:rsidRDefault="00A0698C" w:rsidP="00DA2C70">
            <w:pPr>
              <w:rPr>
                <w:lang w:val="uk-UA"/>
              </w:rPr>
            </w:pPr>
          </w:p>
        </w:tc>
      </w:tr>
    </w:tbl>
    <w:p w:rsidR="00A0698C" w:rsidRPr="00202FDF" w:rsidRDefault="00A0698C" w:rsidP="00144FBF">
      <w:pPr>
        <w:pStyle w:val="ListParagraph"/>
        <w:tabs>
          <w:tab w:val="left" w:pos="10076"/>
          <w:tab w:val="left" w:pos="10992"/>
          <w:tab w:val="left" w:pos="11908"/>
          <w:tab w:val="left" w:pos="12824"/>
          <w:tab w:val="left" w:pos="13740"/>
          <w:tab w:val="left" w:pos="14656"/>
        </w:tabs>
        <w:suppressAutoHyphens/>
        <w:ind w:left="-180"/>
        <w:jc w:val="both"/>
        <w:rPr>
          <w:b/>
        </w:rPr>
      </w:pPr>
      <w:r w:rsidRPr="00202FDF">
        <w:rPr>
          <w:lang w:val="uk-UA" w:eastAsia="uk-UA"/>
        </w:rPr>
        <w:t xml:space="preserve">           </w:t>
      </w:r>
      <w:r w:rsidRPr="00202FDF">
        <w:rPr>
          <w:lang w:eastAsia="uk-UA"/>
        </w:rPr>
        <w:t xml:space="preserve">Вказати </w:t>
      </w:r>
      <w:r w:rsidRPr="00202FDF">
        <w:rPr>
          <w:color w:val="00000A"/>
          <w:lang w:eastAsia="uk-UA"/>
        </w:rPr>
        <w:t>н</w:t>
      </w:r>
      <w:r w:rsidRPr="00202FDF">
        <w:rPr>
          <w:color w:val="00000A"/>
          <w:lang w:eastAsia="zh-CN" w:bidi="hi-IN"/>
        </w:rPr>
        <w:t xml:space="preserve">айменування, </w:t>
      </w:r>
      <w:r w:rsidRPr="00202FDF">
        <w:rPr>
          <w:lang w:eastAsia="uk-UA"/>
        </w:rPr>
        <w:t xml:space="preserve">конкретні технічні характеристики запропонованого, що в повному обсязі підтверджують відповідність Товару вимогам Замовника (без виразів «не менше»/ «не більше», «має бути» тощо), </w:t>
      </w:r>
      <w:r w:rsidRPr="00202FDF">
        <w:rPr>
          <w:b/>
          <w:bCs/>
          <w:lang w:eastAsia="uk-UA"/>
        </w:rPr>
        <w:t>а у разі надання еквіваленту Товару,</w:t>
      </w:r>
      <w:r w:rsidRPr="00202FDF">
        <w:rPr>
          <w:lang w:eastAsia="uk-UA"/>
        </w:rPr>
        <w:t xml:space="preserve"> вказати технічні характеристики запропонованого еквіваленту Товару. Всі технічні характеристики запропонованого товару повинні бути не гірші, ніж у замовленому товарі.</w:t>
      </w:r>
    </w:p>
    <w:p w:rsidR="00A0698C" w:rsidRDefault="00A0698C" w:rsidP="00144FBF">
      <w:pPr>
        <w:shd w:val="clear" w:color="auto" w:fill="FFFFFF"/>
        <w:spacing w:after="200" w:line="276" w:lineRule="auto"/>
        <w:ind w:firstLine="708"/>
        <w:jc w:val="both"/>
        <w:rPr>
          <w:b/>
          <w:lang w:val="uk-UA"/>
        </w:rPr>
      </w:pPr>
      <w:r w:rsidRPr="002362E5">
        <w:rPr>
          <w:b/>
          <w:lang w:val="uk-UA"/>
        </w:rPr>
        <w:t>З метою гарантування якісної підготовки пропозиції та відповідності запропонованого товару технічним вимогам, які вимагаються у Додатку № 1, Учасник разом з Замовником повинні провести його огляд. Відповідно, учасники мають надати у складі пропозиції акт спільного огляду запропонованого товару довільній формі</w:t>
      </w:r>
      <w:bookmarkStart w:id="0" w:name="_GoBack"/>
      <w:bookmarkEnd w:id="0"/>
      <w:r>
        <w:rPr>
          <w:b/>
          <w:lang w:val="uk-UA"/>
        </w:rPr>
        <w:t>.</w:t>
      </w:r>
    </w:p>
    <w:p w:rsidR="00A0698C" w:rsidRPr="00144FBF" w:rsidRDefault="00A0698C" w:rsidP="00144FBF">
      <w:pPr>
        <w:shd w:val="clear" w:color="auto" w:fill="FFFFFF"/>
        <w:spacing w:after="200" w:line="276" w:lineRule="auto"/>
        <w:ind w:firstLine="708"/>
        <w:jc w:val="both"/>
        <w:rPr>
          <w:b/>
          <w:lang w:val="uk-UA"/>
        </w:rPr>
      </w:pPr>
      <w:r w:rsidRPr="00517929">
        <w:t>Технічні вимоги під</w:t>
      </w:r>
      <w:r>
        <w:t xml:space="preserve">готував :    </w:t>
      </w:r>
      <w:r>
        <w:rPr>
          <w:lang w:val="uk-UA"/>
        </w:rPr>
        <w:t xml:space="preserve"> </w:t>
      </w:r>
      <w:r w:rsidRPr="00517929">
        <w:t xml:space="preserve"> </w:t>
      </w:r>
      <w:r>
        <w:rPr>
          <w:lang w:val="uk-UA"/>
        </w:rPr>
        <w:t xml:space="preserve">   </w:t>
      </w:r>
      <w:r w:rsidRPr="00517929">
        <w:t>На</w:t>
      </w:r>
      <w:r>
        <w:t xml:space="preserve">чальник транспортного цеху    </w:t>
      </w:r>
      <w:r w:rsidRPr="00517929">
        <w:t>Валентин Фурса</w:t>
      </w:r>
    </w:p>
    <w:sectPr w:rsidR="00A0698C" w:rsidRPr="00144FBF" w:rsidSect="00B74041">
      <w:footerReference w:type="even" r:id="rId7"/>
      <w:footerReference w:type="default" r:id="rId8"/>
      <w:pgSz w:w="11906" w:h="16838"/>
      <w:pgMar w:top="360" w:right="850" w:bottom="18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98C" w:rsidRDefault="00A0698C">
      <w:r>
        <w:separator/>
      </w:r>
    </w:p>
  </w:endnote>
  <w:endnote w:type="continuationSeparator" w:id="0">
    <w:p w:rsidR="00A0698C" w:rsidRDefault="00A069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98C" w:rsidRDefault="00A0698C" w:rsidP="00FC1B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698C" w:rsidRDefault="00A0698C" w:rsidP="00FE2CB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98C" w:rsidRDefault="00A0698C" w:rsidP="00FC1B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0698C" w:rsidRDefault="00A0698C" w:rsidP="00FE2CB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98C" w:rsidRDefault="00A0698C">
      <w:r>
        <w:separator/>
      </w:r>
    </w:p>
  </w:footnote>
  <w:footnote w:type="continuationSeparator" w:id="0">
    <w:p w:rsidR="00A0698C" w:rsidRDefault="00A069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29F863BC"/>
    <w:lvl w:ilvl="0" w:tplc="9A9004DC">
      <w:start w:val="1"/>
      <w:numFmt w:val="bullet"/>
      <w:lvlText w:val=""/>
      <w:lvlJc w:val="left"/>
      <w:pPr>
        <w:tabs>
          <w:tab w:val="num" w:pos="1320"/>
        </w:tabs>
        <w:ind w:left="1320" w:hanging="360"/>
      </w:pPr>
      <w:rPr>
        <w:rFonts w:ascii="Symbol" w:hAnsi="Symbol" w:hint="default"/>
      </w:rPr>
    </w:lvl>
    <w:lvl w:ilvl="1" w:tplc="04190003">
      <w:start w:val="1"/>
      <w:numFmt w:val="bullet"/>
      <w:lvlRestart w:val="0"/>
      <w:lvlText w:val="o"/>
      <w:lvlJc w:val="left"/>
      <w:pPr>
        <w:tabs>
          <w:tab w:val="num" w:pos="1440"/>
        </w:tabs>
        <w:ind w:left="1440" w:hanging="360"/>
      </w:pPr>
      <w:rPr>
        <w:rFonts w:ascii="Courier New" w:hAnsi="Courier New" w:hint="default"/>
      </w:rPr>
    </w:lvl>
    <w:lvl w:ilvl="2" w:tplc="04190005">
      <w:start w:val="1"/>
      <w:numFmt w:val="bullet"/>
      <w:lvlRestart w:val="0"/>
      <w:lvlText w:val=""/>
      <w:lvlJc w:val="left"/>
      <w:pPr>
        <w:tabs>
          <w:tab w:val="num" w:pos="2160"/>
        </w:tabs>
        <w:ind w:left="2160" w:hanging="360"/>
      </w:pPr>
      <w:rPr>
        <w:rFonts w:ascii="Wingdings" w:hAnsi="Wingdings" w:hint="default"/>
      </w:rPr>
    </w:lvl>
    <w:lvl w:ilvl="3" w:tplc="04190001">
      <w:start w:val="1"/>
      <w:numFmt w:val="bullet"/>
      <w:lvlRestart w:val="0"/>
      <w:lvlText w:val=""/>
      <w:lvlJc w:val="left"/>
      <w:pPr>
        <w:tabs>
          <w:tab w:val="num" w:pos="2880"/>
        </w:tabs>
        <w:ind w:left="2880" w:hanging="360"/>
      </w:pPr>
      <w:rPr>
        <w:rFonts w:ascii="Symbol" w:hAnsi="Symbol" w:hint="default"/>
      </w:rPr>
    </w:lvl>
    <w:lvl w:ilvl="4" w:tplc="04190003">
      <w:start w:val="1"/>
      <w:numFmt w:val="bullet"/>
      <w:lvlRestart w:val="0"/>
      <w:lvlText w:val="o"/>
      <w:lvlJc w:val="left"/>
      <w:pPr>
        <w:tabs>
          <w:tab w:val="num" w:pos="3600"/>
        </w:tabs>
        <w:ind w:left="3600" w:hanging="360"/>
      </w:pPr>
      <w:rPr>
        <w:rFonts w:ascii="Courier New" w:hAnsi="Courier New" w:hint="default"/>
      </w:rPr>
    </w:lvl>
    <w:lvl w:ilvl="5" w:tplc="04190005">
      <w:start w:val="1"/>
      <w:numFmt w:val="bullet"/>
      <w:lvlRestart w:val="0"/>
      <w:lvlText w:val=""/>
      <w:lvlJc w:val="left"/>
      <w:pPr>
        <w:tabs>
          <w:tab w:val="num" w:pos="4320"/>
        </w:tabs>
        <w:ind w:left="4320" w:hanging="360"/>
      </w:pPr>
      <w:rPr>
        <w:rFonts w:ascii="Wingdings" w:hAnsi="Wingdings" w:hint="default"/>
      </w:rPr>
    </w:lvl>
    <w:lvl w:ilvl="6" w:tplc="04190001">
      <w:start w:val="1"/>
      <w:numFmt w:val="bullet"/>
      <w:lvlRestart w:val="0"/>
      <w:lvlText w:val=""/>
      <w:lvlJc w:val="left"/>
      <w:pPr>
        <w:tabs>
          <w:tab w:val="num" w:pos="5040"/>
        </w:tabs>
        <w:ind w:left="5040" w:hanging="360"/>
      </w:pPr>
      <w:rPr>
        <w:rFonts w:ascii="Symbol" w:hAnsi="Symbol" w:hint="default"/>
      </w:rPr>
    </w:lvl>
    <w:lvl w:ilvl="7" w:tplc="04190003">
      <w:start w:val="1"/>
      <w:numFmt w:val="bullet"/>
      <w:lvlRestart w:val="0"/>
      <w:lvlText w:val="o"/>
      <w:lvlJc w:val="left"/>
      <w:pPr>
        <w:tabs>
          <w:tab w:val="num" w:pos="5760"/>
        </w:tabs>
        <w:ind w:left="5760" w:hanging="360"/>
      </w:pPr>
      <w:rPr>
        <w:rFonts w:ascii="Courier New" w:hAnsi="Courier New" w:hint="default"/>
      </w:rPr>
    </w:lvl>
    <w:lvl w:ilvl="8" w:tplc="04190005">
      <w:start w:val="1"/>
      <w:numFmt w:val="bullet"/>
      <w:lvlRestart w:val="0"/>
      <w:lvlText w:val=""/>
      <w:lvlJc w:val="left"/>
      <w:pPr>
        <w:tabs>
          <w:tab w:val="num" w:pos="6480"/>
        </w:tabs>
        <w:ind w:left="6480" w:hanging="360"/>
      </w:pPr>
      <w:rPr>
        <w:rFonts w:ascii="Wingdings" w:hAnsi="Wingdings" w:hint="default"/>
      </w:rPr>
    </w:lvl>
  </w:abstractNum>
  <w:abstractNum w:abstractNumId="1">
    <w:nsid w:val="016A6804"/>
    <w:multiLevelType w:val="hybridMultilevel"/>
    <w:tmpl w:val="53A67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FD493F"/>
    <w:multiLevelType w:val="hybridMultilevel"/>
    <w:tmpl w:val="999EA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521B80"/>
    <w:multiLevelType w:val="hybridMultilevel"/>
    <w:tmpl w:val="1F509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D230FD"/>
    <w:multiLevelType w:val="hybridMultilevel"/>
    <w:tmpl w:val="85186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CC4A8D"/>
    <w:multiLevelType w:val="multilevel"/>
    <w:tmpl w:val="3C841A6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7952DA4"/>
    <w:multiLevelType w:val="hybridMultilevel"/>
    <w:tmpl w:val="63AEA46C"/>
    <w:lvl w:ilvl="0" w:tplc="E2EE6A3A">
      <w:start w:val="1"/>
      <w:numFmt w:val="bullet"/>
      <w:lvlText w:val="-"/>
      <w:lvlJc w:val="left"/>
      <w:pPr>
        <w:ind w:left="1080" w:hanging="360"/>
      </w:p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7">
    <w:nsid w:val="34961747"/>
    <w:multiLevelType w:val="hybridMultilevel"/>
    <w:tmpl w:val="6C0683F2"/>
    <w:lvl w:ilvl="0" w:tplc="04190001">
      <w:start w:val="1"/>
      <w:numFmt w:val="bullet"/>
      <w:lvlText w:val=""/>
      <w:lvlJc w:val="left"/>
      <w:pPr>
        <w:ind w:left="830" w:hanging="360"/>
      </w:pPr>
      <w:rPr>
        <w:rFonts w:ascii="Symbol" w:hAnsi="Symbol" w:hint="default"/>
      </w:rPr>
    </w:lvl>
    <w:lvl w:ilvl="1" w:tplc="04190003" w:tentative="1">
      <w:start w:val="1"/>
      <w:numFmt w:val="bullet"/>
      <w:lvlText w:val="o"/>
      <w:lvlJc w:val="left"/>
      <w:pPr>
        <w:ind w:left="1550" w:hanging="360"/>
      </w:pPr>
      <w:rPr>
        <w:rFonts w:ascii="Courier New" w:hAnsi="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8">
    <w:nsid w:val="3B933177"/>
    <w:multiLevelType w:val="hybridMultilevel"/>
    <w:tmpl w:val="DA881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DC7354"/>
    <w:multiLevelType w:val="hybridMultilevel"/>
    <w:tmpl w:val="3F2CD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943B2A"/>
    <w:multiLevelType w:val="multilevel"/>
    <w:tmpl w:val="3C841A6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44983963"/>
    <w:multiLevelType w:val="hybridMultilevel"/>
    <w:tmpl w:val="B134A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DC1B68"/>
    <w:multiLevelType w:val="hybridMultilevel"/>
    <w:tmpl w:val="3190B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BE6235"/>
    <w:multiLevelType w:val="hybridMultilevel"/>
    <w:tmpl w:val="05CCB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2B69A0"/>
    <w:multiLevelType w:val="hybridMultilevel"/>
    <w:tmpl w:val="6F0A6838"/>
    <w:lvl w:ilvl="0" w:tplc="022A4D64">
      <w:start w:val="1"/>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51207782"/>
    <w:multiLevelType w:val="hybridMultilevel"/>
    <w:tmpl w:val="287A3AD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hint="default"/>
      </w:rPr>
    </w:lvl>
    <w:lvl w:ilvl="2" w:tplc="A440CE5E">
      <w:numFmt w:val="bullet"/>
      <w:lvlText w:val="-"/>
      <w:lvlJc w:val="left"/>
      <w:pPr>
        <w:ind w:left="2160" w:hanging="360"/>
      </w:pPr>
      <w:rPr>
        <w:rFonts w:ascii="Times New Roman" w:eastAsia="Times New Roman" w:hAnsi="Times New Roman"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54E05594"/>
    <w:multiLevelType w:val="hybridMultilevel"/>
    <w:tmpl w:val="D2AEE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ED47A1"/>
    <w:multiLevelType w:val="hybridMultilevel"/>
    <w:tmpl w:val="62DE34E2"/>
    <w:lvl w:ilvl="0" w:tplc="EFE8576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CF7BEE"/>
    <w:multiLevelType w:val="hybridMultilevel"/>
    <w:tmpl w:val="6CDA5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EE575D"/>
    <w:multiLevelType w:val="hybridMultilevel"/>
    <w:tmpl w:val="C5A2767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6EB67D37"/>
    <w:multiLevelType w:val="hybridMultilevel"/>
    <w:tmpl w:val="049C29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684D37"/>
    <w:multiLevelType w:val="multilevel"/>
    <w:tmpl w:val="3C841A6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777C1315"/>
    <w:multiLevelType w:val="hybridMultilevel"/>
    <w:tmpl w:val="A1664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EB75F8"/>
    <w:multiLevelType w:val="hybridMultilevel"/>
    <w:tmpl w:val="FE606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F02147"/>
    <w:multiLevelType w:val="hybridMultilevel"/>
    <w:tmpl w:val="38A0D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C178D5"/>
    <w:multiLevelType w:val="hybridMultilevel"/>
    <w:tmpl w:val="9D7E9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2163FE"/>
    <w:multiLevelType w:val="hybridMultilevel"/>
    <w:tmpl w:val="87C40FF0"/>
    <w:lvl w:ilvl="0" w:tplc="2E68B852">
      <w:start w:val="1"/>
      <w:numFmt w:val="bullet"/>
      <w:lvlText w:val="-"/>
      <w:lvlJc w:val="left"/>
      <w:pPr>
        <w:ind w:left="70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BE0ADA"/>
    <w:multiLevelType w:val="hybridMultilevel"/>
    <w:tmpl w:val="F168C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6"/>
  </w:num>
  <w:num w:numId="4">
    <w:abstractNumId w:val="4"/>
  </w:num>
  <w:num w:numId="5">
    <w:abstractNumId w:val="19"/>
  </w:num>
  <w:num w:numId="6">
    <w:abstractNumId w:val="27"/>
  </w:num>
  <w:num w:numId="7">
    <w:abstractNumId w:val="24"/>
  </w:num>
  <w:num w:numId="8">
    <w:abstractNumId w:val="7"/>
  </w:num>
  <w:num w:numId="9">
    <w:abstractNumId w:val="25"/>
  </w:num>
  <w:num w:numId="10">
    <w:abstractNumId w:val="21"/>
  </w:num>
  <w:num w:numId="11">
    <w:abstractNumId w:val="5"/>
  </w:num>
  <w:num w:numId="12">
    <w:abstractNumId w:val="10"/>
  </w:num>
  <w:num w:numId="13">
    <w:abstractNumId w:val="11"/>
  </w:num>
  <w:num w:numId="14">
    <w:abstractNumId w:val="9"/>
  </w:num>
  <w:num w:numId="15">
    <w:abstractNumId w:val="1"/>
  </w:num>
  <w:num w:numId="16">
    <w:abstractNumId w:val="3"/>
  </w:num>
  <w:num w:numId="17">
    <w:abstractNumId w:val="22"/>
  </w:num>
  <w:num w:numId="18">
    <w:abstractNumId w:val="18"/>
  </w:num>
  <w:num w:numId="19">
    <w:abstractNumId w:val="2"/>
  </w:num>
  <w:num w:numId="20">
    <w:abstractNumId w:val="8"/>
  </w:num>
  <w:num w:numId="21">
    <w:abstractNumId w:val="23"/>
  </w:num>
  <w:num w:numId="22">
    <w:abstractNumId w:val="20"/>
  </w:num>
  <w:num w:numId="23">
    <w:abstractNumId w:val="12"/>
  </w:num>
  <w:num w:numId="24">
    <w:abstractNumId w:val="13"/>
  </w:num>
  <w:num w:numId="25">
    <w:abstractNumId w:val="0"/>
  </w:num>
  <w:num w:numId="26">
    <w:abstractNumId w:val="26"/>
  </w:num>
  <w:num w:numId="27">
    <w:abstractNumId w:val="17"/>
  </w:num>
  <w:num w:numId="28">
    <w:abstractNumId w:val="14"/>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2241"/>
    <w:rsid w:val="00017EDF"/>
    <w:rsid w:val="000338DB"/>
    <w:rsid w:val="00037A03"/>
    <w:rsid w:val="0004362E"/>
    <w:rsid w:val="000763D4"/>
    <w:rsid w:val="00077E9C"/>
    <w:rsid w:val="00094E38"/>
    <w:rsid w:val="000B0BC5"/>
    <w:rsid w:val="000B0EB9"/>
    <w:rsid w:val="000D56D6"/>
    <w:rsid w:val="000D60DC"/>
    <w:rsid w:val="000D7EC0"/>
    <w:rsid w:val="000E3826"/>
    <w:rsid w:val="000F7F04"/>
    <w:rsid w:val="001047DA"/>
    <w:rsid w:val="00113BC8"/>
    <w:rsid w:val="00144FBF"/>
    <w:rsid w:val="00161D8F"/>
    <w:rsid w:val="00173260"/>
    <w:rsid w:val="001777DD"/>
    <w:rsid w:val="0019021E"/>
    <w:rsid w:val="001A231A"/>
    <w:rsid w:val="001A3DDF"/>
    <w:rsid w:val="001B25A3"/>
    <w:rsid w:val="001B3CAA"/>
    <w:rsid w:val="001B696D"/>
    <w:rsid w:val="001D4EC6"/>
    <w:rsid w:val="00201E86"/>
    <w:rsid w:val="00202FDF"/>
    <w:rsid w:val="002215A9"/>
    <w:rsid w:val="002223A1"/>
    <w:rsid w:val="002362E5"/>
    <w:rsid w:val="00272241"/>
    <w:rsid w:val="00274290"/>
    <w:rsid w:val="002B7A45"/>
    <w:rsid w:val="002D4BED"/>
    <w:rsid w:val="00302C55"/>
    <w:rsid w:val="00310083"/>
    <w:rsid w:val="00310DF3"/>
    <w:rsid w:val="00321120"/>
    <w:rsid w:val="003342A6"/>
    <w:rsid w:val="0033433E"/>
    <w:rsid w:val="0033449E"/>
    <w:rsid w:val="00335BD0"/>
    <w:rsid w:val="00341539"/>
    <w:rsid w:val="003418CE"/>
    <w:rsid w:val="00343FB5"/>
    <w:rsid w:val="00373D39"/>
    <w:rsid w:val="00377A03"/>
    <w:rsid w:val="00386269"/>
    <w:rsid w:val="00390EDC"/>
    <w:rsid w:val="003C7EA3"/>
    <w:rsid w:val="004024AF"/>
    <w:rsid w:val="0040261A"/>
    <w:rsid w:val="00434C0B"/>
    <w:rsid w:val="00445361"/>
    <w:rsid w:val="00446BB8"/>
    <w:rsid w:val="00447C72"/>
    <w:rsid w:val="0045789C"/>
    <w:rsid w:val="00486D4C"/>
    <w:rsid w:val="004B5154"/>
    <w:rsid w:val="00501CDC"/>
    <w:rsid w:val="00517929"/>
    <w:rsid w:val="00546FA2"/>
    <w:rsid w:val="00555945"/>
    <w:rsid w:val="00562A97"/>
    <w:rsid w:val="00570E1B"/>
    <w:rsid w:val="00582EDE"/>
    <w:rsid w:val="00587B1A"/>
    <w:rsid w:val="00593444"/>
    <w:rsid w:val="005B5AFE"/>
    <w:rsid w:val="005B7496"/>
    <w:rsid w:val="005D10DA"/>
    <w:rsid w:val="005D49F8"/>
    <w:rsid w:val="005D6CE1"/>
    <w:rsid w:val="005E0853"/>
    <w:rsid w:val="005F4290"/>
    <w:rsid w:val="00601E12"/>
    <w:rsid w:val="00603C23"/>
    <w:rsid w:val="006532D4"/>
    <w:rsid w:val="0065532F"/>
    <w:rsid w:val="00661876"/>
    <w:rsid w:val="006B0515"/>
    <w:rsid w:val="006E5E3B"/>
    <w:rsid w:val="006F0299"/>
    <w:rsid w:val="007045DD"/>
    <w:rsid w:val="00711163"/>
    <w:rsid w:val="007270CB"/>
    <w:rsid w:val="00762AAB"/>
    <w:rsid w:val="007637C4"/>
    <w:rsid w:val="00764BCE"/>
    <w:rsid w:val="007665C1"/>
    <w:rsid w:val="007701F0"/>
    <w:rsid w:val="0079185E"/>
    <w:rsid w:val="007D54FA"/>
    <w:rsid w:val="007D5532"/>
    <w:rsid w:val="007F2568"/>
    <w:rsid w:val="007F6FED"/>
    <w:rsid w:val="00802B0D"/>
    <w:rsid w:val="00804932"/>
    <w:rsid w:val="00826EFB"/>
    <w:rsid w:val="008300F6"/>
    <w:rsid w:val="008431C0"/>
    <w:rsid w:val="008476EA"/>
    <w:rsid w:val="00881035"/>
    <w:rsid w:val="008A60BA"/>
    <w:rsid w:val="008C0967"/>
    <w:rsid w:val="008C1095"/>
    <w:rsid w:val="008E1112"/>
    <w:rsid w:val="00924AB9"/>
    <w:rsid w:val="009B5DB3"/>
    <w:rsid w:val="009C090E"/>
    <w:rsid w:val="009E3F69"/>
    <w:rsid w:val="009F1E17"/>
    <w:rsid w:val="00A0698C"/>
    <w:rsid w:val="00A44453"/>
    <w:rsid w:val="00A53D1A"/>
    <w:rsid w:val="00AB513C"/>
    <w:rsid w:val="00AF092F"/>
    <w:rsid w:val="00AF109F"/>
    <w:rsid w:val="00AF14EF"/>
    <w:rsid w:val="00B1521E"/>
    <w:rsid w:val="00B20A72"/>
    <w:rsid w:val="00B216E6"/>
    <w:rsid w:val="00B35C5A"/>
    <w:rsid w:val="00B5684B"/>
    <w:rsid w:val="00B74041"/>
    <w:rsid w:val="00B779E4"/>
    <w:rsid w:val="00B81416"/>
    <w:rsid w:val="00B82C06"/>
    <w:rsid w:val="00B9320F"/>
    <w:rsid w:val="00BA52DD"/>
    <w:rsid w:val="00BC3AEF"/>
    <w:rsid w:val="00BD080B"/>
    <w:rsid w:val="00BF218F"/>
    <w:rsid w:val="00C03C45"/>
    <w:rsid w:val="00C12673"/>
    <w:rsid w:val="00C2010D"/>
    <w:rsid w:val="00C33279"/>
    <w:rsid w:val="00C43028"/>
    <w:rsid w:val="00C646BD"/>
    <w:rsid w:val="00C6784E"/>
    <w:rsid w:val="00C76FC0"/>
    <w:rsid w:val="00C866EE"/>
    <w:rsid w:val="00C94834"/>
    <w:rsid w:val="00CC3179"/>
    <w:rsid w:val="00D17B21"/>
    <w:rsid w:val="00D17C79"/>
    <w:rsid w:val="00D21012"/>
    <w:rsid w:val="00D32CD6"/>
    <w:rsid w:val="00D6463F"/>
    <w:rsid w:val="00D659C1"/>
    <w:rsid w:val="00D83CDA"/>
    <w:rsid w:val="00D9173B"/>
    <w:rsid w:val="00D933C5"/>
    <w:rsid w:val="00DA2C70"/>
    <w:rsid w:val="00DB5636"/>
    <w:rsid w:val="00DC506A"/>
    <w:rsid w:val="00DC5820"/>
    <w:rsid w:val="00DD2E77"/>
    <w:rsid w:val="00DE6C6E"/>
    <w:rsid w:val="00DF2B99"/>
    <w:rsid w:val="00E0235B"/>
    <w:rsid w:val="00E20856"/>
    <w:rsid w:val="00E24981"/>
    <w:rsid w:val="00E41DEC"/>
    <w:rsid w:val="00E72976"/>
    <w:rsid w:val="00E776A1"/>
    <w:rsid w:val="00EB3585"/>
    <w:rsid w:val="00EE05B9"/>
    <w:rsid w:val="00EF1DCF"/>
    <w:rsid w:val="00F03DC8"/>
    <w:rsid w:val="00F048EE"/>
    <w:rsid w:val="00F04E9B"/>
    <w:rsid w:val="00F13CB2"/>
    <w:rsid w:val="00F4208D"/>
    <w:rsid w:val="00F86A44"/>
    <w:rsid w:val="00F92150"/>
    <w:rsid w:val="00FA29B5"/>
    <w:rsid w:val="00FC1B3D"/>
    <w:rsid w:val="00FC2237"/>
    <w:rsid w:val="00FC701B"/>
    <w:rsid w:val="00FE2CB0"/>
    <w:rsid w:val="00FE54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1F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701F0"/>
    <w:pPr>
      <w:ind w:left="720"/>
      <w:contextualSpacing/>
    </w:pPr>
  </w:style>
  <w:style w:type="character" w:styleId="Strong">
    <w:name w:val="Strong"/>
    <w:basedOn w:val="DefaultParagraphFont"/>
    <w:uiPriority w:val="99"/>
    <w:qFormat/>
    <w:rsid w:val="007701F0"/>
    <w:rPr>
      <w:rFonts w:cs="Times New Roman"/>
      <w:b/>
    </w:rPr>
  </w:style>
  <w:style w:type="paragraph" w:styleId="BalloonText">
    <w:name w:val="Balloon Text"/>
    <w:basedOn w:val="Normal"/>
    <w:link w:val="BalloonTextChar"/>
    <w:uiPriority w:val="99"/>
    <w:semiHidden/>
    <w:rsid w:val="00335BD0"/>
    <w:rPr>
      <w:rFonts w:ascii="Segoe UI" w:eastAsia="Calibri" w:hAnsi="Segoe UI"/>
      <w:sz w:val="18"/>
      <w:szCs w:val="18"/>
    </w:rPr>
  </w:style>
  <w:style w:type="character" w:customStyle="1" w:styleId="BalloonTextChar">
    <w:name w:val="Balloon Text Char"/>
    <w:basedOn w:val="DefaultParagraphFont"/>
    <w:link w:val="BalloonText"/>
    <w:uiPriority w:val="99"/>
    <w:semiHidden/>
    <w:locked/>
    <w:rsid w:val="00335BD0"/>
    <w:rPr>
      <w:rFonts w:ascii="Segoe UI" w:hAnsi="Segoe UI" w:cs="Times New Roman"/>
      <w:sz w:val="18"/>
      <w:lang w:eastAsia="ru-RU"/>
    </w:rPr>
  </w:style>
  <w:style w:type="character" w:customStyle="1" w:styleId="b-treesearch-match">
    <w:name w:val="b-tree__search-match"/>
    <w:uiPriority w:val="99"/>
    <w:rsid w:val="00DE6C6E"/>
  </w:style>
  <w:style w:type="character" w:customStyle="1" w:styleId="rvts0">
    <w:name w:val="rvts0"/>
    <w:uiPriority w:val="99"/>
    <w:rsid w:val="00DE6C6E"/>
  </w:style>
  <w:style w:type="table" w:styleId="TableGrid">
    <w:name w:val="Table Grid"/>
    <w:basedOn w:val="TableNormal"/>
    <w:uiPriority w:val="99"/>
    <w:rsid w:val="008431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Normal"/>
    <w:link w:val="NormalWebChar"/>
    <w:uiPriority w:val="99"/>
    <w:rsid w:val="00B35C5A"/>
    <w:pPr>
      <w:spacing w:before="100" w:beforeAutospacing="1" w:after="100" w:afterAutospacing="1"/>
    </w:pPr>
    <w:rPr>
      <w:rFonts w:eastAsia="Calibri"/>
      <w:szCs w:val="20"/>
    </w:rPr>
  </w:style>
  <w:style w:type="character" w:customStyle="1" w:styleId="NormalWebChar">
    <w:name w:val="Normal (Web) Char"/>
    <w:aliases w:val="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ink w:val="NormalWeb"/>
    <w:uiPriority w:val="99"/>
    <w:locked/>
    <w:rsid w:val="00B35C5A"/>
    <w:rPr>
      <w:rFonts w:ascii="Times New Roman" w:hAnsi="Times New Roman"/>
      <w:sz w:val="24"/>
      <w:lang w:eastAsia="ru-RU"/>
    </w:rPr>
  </w:style>
  <w:style w:type="paragraph" w:styleId="Footer">
    <w:name w:val="footer"/>
    <w:basedOn w:val="Normal"/>
    <w:link w:val="FooterChar"/>
    <w:uiPriority w:val="99"/>
    <w:rsid w:val="00FE2CB0"/>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sid w:val="006532D4"/>
    <w:rPr>
      <w:rFonts w:ascii="Times New Roman" w:hAnsi="Times New Roman" w:cs="Times New Roman"/>
      <w:sz w:val="24"/>
    </w:rPr>
  </w:style>
  <w:style w:type="character" w:styleId="PageNumber">
    <w:name w:val="page number"/>
    <w:basedOn w:val="DefaultParagraphFont"/>
    <w:uiPriority w:val="99"/>
    <w:rsid w:val="00FE2CB0"/>
    <w:rPr>
      <w:rFonts w:cs="Times New Roman"/>
    </w:rPr>
  </w:style>
  <w:style w:type="character" w:customStyle="1" w:styleId="translation-chunk">
    <w:name w:val="translation-chunk"/>
    <w:uiPriority w:val="99"/>
    <w:rsid w:val="00661876"/>
  </w:style>
  <w:style w:type="paragraph" w:customStyle="1" w:styleId="Standard">
    <w:name w:val="Standard"/>
    <w:uiPriority w:val="99"/>
    <w:rsid w:val="00661876"/>
    <w:pPr>
      <w:widowControl w:val="0"/>
      <w:suppressAutoHyphens/>
      <w:textAlignment w:val="baseline"/>
    </w:pPr>
    <w:rPr>
      <w:rFonts w:ascii="Times New Roman" w:hAnsi="Times New Roman" w:cs="Tahoma"/>
      <w:kern w:val="2"/>
      <w:sz w:val="24"/>
      <w:szCs w:val="24"/>
      <w:lang w:val="de-DE" w:eastAsia="ja-JP" w:bidi="fa-IR"/>
    </w:rPr>
  </w:style>
  <w:style w:type="paragraph" w:customStyle="1" w:styleId="3">
    <w:name w:val="Без интервала3"/>
    <w:uiPriority w:val="99"/>
    <w:rsid w:val="00F04E9B"/>
    <w:pPr>
      <w:suppressAutoHyphens/>
    </w:pPr>
    <w:rPr>
      <w:rFonts w:cs="Calibri"/>
      <w:kern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1847208094">
      <w:marLeft w:val="0"/>
      <w:marRight w:val="0"/>
      <w:marTop w:val="0"/>
      <w:marBottom w:val="0"/>
      <w:divBdr>
        <w:top w:val="none" w:sz="0" w:space="0" w:color="auto"/>
        <w:left w:val="none" w:sz="0" w:space="0" w:color="auto"/>
        <w:bottom w:val="none" w:sz="0" w:space="0" w:color="auto"/>
        <w:right w:val="none" w:sz="0" w:space="0" w:color="auto"/>
      </w:divBdr>
    </w:div>
    <w:div w:id="18472080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593</TotalTime>
  <Pages>1</Pages>
  <Words>298</Words>
  <Characters>1701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 Билоножко</dc:creator>
  <cp:keywords/>
  <dc:description/>
  <cp:lastModifiedBy>Zakupka</cp:lastModifiedBy>
  <cp:revision>43</cp:revision>
  <cp:lastPrinted>2022-09-08T12:42:00Z</cp:lastPrinted>
  <dcterms:created xsi:type="dcterms:W3CDTF">2020-09-01T12:50:00Z</dcterms:created>
  <dcterms:modified xsi:type="dcterms:W3CDTF">2022-09-13T08:45:00Z</dcterms:modified>
</cp:coreProperties>
</file>