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FD" w:rsidRPr="0033340C" w:rsidRDefault="0033340C" w:rsidP="0033340C">
      <w:pPr>
        <w:jc w:val="right"/>
        <w:rPr>
          <w:rFonts w:ascii="Times New Roman" w:hAnsi="Times New Roman" w:cs="Times New Roman"/>
          <w:b/>
          <w:bCs/>
          <w:sz w:val="24"/>
          <w:szCs w:val="24"/>
        </w:rPr>
      </w:pPr>
      <w:r w:rsidRPr="0033340C">
        <w:rPr>
          <w:rFonts w:ascii="Times New Roman" w:hAnsi="Times New Roman" w:cs="Times New Roman"/>
          <w:b/>
          <w:bCs/>
          <w:sz w:val="24"/>
          <w:szCs w:val="24"/>
        </w:rPr>
        <w:t>Додаток 2</w:t>
      </w:r>
    </w:p>
    <w:p w:rsidR="0033340C" w:rsidRDefault="0033340C" w:rsidP="0033340C">
      <w:pPr>
        <w:jc w:val="center"/>
        <w:rPr>
          <w:rFonts w:ascii="Times New Roman" w:hAnsi="Times New Roman" w:cs="Times New Roman"/>
          <w:b/>
          <w:bCs/>
          <w:sz w:val="24"/>
          <w:szCs w:val="24"/>
        </w:rPr>
      </w:pPr>
      <w:r w:rsidRPr="00011248">
        <w:rPr>
          <w:rFonts w:ascii="Times New Roman" w:hAnsi="Times New Roman" w:cs="Times New Roman"/>
          <w:b/>
          <w:bCs/>
          <w:sz w:val="24"/>
          <w:szCs w:val="24"/>
        </w:rPr>
        <w:t>Технічна специфікація</w:t>
      </w:r>
    </w:p>
    <w:p w:rsidR="00820A54" w:rsidRDefault="00011248" w:rsidP="00011248">
      <w:pPr>
        <w:pStyle w:val="a6"/>
        <w:jc w:val="center"/>
        <w:rPr>
          <w:rFonts w:ascii="Times New Roman" w:hAnsi="Times New Roman" w:cs="Times New Roman"/>
          <w:sz w:val="24"/>
          <w:szCs w:val="24"/>
        </w:rPr>
      </w:pPr>
      <w:r w:rsidRPr="00011248">
        <w:rPr>
          <w:rFonts w:ascii="Times New Roman" w:hAnsi="Times New Roman" w:cs="Times New Roman"/>
          <w:sz w:val="24"/>
          <w:szCs w:val="24"/>
        </w:rPr>
        <w:t xml:space="preserve">Найменування предмета закупівлі – </w:t>
      </w:r>
      <w:proofErr w:type="spellStart"/>
      <w:r w:rsidRPr="00011248">
        <w:rPr>
          <w:rFonts w:ascii="Times New Roman" w:hAnsi="Times New Roman" w:cs="Times New Roman"/>
          <w:b/>
          <w:bCs/>
          <w:sz w:val="24"/>
          <w:szCs w:val="24"/>
        </w:rPr>
        <w:t>ДК</w:t>
      </w:r>
      <w:proofErr w:type="spellEnd"/>
      <w:r w:rsidRPr="00011248">
        <w:rPr>
          <w:rFonts w:ascii="Times New Roman" w:hAnsi="Times New Roman" w:cs="Times New Roman"/>
          <w:b/>
          <w:bCs/>
          <w:sz w:val="24"/>
          <w:szCs w:val="24"/>
        </w:rPr>
        <w:t xml:space="preserve"> 021:2015:</w:t>
      </w:r>
      <w:r w:rsidRPr="00011248">
        <w:rPr>
          <w:b/>
          <w:bCs/>
          <w:sz w:val="24"/>
          <w:szCs w:val="24"/>
        </w:rPr>
        <w:t xml:space="preserve"> </w:t>
      </w:r>
      <w:r w:rsidRPr="00011248">
        <w:rPr>
          <w:rFonts w:ascii="Times New Roman" w:hAnsi="Times New Roman" w:cs="Times New Roman"/>
          <w:b/>
          <w:sz w:val="24"/>
          <w:szCs w:val="24"/>
        </w:rPr>
        <w:t xml:space="preserve">33600000-6 Фармацевтична продукція : </w:t>
      </w:r>
      <w:proofErr w:type="spellStart"/>
      <w:r w:rsidRPr="00011248">
        <w:rPr>
          <w:rFonts w:ascii="Times New Roman" w:hAnsi="Times New Roman" w:cs="Times New Roman"/>
          <w:sz w:val="24"/>
          <w:szCs w:val="24"/>
        </w:rPr>
        <w:t>Сибазон</w:t>
      </w:r>
      <w:proofErr w:type="spellEnd"/>
      <w:r w:rsidRPr="00011248">
        <w:rPr>
          <w:rFonts w:ascii="Times New Roman" w:hAnsi="Times New Roman" w:cs="Times New Roman"/>
          <w:sz w:val="24"/>
          <w:szCs w:val="24"/>
        </w:rPr>
        <w:t xml:space="preserve"> (</w:t>
      </w:r>
      <w:proofErr w:type="spellStart"/>
      <w:r w:rsidRPr="00011248">
        <w:rPr>
          <w:rFonts w:ascii="Times New Roman" w:hAnsi="Times New Roman" w:cs="Times New Roman"/>
          <w:sz w:val="24"/>
          <w:szCs w:val="24"/>
        </w:rPr>
        <w:t>diazepam</w:t>
      </w:r>
      <w:proofErr w:type="spellEnd"/>
      <w:r w:rsidRPr="00011248">
        <w:rPr>
          <w:rFonts w:ascii="Times New Roman" w:hAnsi="Times New Roman" w:cs="Times New Roman"/>
          <w:sz w:val="24"/>
          <w:szCs w:val="24"/>
        </w:rPr>
        <w:t xml:space="preserve">), Морфіну </w:t>
      </w:r>
      <w:proofErr w:type="spellStart"/>
      <w:r w:rsidRPr="00011248">
        <w:rPr>
          <w:rFonts w:ascii="Times New Roman" w:hAnsi="Times New Roman" w:cs="Times New Roman"/>
          <w:sz w:val="24"/>
          <w:szCs w:val="24"/>
        </w:rPr>
        <w:t>гідрохлорид</w:t>
      </w:r>
      <w:proofErr w:type="spellEnd"/>
      <w:r w:rsidRPr="00011248">
        <w:rPr>
          <w:rFonts w:ascii="Times New Roman" w:hAnsi="Times New Roman" w:cs="Times New Roman"/>
          <w:sz w:val="24"/>
          <w:szCs w:val="24"/>
        </w:rPr>
        <w:t xml:space="preserve"> (</w:t>
      </w:r>
      <w:proofErr w:type="spellStart"/>
      <w:r w:rsidRPr="00011248">
        <w:rPr>
          <w:rFonts w:ascii="Times New Roman" w:hAnsi="Times New Roman" w:cs="Times New Roman"/>
          <w:sz w:val="24"/>
          <w:szCs w:val="24"/>
        </w:rPr>
        <w:t>morphine</w:t>
      </w:r>
      <w:proofErr w:type="spellEnd"/>
      <w:r w:rsidRPr="00011248">
        <w:rPr>
          <w:rFonts w:ascii="Times New Roman" w:hAnsi="Times New Roman" w:cs="Times New Roman"/>
          <w:sz w:val="24"/>
          <w:szCs w:val="24"/>
        </w:rPr>
        <w:t>).</w:t>
      </w:r>
    </w:p>
    <w:p w:rsidR="00011248" w:rsidRPr="00011248" w:rsidRDefault="00011248" w:rsidP="00011248">
      <w:pPr>
        <w:pStyle w:val="a6"/>
        <w:jc w:val="center"/>
        <w:rPr>
          <w:rFonts w:ascii="Times New Roman" w:hAnsi="Times New Roman" w:cs="Times New Roman"/>
          <w:sz w:val="24"/>
          <w:szCs w:val="24"/>
        </w:rPr>
      </w:pPr>
    </w:p>
    <w:p w:rsidR="00820A54" w:rsidRPr="00011248" w:rsidRDefault="00820A54" w:rsidP="00820A54">
      <w:pPr>
        <w:suppressAutoHyphens/>
        <w:spacing w:after="0"/>
        <w:jc w:val="both"/>
        <w:rPr>
          <w:rFonts w:ascii="Times New Roman" w:hAnsi="Times New Roman" w:cs="Times New Roman"/>
          <w:b/>
          <w:i/>
          <w:sz w:val="24"/>
          <w:szCs w:val="24"/>
          <w:lang w:eastAsia="zh-CN"/>
        </w:rPr>
      </w:pPr>
      <w:r w:rsidRPr="00011248">
        <w:rPr>
          <w:rFonts w:ascii="Times New Roman" w:hAnsi="Times New Roman" w:cs="Times New Roman"/>
          <w:b/>
          <w:i/>
          <w:sz w:val="24"/>
          <w:szCs w:val="24"/>
          <w:lang w:eastAsia="zh-CN"/>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820A54" w:rsidRPr="00011248" w:rsidRDefault="00820A54" w:rsidP="00820A54">
      <w:pPr>
        <w:widowControl w:val="0"/>
        <w:contextualSpacing/>
        <w:jc w:val="both"/>
        <w:rPr>
          <w:rFonts w:ascii="Times New Roman" w:eastAsia="Calibri" w:hAnsi="Times New Roman" w:cs="Calibri"/>
          <w:b/>
          <w:sz w:val="24"/>
          <w:szCs w:val="24"/>
          <w:lang w:eastAsia="uk-UA"/>
        </w:rPr>
      </w:pPr>
      <w:r w:rsidRPr="00011248">
        <w:rPr>
          <w:rFonts w:ascii="Times New Roman" w:eastAsia="Calibri" w:hAnsi="Times New Roman"/>
          <w:b/>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820A54" w:rsidRPr="00011248" w:rsidRDefault="00820A54" w:rsidP="00820A54">
      <w:pPr>
        <w:widowControl w:val="0"/>
        <w:contextualSpacing/>
        <w:jc w:val="both"/>
        <w:rPr>
          <w:rFonts w:ascii="Times New Roman" w:eastAsia="Arial Unicode MS" w:hAnsi="Times New Roman"/>
          <w:bCs/>
          <w:sz w:val="24"/>
          <w:szCs w:val="24"/>
        </w:rPr>
      </w:pPr>
      <w:r w:rsidRPr="00011248">
        <w:rPr>
          <w:rFonts w:ascii="Times New Roman" w:eastAsia="Arial Unicode MS" w:hAnsi="Times New Roman"/>
          <w:bCs/>
          <w:sz w:val="24"/>
          <w:szCs w:val="24"/>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2930"/>
        <w:gridCol w:w="3870"/>
      </w:tblGrid>
      <w:tr w:rsidR="00820A54" w:rsidRPr="00011248" w:rsidTr="00820A54">
        <w:trPr>
          <w:trHeight w:val="915"/>
        </w:trPr>
        <w:tc>
          <w:tcPr>
            <w:tcW w:w="2564" w:type="dxa"/>
            <w:tcBorders>
              <w:top w:val="single" w:sz="4" w:space="0" w:color="auto"/>
              <w:left w:val="single" w:sz="4" w:space="0" w:color="auto"/>
              <w:bottom w:val="single" w:sz="4" w:space="0" w:color="auto"/>
              <w:right w:val="single" w:sz="4" w:space="0" w:color="auto"/>
            </w:tcBorders>
            <w:vAlign w:val="center"/>
            <w:hideMark/>
          </w:tcPr>
          <w:p w:rsidR="00820A54" w:rsidRPr="00011248" w:rsidRDefault="00820A54">
            <w:pPr>
              <w:widowControl w:val="0"/>
              <w:contextualSpacing/>
              <w:jc w:val="center"/>
              <w:rPr>
                <w:rFonts w:ascii="Times New Roman" w:eastAsia="Arial Unicode MS" w:hAnsi="Times New Roman"/>
                <w:bCs/>
                <w:sz w:val="24"/>
                <w:szCs w:val="24"/>
              </w:rPr>
            </w:pPr>
            <w:r w:rsidRPr="00011248">
              <w:rPr>
                <w:rFonts w:ascii="Times New Roman" w:eastAsia="Arial Unicode MS" w:hAnsi="Times New Roman"/>
                <w:bCs/>
                <w:sz w:val="24"/>
                <w:szCs w:val="24"/>
              </w:rPr>
              <w:t>Назва товару</w:t>
            </w:r>
          </w:p>
        </w:tc>
        <w:tc>
          <w:tcPr>
            <w:tcW w:w="3167" w:type="dxa"/>
            <w:tcBorders>
              <w:top w:val="single" w:sz="4" w:space="0" w:color="auto"/>
              <w:left w:val="single" w:sz="4" w:space="0" w:color="auto"/>
              <w:bottom w:val="single" w:sz="4" w:space="0" w:color="auto"/>
              <w:right w:val="single" w:sz="4" w:space="0" w:color="auto"/>
            </w:tcBorders>
            <w:vAlign w:val="center"/>
            <w:hideMark/>
          </w:tcPr>
          <w:p w:rsidR="00820A54" w:rsidRPr="00011248" w:rsidRDefault="00820A54">
            <w:pPr>
              <w:widowControl w:val="0"/>
              <w:contextualSpacing/>
              <w:jc w:val="center"/>
              <w:rPr>
                <w:rFonts w:ascii="Times New Roman" w:eastAsia="Arial Unicode MS" w:hAnsi="Times New Roman"/>
                <w:bCs/>
                <w:sz w:val="24"/>
                <w:szCs w:val="24"/>
              </w:rPr>
            </w:pPr>
            <w:r w:rsidRPr="00011248">
              <w:rPr>
                <w:rFonts w:ascii="Times New Roman" w:eastAsia="Arial Unicode MS" w:hAnsi="Times New Roman"/>
                <w:bCs/>
                <w:sz w:val="24"/>
                <w:szCs w:val="24"/>
              </w:rPr>
              <w:t>Виробник, країна походження</w:t>
            </w:r>
          </w:p>
        </w:tc>
        <w:tc>
          <w:tcPr>
            <w:tcW w:w="4223" w:type="dxa"/>
            <w:tcBorders>
              <w:top w:val="single" w:sz="4" w:space="0" w:color="auto"/>
              <w:left w:val="single" w:sz="4" w:space="0" w:color="auto"/>
              <w:bottom w:val="single" w:sz="4" w:space="0" w:color="auto"/>
              <w:right w:val="single" w:sz="4" w:space="0" w:color="auto"/>
            </w:tcBorders>
            <w:hideMark/>
          </w:tcPr>
          <w:p w:rsidR="00820A54" w:rsidRPr="00011248" w:rsidRDefault="00820A54">
            <w:pPr>
              <w:widowControl w:val="0"/>
              <w:contextualSpacing/>
              <w:jc w:val="center"/>
              <w:rPr>
                <w:rFonts w:ascii="Times New Roman" w:eastAsia="Arial Unicode MS" w:hAnsi="Times New Roman"/>
                <w:bCs/>
                <w:sz w:val="24"/>
                <w:szCs w:val="24"/>
              </w:rPr>
            </w:pPr>
            <w:r w:rsidRPr="00011248">
              <w:rPr>
                <w:rFonts w:ascii="Times New Roman" w:eastAsia="Arial Unicode MS" w:hAnsi="Times New Roman"/>
                <w:bCs/>
                <w:sz w:val="24"/>
                <w:szCs w:val="24"/>
              </w:rPr>
              <w:t xml:space="preserve">Реєстраційне посвідчення (№), або  декларація про відповідність/ сертифікат відповідності </w:t>
            </w:r>
          </w:p>
        </w:tc>
      </w:tr>
    </w:tbl>
    <w:p w:rsidR="00820A54" w:rsidRPr="00011248" w:rsidRDefault="00820A54" w:rsidP="00FD3493">
      <w:pPr>
        <w:spacing w:after="0"/>
        <w:contextualSpacing/>
        <w:jc w:val="both"/>
        <w:rPr>
          <w:rFonts w:ascii="Times New Roman" w:eastAsia="Calibri" w:hAnsi="Times New Roman" w:cs="Calibri"/>
          <w:bCs/>
          <w:sz w:val="24"/>
          <w:szCs w:val="24"/>
        </w:rPr>
      </w:pPr>
      <w:r w:rsidRPr="00011248">
        <w:rPr>
          <w:rFonts w:ascii="Times New Roman" w:eastAsia="Calibri" w:hAnsi="Times New Roman"/>
          <w:bCs/>
          <w:sz w:val="24"/>
          <w:szCs w:val="24"/>
        </w:rPr>
        <w:t>2)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(при поставці товару); у разі, якщо реєстраційне посвідчення  та/або сертифікат якості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w:t>
      </w:r>
    </w:p>
    <w:p w:rsidR="00820A54" w:rsidRPr="00011248" w:rsidRDefault="00820A54" w:rsidP="00FD3493">
      <w:pPr>
        <w:spacing w:after="0"/>
        <w:contextualSpacing/>
        <w:jc w:val="both"/>
        <w:rPr>
          <w:rFonts w:ascii="Times New Roman" w:eastAsia="Calibri" w:hAnsi="Times New Roman"/>
          <w:bCs/>
          <w:sz w:val="24"/>
          <w:szCs w:val="24"/>
        </w:rPr>
      </w:pPr>
      <w:r w:rsidRPr="00011248">
        <w:rPr>
          <w:rFonts w:ascii="Times New Roman" w:eastAsia="Calibri" w:hAnsi="Times New Roman"/>
          <w:bCs/>
          <w:sz w:val="24"/>
          <w:szCs w:val="24"/>
        </w:rPr>
        <w:t>3) Гарантійний лист про термін придатності товару на момент поставки, що повинен становити не менше 80% від загального терміну придатності товару.</w:t>
      </w:r>
    </w:p>
    <w:p w:rsidR="00FD3493" w:rsidRPr="00011248" w:rsidRDefault="00820A54" w:rsidP="00FD3493">
      <w:pPr>
        <w:pStyle w:val="a4"/>
        <w:spacing w:before="0" w:beforeAutospacing="0" w:after="0" w:afterAutospacing="0"/>
        <w:jc w:val="both"/>
      </w:pPr>
      <w:r w:rsidRPr="00011248">
        <w:rPr>
          <w:rFonts w:eastAsia="Calibri"/>
          <w:bCs/>
        </w:rPr>
        <w:t xml:space="preserve">4) </w:t>
      </w:r>
      <w:r w:rsidR="00FD3493" w:rsidRPr="00011248">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(або представника, дилера, дистриб'ютора, уповноваженого на це виробником),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 </w:t>
      </w:r>
    </w:p>
    <w:p w:rsidR="00820A54" w:rsidRPr="00011248" w:rsidRDefault="00FD3493" w:rsidP="00FD3493">
      <w:pPr>
        <w:pStyle w:val="a6"/>
        <w:tabs>
          <w:tab w:val="left" w:pos="9072"/>
        </w:tabs>
        <w:spacing w:line="276" w:lineRule="auto"/>
        <w:jc w:val="both"/>
        <w:rPr>
          <w:rFonts w:ascii="Times New Roman" w:eastAsia="Times New Roman" w:hAnsi="Times New Roman" w:cs="Times New Roman"/>
          <w:sz w:val="24"/>
          <w:szCs w:val="24"/>
        </w:rPr>
      </w:pPr>
      <w:r w:rsidRPr="00011248">
        <w:rPr>
          <w:rFonts w:ascii="Times New Roman" w:hAnsi="Times New Roman" w:cs="Times New Roman"/>
          <w:sz w:val="24"/>
          <w:szCs w:val="24"/>
        </w:rPr>
        <w:t>Якщо гарантійний лист надається від представника виробника, то його повноваження повинні бути підтверджені документально.</w:t>
      </w:r>
    </w:p>
    <w:p w:rsidR="00820A54" w:rsidRPr="00011248" w:rsidRDefault="00820A54" w:rsidP="00FD3493">
      <w:pPr>
        <w:widowControl w:val="0"/>
        <w:autoSpaceDE w:val="0"/>
        <w:autoSpaceDN w:val="0"/>
        <w:adjustRightInd w:val="0"/>
        <w:spacing w:after="0" w:line="240" w:lineRule="auto"/>
        <w:jc w:val="both"/>
        <w:rPr>
          <w:rFonts w:ascii="Times New Roman" w:hAnsi="Times New Roman"/>
          <w:sz w:val="24"/>
          <w:szCs w:val="24"/>
          <w:lang/>
        </w:rPr>
      </w:pPr>
      <w:r w:rsidRPr="00011248">
        <w:rPr>
          <w:rFonts w:ascii="Times New Roman" w:eastAsia="Calibri" w:hAnsi="Times New Roman"/>
          <w:bCs/>
          <w:sz w:val="24"/>
          <w:szCs w:val="24"/>
        </w:rPr>
        <w:t xml:space="preserve">5) Наявність відповідного дозволу або ліцензії на право займатися відповідною діяльністю </w:t>
      </w:r>
      <w:r w:rsidRPr="00011248">
        <w:rPr>
          <w:rFonts w:ascii="Times New Roman" w:hAnsi="Times New Roman"/>
          <w:sz w:val="24"/>
          <w:szCs w:val="24"/>
          <w:lang/>
        </w:rPr>
        <w:t>(за відсутності  документу - Учасник повинен  надати  лист - роз’яснення)</w:t>
      </w:r>
      <w:r w:rsidRPr="00011248">
        <w:rPr>
          <w:rFonts w:ascii="Times New Roman" w:eastAsia="Calibri" w:hAnsi="Times New Roman"/>
          <w:bCs/>
          <w:sz w:val="24"/>
          <w:szCs w:val="24"/>
        </w:rPr>
        <w:t>.</w:t>
      </w:r>
    </w:p>
    <w:p w:rsidR="00820A54" w:rsidRPr="00011248" w:rsidRDefault="00820A54" w:rsidP="00FD3493">
      <w:pPr>
        <w:spacing w:after="0"/>
        <w:contextualSpacing/>
        <w:jc w:val="both"/>
        <w:rPr>
          <w:rFonts w:ascii="Times New Roman" w:eastAsia="Calibri" w:hAnsi="Times New Roman"/>
          <w:bCs/>
          <w:sz w:val="24"/>
          <w:szCs w:val="24"/>
          <w:lang w:eastAsia="uk-UA"/>
        </w:rPr>
      </w:pPr>
      <w:r w:rsidRPr="00011248">
        <w:rPr>
          <w:rFonts w:ascii="Times New Roman" w:eastAsia="Calibri" w:hAnsi="Times New Roman"/>
          <w:bCs/>
          <w:sz w:val="24"/>
          <w:szCs w:val="24"/>
        </w:rPr>
        <w:t>6)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технічній специфікації з відомостями щодо відповідності вимогам Замовника.</w:t>
      </w:r>
    </w:p>
    <w:p w:rsidR="00820A54" w:rsidRPr="00011248" w:rsidRDefault="00820A54" w:rsidP="00FD3493">
      <w:pPr>
        <w:spacing w:after="0"/>
        <w:contextualSpacing/>
        <w:jc w:val="both"/>
        <w:rPr>
          <w:rFonts w:ascii="Times New Roman" w:eastAsia="Times New Roman" w:hAnsi="Times New Roman"/>
          <w:b/>
          <w:sz w:val="24"/>
          <w:szCs w:val="24"/>
        </w:rPr>
      </w:pPr>
      <w:r w:rsidRPr="00011248">
        <w:rPr>
          <w:rFonts w:ascii="Times New Roman" w:eastAsia="Calibri" w:hAnsi="Times New Roman"/>
          <w:bCs/>
          <w:sz w:val="24"/>
          <w:szCs w:val="24"/>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w:t>
      </w:r>
      <w:r w:rsidRPr="00011248">
        <w:rPr>
          <w:rFonts w:ascii="Times New Roman" w:eastAsia="Calibri" w:hAnsi="Times New Roman"/>
          <w:bCs/>
          <w:sz w:val="24"/>
          <w:szCs w:val="24"/>
        </w:rPr>
        <w:lastRenderedPageBreak/>
        <w:t xml:space="preserve">відповідати всім нижче наведеним вимогам та бути </w:t>
      </w:r>
      <w:proofErr w:type="spellStart"/>
      <w:r w:rsidRPr="00011248">
        <w:rPr>
          <w:rFonts w:ascii="Times New Roman" w:eastAsia="Calibri" w:hAnsi="Times New Roman"/>
          <w:bCs/>
          <w:sz w:val="24"/>
          <w:szCs w:val="24"/>
        </w:rPr>
        <w:t>біодоступним</w:t>
      </w:r>
      <w:proofErr w:type="spellEnd"/>
      <w:r w:rsidRPr="00011248">
        <w:rPr>
          <w:rFonts w:ascii="Times New Roman" w:eastAsia="Calibri" w:hAnsi="Times New Roman"/>
          <w:bCs/>
          <w:sz w:val="24"/>
          <w:szCs w:val="24"/>
        </w:rPr>
        <w:t xml:space="preserve"> та </w:t>
      </w:r>
      <w:proofErr w:type="spellStart"/>
      <w:r w:rsidRPr="00011248">
        <w:rPr>
          <w:rFonts w:ascii="Times New Roman" w:eastAsia="Calibri" w:hAnsi="Times New Roman"/>
          <w:bCs/>
          <w:sz w:val="24"/>
          <w:szCs w:val="24"/>
        </w:rPr>
        <w:t>біоеквівалентним</w:t>
      </w:r>
      <w:proofErr w:type="spellEnd"/>
      <w:r w:rsidRPr="00011248">
        <w:rPr>
          <w:rFonts w:ascii="Times New Roman" w:eastAsia="Calibri" w:hAnsi="Times New Roman"/>
          <w:bCs/>
          <w:sz w:val="24"/>
          <w:szCs w:val="24"/>
        </w:rPr>
        <w:t xml:space="preserve"> в порівнянні з лікарським засобом, що є предметом закупівлі.</w:t>
      </w:r>
    </w:p>
    <w:p w:rsidR="00011248" w:rsidRPr="00D0437C" w:rsidRDefault="00011248" w:rsidP="00011248">
      <w:pPr>
        <w:pStyle w:val="a6"/>
        <w:jc w:val="center"/>
        <w:rPr>
          <w:rFonts w:ascii="Times New Roman" w:hAnsi="Times New Roman" w:cs="Times New Roman"/>
          <w:b/>
          <w:sz w:val="28"/>
          <w:szCs w:val="28"/>
        </w:rPr>
      </w:pPr>
      <w:r w:rsidRPr="00D0437C">
        <w:rPr>
          <w:rFonts w:ascii="Times New Roman" w:hAnsi="Times New Roman" w:cs="Times New Roman"/>
          <w:b/>
          <w:sz w:val="28"/>
          <w:szCs w:val="28"/>
        </w:rPr>
        <w:t>Детальний опис та технічні вимоги до предмету закупівлі</w:t>
      </w:r>
    </w:p>
    <w:p w:rsidR="00011248" w:rsidRPr="008264BD" w:rsidRDefault="00011248" w:rsidP="00011248">
      <w:pPr>
        <w:pStyle w:val="a6"/>
        <w:jc w:val="center"/>
        <w:rPr>
          <w:rFonts w:ascii="Times New Roman" w:hAnsi="Times New Roman" w:cs="Times New Roman"/>
          <w:sz w:val="28"/>
          <w:szCs w:val="28"/>
        </w:rPr>
      </w:pPr>
    </w:p>
    <w:tbl>
      <w:tblPr>
        <w:tblW w:w="10207" w:type="dxa"/>
        <w:tblInd w:w="-318" w:type="dxa"/>
        <w:tblLayout w:type="fixed"/>
        <w:tblLook w:val="04A0"/>
      </w:tblPr>
      <w:tblGrid>
        <w:gridCol w:w="568"/>
        <w:gridCol w:w="1985"/>
        <w:gridCol w:w="1842"/>
        <w:gridCol w:w="3828"/>
        <w:gridCol w:w="708"/>
        <w:gridCol w:w="1276"/>
      </w:tblGrid>
      <w:tr w:rsidR="00011248" w:rsidRPr="00525914" w:rsidTr="00E04787">
        <w:trPr>
          <w:trHeight w:val="682"/>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011248" w:rsidRPr="00480B13" w:rsidRDefault="00011248" w:rsidP="00E04787">
            <w:pPr>
              <w:pStyle w:val="a6"/>
              <w:jc w:val="center"/>
              <w:rPr>
                <w:rFonts w:ascii="Times New Roman" w:hAnsi="Times New Roman" w:cs="Times New Roman"/>
                <w:b/>
                <w:sz w:val="24"/>
                <w:szCs w:val="24"/>
              </w:rPr>
            </w:pPr>
            <w:r w:rsidRPr="00480B13">
              <w:rPr>
                <w:rFonts w:ascii="Times New Roman" w:hAnsi="Times New Roman" w:cs="Times New Roman"/>
                <w:b/>
                <w:sz w:val="24"/>
                <w:szCs w:val="24"/>
              </w:rPr>
              <w:t>№ з/п</w:t>
            </w:r>
          </w:p>
        </w:tc>
        <w:tc>
          <w:tcPr>
            <w:tcW w:w="1985" w:type="dxa"/>
            <w:tcBorders>
              <w:top w:val="single" w:sz="4" w:space="0" w:color="auto"/>
              <w:left w:val="nil"/>
              <w:bottom w:val="single" w:sz="4" w:space="0" w:color="auto"/>
              <w:right w:val="single" w:sz="4" w:space="0" w:color="auto"/>
            </w:tcBorders>
            <w:shd w:val="clear" w:color="auto" w:fill="auto"/>
            <w:vAlign w:val="center"/>
          </w:tcPr>
          <w:p w:rsidR="00011248" w:rsidRPr="00480B13" w:rsidRDefault="00011248" w:rsidP="00E04787">
            <w:pPr>
              <w:pStyle w:val="a6"/>
              <w:jc w:val="center"/>
              <w:rPr>
                <w:rFonts w:ascii="Times New Roman" w:hAnsi="Times New Roman" w:cs="Times New Roman"/>
                <w:b/>
                <w:sz w:val="24"/>
                <w:szCs w:val="24"/>
              </w:rPr>
            </w:pPr>
          </w:p>
          <w:p w:rsidR="00011248" w:rsidRPr="00480B13" w:rsidRDefault="00011248" w:rsidP="00E04787">
            <w:pPr>
              <w:pStyle w:val="a6"/>
              <w:jc w:val="center"/>
              <w:rPr>
                <w:rFonts w:ascii="Times New Roman" w:hAnsi="Times New Roman" w:cs="Times New Roman"/>
                <w:b/>
                <w:sz w:val="24"/>
                <w:szCs w:val="24"/>
              </w:rPr>
            </w:pPr>
            <w:r w:rsidRPr="00480B13">
              <w:rPr>
                <w:rFonts w:ascii="Times New Roman" w:hAnsi="Times New Roman" w:cs="Times New Roman"/>
                <w:b/>
                <w:sz w:val="24"/>
                <w:szCs w:val="24"/>
              </w:rPr>
              <w:t>Найменування лікарського засобу</w:t>
            </w:r>
          </w:p>
        </w:tc>
        <w:tc>
          <w:tcPr>
            <w:tcW w:w="1842" w:type="dxa"/>
            <w:tcBorders>
              <w:top w:val="single" w:sz="4" w:space="0" w:color="auto"/>
              <w:left w:val="nil"/>
              <w:bottom w:val="single" w:sz="4" w:space="0" w:color="auto"/>
              <w:right w:val="single" w:sz="4" w:space="0" w:color="auto"/>
            </w:tcBorders>
            <w:shd w:val="clear" w:color="auto" w:fill="auto"/>
            <w:vAlign w:val="center"/>
          </w:tcPr>
          <w:p w:rsidR="00011248" w:rsidRPr="00480B13" w:rsidRDefault="00011248" w:rsidP="00E04787">
            <w:pPr>
              <w:pStyle w:val="a6"/>
              <w:jc w:val="center"/>
              <w:rPr>
                <w:rFonts w:ascii="Times New Roman" w:hAnsi="Times New Roman" w:cs="Times New Roman"/>
                <w:b/>
                <w:sz w:val="24"/>
                <w:szCs w:val="24"/>
              </w:rPr>
            </w:pPr>
            <w:r w:rsidRPr="00480B13">
              <w:rPr>
                <w:rFonts w:ascii="Times New Roman" w:hAnsi="Times New Roman" w:cs="Times New Roman"/>
                <w:b/>
                <w:sz w:val="24"/>
                <w:szCs w:val="24"/>
              </w:rPr>
              <w:t>Міжнародна непатентована назва</w:t>
            </w:r>
          </w:p>
        </w:tc>
        <w:tc>
          <w:tcPr>
            <w:tcW w:w="3828" w:type="dxa"/>
            <w:tcBorders>
              <w:top w:val="single" w:sz="4" w:space="0" w:color="auto"/>
              <w:left w:val="nil"/>
              <w:bottom w:val="single" w:sz="4" w:space="0" w:color="auto"/>
              <w:right w:val="single" w:sz="4" w:space="0" w:color="auto"/>
            </w:tcBorders>
            <w:shd w:val="clear" w:color="auto" w:fill="auto"/>
            <w:vAlign w:val="center"/>
          </w:tcPr>
          <w:p w:rsidR="00011248" w:rsidRPr="00480B13" w:rsidRDefault="00011248" w:rsidP="00E04787">
            <w:pPr>
              <w:pStyle w:val="a6"/>
              <w:jc w:val="center"/>
              <w:rPr>
                <w:rFonts w:ascii="Times New Roman" w:hAnsi="Times New Roman" w:cs="Times New Roman"/>
                <w:b/>
                <w:sz w:val="24"/>
                <w:szCs w:val="24"/>
              </w:rPr>
            </w:pPr>
            <w:r w:rsidRPr="00480B13">
              <w:rPr>
                <w:rFonts w:ascii="Times New Roman" w:hAnsi="Times New Roman" w:cs="Times New Roman"/>
                <w:b/>
                <w:sz w:val="24"/>
                <w:szCs w:val="24"/>
              </w:rPr>
              <w:t>Форма випуску</w:t>
            </w:r>
          </w:p>
        </w:tc>
        <w:tc>
          <w:tcPr>
            <w:tcW w:w="708" w:type="dxa"/>
            <w:tcBorders>
              <w:top w:val="single" w:sz="4" w:space="0" w:color="auto"/>
              <w:left w:val="nil"/>
              <w:bottom w:val="single" w:sz="4" w:space="0" w:color="auto"/>
              <w:right w:val="single" w:sz="4" w:space="0" w:color="auto"/>
            </w:tcBorders>
            <w:shd w:val="clear" w:color="auto" w:fill="auto"/>
            <w:vAlign w:val="center"/>
          </w:tcPr>
          <w:p w:rsidR="00011248" w:rsidRPr="00480B13" w:rsidRDefault="00011248" w:rsidP="00E04787">
            <w:pPr>
              <w:pStyle w:val="a6"/>
              <w:jc w:val="center"/>
              <w:rPr>
                <w:rFonts w:ascii="Times New Roman" w:hAnsi="Times New Roman" w:cs="Times New Roman"/>
                <w:b/>
                <w:sz w:val="24"/>
                <w:szCs w:val="24"/>
              </w:rPr>
            </w:pPr>
            <w:r w:rsidRPr="00480B13">
              <w:rPr>
                <w:rFonts w:ascii="Times New Roman" w:hAnsi="Times New Roman" w:cs="Times New Roman"/>
                <w:b/>
                <w:sz w:val="24"/>
                <w:szCs w:val="24"/>
              </w:rPr>
              <w:t xml:space="preserve">Од. </w:t>
            </w:r>
            <w:proofErr w:type="spellStart"/>
            <w:r w:rsidRPr="00480B13">
              <w:rPr>
                <w:rFonts w:ascii="Times New Roman" w:hAnsi="Times New Roman" w:cs="Times New Roman"/>
                <w:b/>
                <w:sz w:val="24"/>
                <w:szCs w:val="24"/>
              </w:rPr>
              <w:t>вим</w:t>
            </w:r>
            <w:proofErr w:type="spellEnd"/>
            <w:r w:rsidRPr="00480B13">
              <w:rPr>
                <w:rFonts w:ascii="Times New Roman" w:hAnsi="Times New Roman" w:cs="Times New Roman"/>
                <w:b/>
                <w:sz w:val="24"/>
                <w:szCs w:val="24"/>
              </w:rPr>
              <w:t>.</w:t>
            </w:r>
          </w:p>
        </w:tc>
        <w:tc>
          <w:tcPr>
            <w:tcW w:w="1276" w:type="dxa"/>
            <w:tcBorders>
              <w:top w:val="single" w:sz="4" w:space="0" w:color="auto"/>
              <w:left w:val="nil"/>
              <w:bottom w:val="single" w:sz="4" w:space="0" w:color="auto"/>
              <w:right w:val="single" w:sz="4" w:space="0" w:color="auto"/>
            </w:tcBorders>
            <w:vAlign w:val="center"/>
          </w:tcPr>
          <w:p w:rsidR="00011248" w:rsidRPr="00480B13" w:rsidRDefault="00011248" w:rsidP="00E04787">
            <w:pPr>
              <w:pStyle w:val="a6"/>
              <w:jc w:val="center"/>
              <w:rPr>
                <w:rFonts w:ascii="Times New Roman" w:hAnsi="Times New Roman" w:cs="Times New Roman"/>
                <w:b/>
                <w:sz w:val="24"/>
                <w:szCs w:val="24"/>
              </w:rPr>
            </w:pPr>
            <w:r w:rsidRPr="00480B13">
              <w:rPr>
                <w:rFonts w:ascii="Times New Roman" w:hAnsi="Times New Roman" w:cs="Times New Roman"/>
                <w:b/>
                <w:sz w:val="24"/>
                <w:szCs w:val="24"/>
              </w:rPr>
              <w:t>Кількість</w:t>
            </w:r>
          </w:p>
        </w:tc>
      </w:tr>
      <w:tr w:rsidR="00011248" w:rsidRPr="00132BE7" w:rsidTr="00E04787">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11248" w:rsidRPr="006D27B8" w:rsidRDefault="00011248" w:rsidP="00E04787">
            <w:pPr>
              <w:pStyle w:val="a6"/>
              <w:jc w:val="center"/>
              <w:rPr>
                <w:rFonts w:ascii="Times New Roman" w:hAnsi="Times New Roman" w:cs="Times New Roman"/>
                <w:sz w:val="24"/>
                <w:szCs w:val="24"/>
              </w:rPr>
            </w:pPr>
            <w:r w:rsidRPr="006D27B8">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011248" w:rsidRPr="00480B13" w:rsidRDefault="00011248" w:rsidP="00E04787">
            <w:pPr>
              <w:pStyle w:val="a6"/>
              <w:jc w:val="center"/>
              <w:rPr>
                <w:rFonts w:ascii="Times New Roman" w:hAnsi="Times New Roman" w:cs="Times New Roman"/>
                <w:sz w:val="24"/>
                <w:szCs w:val="24"/>
              </w:rPr>
            </w:pPr>
            <w:proofErr w:type="spellStart"/>
            <w:r w:rsidRPr="00480B13">
              <w:rPr>
                <w:rFonts w:ascii="Times New Roman" w:hAnsi="Times New Roman" w:cs="Times New Roman"/>
                <w:sz w:val="24"/>
                <w:szCs w:val="24"/>
              </w:rPr>
              <w:t>Сибазон</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011248" w:rsidRPr="00480B13" w:rsidRDefault="00011248" w:rsidP="00E04787">
            <w:pPr>
              <w:pStyle w:val="a6"/>
              <w:jc w:val="center"/>
              <w:rPr>
                <w:rFonts w:ascii="Times New Roman" w:hAnsi="Times New Roman" w:cs="Times New Roman"/>
                <w:color w:val="000000" w:themeColor="text1"/>
                <w:sz w:val="24"/>
                <w:szCs w:val="24"/>
              </w:rPr>
            </w:pPr>
            <w:proofErr w:type="spellStart"/>
            <w:r w:rsidRPr="00480B13">
              <w:rPr>
                <w:rFonts w:ascii="Times New Roman" w:hAnsi="Times New Roman" w:cs="Times New Roman"/>
                <w:sz w:val="24"/>
                <w:szCs w:val="24"/>
              </w:rPr>
              <w:t>diazepam</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011248" w:rsidRPr="00480B13" w:rsidRDefault="00011248" w:rsidP="00E04787">
            <w:pPr>
              <w:pStyle w:val="2"/>
              <w:rPr>
                <w:b w:val="0"/>
                <w:sz w:val="24"/>
                <w:szCs w:val="24"/>
                <w:lang w:val="uk-UA"/>
              </w:rPr>
            </w:pPr>
            <w:r>
              <w:rPr>
                <w:b w:val="0"/>
                <w:sz w:val="24"/>
                <w:szCs w:val="24"/>
                <w:lang w:val="uk-UA"/>
              </w:rPr>
              <w:t xml:space="preserve"> р-н д/</w:t>
            </w:r>
            <w:proofErr w:type="spellStart"/>
            <w:r>
              <w:rPr>
                <w:b w:val="0"/>
                <w:sz w:val="24"/>
                <w:szCs w:val="24"/>
                <w:lang w:val="uk-UA"/>
              </w:rPr>
              <w:t>ін</w:t>
            </w:r>
            <w:proofErr w:type="spellEnd"/>
            <w:r>
              <w:rPr>
                <w:b w:val="0"/>
                <w:sz w:val="24"/>
                <w:szCs w:val="24"/>
                <w:lang w:val="uk-UA"/>
              </w:rPr>
              <w:t xml:space="preserve"> 5 мг/</w:t>
            </w:r>
            <w:proofErr w:type="spellStart"/>
            <w:r>
              <w:rPr>
                <w:b w:val="0"/>
                <w:sz w:val="24"/>
                <w:szCs w:val="24"/>
                <w:lang w:val="uk-UA"/>
              </w:rPr>
              <w:t>мл</w:t>
            </w:r>
            <w:proofErr w:type="spellEnd"/>
            <w:r>
              <w:rPr>
                <w:b w:val="0"/>
                <w:sz w:val="24"/>
                <w:szCs w:val="24"/>
                <w:lang w:val="uk-UA"/>
              </w:rPr>
              <w:t xml:space="preserve"> </w:t>
            </w:r>
            <w:proofErr w:type="spellStart"/>
            <w:r>
              <w:rPr>
                <w:b w:val="0"/>
                <w:sz w:val="24"/>
                <w:szCs w:val="24"/>
                <w:lang w:val="uk-UA"/>
              </w:rPr>
              <w:t>амп</w:t>
            </w:r>
            <w:proofErr w:type="spellEnd"/>
            <w:r>
              <w:rPr>
                <w:b w:val="0"/>
                <w:sz w:val="24"/>
                <w:szCs w:val="24"/>
                <w:lang w:val="uk-UA"/>
              </w:rPr>
              <w:t xml:space="preserve">. 2, 0 </w:t>
            </w:r>
            <w:r w:rsidRPr="00480B13">
              <w:rPr>
                <w:b w:val="0"/>
                <w:sz w:val="24"/>
                <w:szCs w:val="24"/>
                <w:lang w:val="uk-UA"/>
              </w:rPr>
              <w:t xml:space="preserve"> №1</w:t>
            </w:r>
          </w:p>
        </w:tc>
        <w:tc>
          <w:tcPr>
            <w:tcW w:w="708" w:type="dxa"/>
            <w:tcBorders>
              <w:top w:val="single" w:sz="4" w:space="0" w:color="auto"/>
              <w:left w:val="nil"/>
              <w:bottom w:val="single" w:sz="4" w:space="0" w:color="auto"/>
              <w:right w:val="single" w:sz="4" w:space="0" w:color="auto"/>
            </w:tcBorders>
            <w:shd w:val="clear" w:color="auto" w:fill="auto"/>
          </w:tcPr>
          <w:p w:rsidR="00011248" w:rsidRPr="00480B13" w:rsidRDefault="00011248" w:rsidP="00E04787">
            <w:pPr>
              <w:jc w:val="center"/>
              <w:rPr>
                <w:rFonts w:ascii="Times New Roman" w:hAnsi="Times New Roman" w:cs="Times New Roman"/>
                <w:sz w:val="24"/>
                <w:szCs w:val="24"/>
              </w:rPr>
            </w:pPr>
            <w:proofErr w:type="spellStart"/>
            <w:r w:rsidRPr="00480B13">
              <w:rPr>
                <w:rFonts w:ascii="Times New Roman" w:hAnsi="Times New Roman" w:cs="Times New Roman"/>
                <w:sz w:val="24"/>
                <w:szCs w:val="24"/>
              </w:rPr>
              <w:t>амп</w:t>
            </w:r>
            <w:proofErr w:type="spellEnd"/>
            <w:r w:rsidRPr="00480B13">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tcPr>
          <w:p w:rsidR="00011248" w:rsidRPr="00803D54" w:rsidRDefault="00011248" w:rsidP="00E04787">
            <w:pPr>
              <w:pStyle w:val="a6"/>
              <w:jc w:val="center"/>
              <w:rPr>
                <w:rFonts w:ascii="Times New Roman" w:hAnsi="Times New Roman" w:cs="Times New Roman"/>
                <w:sz w:val="24"/>
                <w:szCs w:val="24"/>
              </w:rPr>
            </w:pPr>
            <w:r>
              <w:rPr>
                <w:rFonts w:ascii="Times New Roman" w:hAnsi="Times New Roman" w:cs="Times New Roman"/>
                <w:sz w:val="24"/>
                <w:szCs w:val="24"/>
              </w:rPr>
              <w:t>150</w:t>
            </w:r>
          </w:p>
        </w:tc>
      </w:tr>
      <w:tr w:rsidR="00011248" w:rsidRPr="00132BE7" w:rsidTr="00E04787">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11248" w:rsidRPr="006D27B8" w:rsidRDefault="00011248" w:rsidP="00E04787">
            <w:pPr>
              <w:pStyle w:val="a6"/>
              <w:jc w:val="center"/>
              <w:rPr>
                <w:rFonts w:ascii="Times New Roman" w:hAnsi="Times New Roman" w:cs="Times New Roman"/>
                <w:sz w:val="24"/>
                <w:szCs w:val="24"/>
              </w:rPr>
            </w:pPr>
            <w:r w:rsidRPr="006D27B8">
              <w:rPr>
                <w:rFonts w:ascii="Times New Roman" w:hAnsi="Times New Roman" w:cs="Times New Roman"/>
                <w:sz w:val="24"/>
                <w:szCs w:val="24"/>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011248" w:rsidRPr="00480B13" w:rsidRDefault="00011248" w:rsidP="00E04787">
            <w:pPr>
              <w:pStyle w:val="a6"/>
              <w:jc w:val="center"/>
              <w:rPr>
                <w:rFonts w:ascii="Times New Roman" w:hAnsi="Times New Roman" w:cs="Times New Roman"/>
                <w:sz w:val="24"/>
                <w:szCs w:val="24"/>
              </w:rPr>
            </w:pPr>
            <w:r w:rsidRPr="00480B13">
              <w:rPr>
                <w:rFonts w:ascii="Times New Roman" w:hAnsi="Times New Roman" w:cs="Times New Roman"/>
                <w:sz w:val="24"/>
                <w:szCs w:val="24"/>
              </w:rPr>
              <w:t xml:space="preserve">Морфіну </w:t>
            </w:r>
            <w:proofErr w:type="spellStart"/>
            <w:r w:rsidRPr="00480B13">
              <w:rPr>
                <w:rFonts w:ascii="Times New Roman" w:hAnsi="Times New Roman" w:cs="Times New Roman"/>
                <w:sz w:val="24"/>
                <w:szCs w:val="24"/>
              </w:rPr>
              <w:t>гідрохлорид</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011248" w:rsidRPr="00480B13" w:rsidRDefault="00011248" w:rsidP="00E04787">
            <w:pPr>
              <w:pStyle w:val="a6"/>
              <w:jc w:val="center"/>
              <w:rPr>
                <w:rFonts w:ascii="Times New Roman" w:hAnsi="Times New Roman" w:cs="Times New Roman"/>
                <w:color w:val="000000" w:themeColor="text1"/>
                <w:sz w:val="24"/>
                <w:szCs w:val="24"/>
              </w:rPr>
            </w:pPr>
            <w:proofErr w:type="spellStart"/>
            <w:r w:rsidRPr="00480B13">
              <w:rPr>
                <w:rFonts w:ascii="Times New Roman" w:hAnsi="Times New Roman" w:cs="Times New Roman"/>
                <w:sz w:val="24"/>
                <w:szCs w:val="24"/>
              </w:rPr>
              <w:t>morphine</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011248" w:rsidRPr="00480B13" w:rsidRDefault="00011248" w:rsidP="00E04787">
            <w:pPr>
              <w:pStyle w:val="2"/>
              <w:rPr>
                <w:b w:val="0"/>
                <w:sz w:val="24"/>
                <w:szCs w:val="24"/>
                <w:lang w:val="uk-UA"/>
              </w:rPr>
            </w:pPr>
            <w:r>
              <w:rPr>
                <w:b w:val="0"/>
                <w:sz w:val="24"/>
                <w:szCs w:val="24"/>
                <w:lang w:val="uk-UA"/>
              </w:rPr>
              <w:t>р-н д/</w:t>
            </w:r>
            <w:proofErr w:type="spellStart"/>
            <w:r>
              <w:rPr>
                <w:b w:val="0"/>
                <w:sz w:val="24"/>
                <w:szCs w:val="24"/>
                <w:lang w:val="uk-UA"/>
              </w:rPr>
              <w:t>ін</w:t>
            </w:r>
            <w:proofErr w:type="spellEnd"/>
            <w:r>
              <w:rPr>
                <w:b w:val="0"/>
                <w:sz w:val="24"/>
                <w:szCs w:val="24"/>
                <w:lang w:val="uk-UA"/>
              </w:rPr>
              <w:t xml:space="preserve"> 1% </w:t>
            </w:r>
            <w:proofErr w:type="spellStart"/>
            <w:r>
              <w:rPr>
                <w:b w:val="0"/>
                <w:sz w:val="24"/>
                <w:szCs w:val="24"/>
                <w:lang w:val="uk-UA"/>
              </w:rPr>
              <w:t>амп</w:t>
            </w:r>
            <w:proofErr w:type="spellEnd"/>
            <w:r>
              <w:rPr>
                <w:b w:val="0"/>
                <w:sz w:val="24"/>
                <w:szCs w:val="24"/>
                <w:lang w:val="uk-UA"/>
              </w:rPr>
              <w:t xml:space="preserve"> 1,0</w:t>
            </w:r>
            <w:r w:rsidRPr="00480B13">
              <w:rPr>
                <w:b w:val="0"/>
                <w:sz w:val="24"/>
                <w:szCs w:val="24"/>
                <w:lang w:val="uk-UA"/>
              </w:rPr>
              <w:t>. №1</w:t>
            </w:r>
          </w:p>
        </w:tc>
        <w:tc>
          <w:tcPr>
            <w:tcW w:w="708" w:type="dxa"/>
            <w:tcBorders>
              <w:top w:val="single" w:sz="4" w:space="0" w:color="auto"/>
              <w:left w:val="nil"/>
              <w:bottom w:val="single" w:sz="4" w:space="0" w:color="auto"/>
              <w:right w:val="single" w:sz="4" w:space="0" w:color="auto"/>
            </w:tcBorders>
            <w:shd w:val="clear" w:color="auto" w:fill="auto"/>
          </w:tcPr>
          <w:p w:rsidR="00011248" w:rsidRPr="00480B13" w:rsidRDefault="00011248" w:rsidP="00E04787">
            <w:pPr>
              <w:jc w:val="center"/>
              <w:rPr>
                <w:rFonts w:ascii="Times New Roman" w:hAnsi="Times New Roman" w:cs="Times New Roman"/>
                <w:sz w:val="24"/>
                <w:szCs w:val="24"/>
              </w:rPr>
            </w:pPr>
            <w:proofErr w:type="spellStart"/>
            <w:r w:rsidRPr="00480B13">
              <w:rPr>
                <w:rFonts w:ascii="Times New Roman" w:hAnsi="Times New Roman" w:cs="Times New Roman"/>
                <w:sz w:val="24"/>
                <w:szCs w:val="24"/>
              </w:rPr>
              <w:t>амп</w:t>
            </w:r>
            <w:proofErr w:type="spellEnd"/>
            <w:r w:rsidRPr="00480B13">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tcPr>
          <w:p w:rsidR="00011248" w:rsidRPr="00803D54" w:rsidRDefault="00011248" w:rsidP="00E04787">
            <w:pPr>
              <w:pStyle w:val="a6"/>
              <w:jc w:val="center"/>
              <w:rPr>
                <w:rFonts w:ascii="Times New Roman" w:hAnsi="Times New Roman" w:cs="Times New Roman"/>
                <w:sz w:val="24"/>
                <w:szCs w:val="24"/>
              </w:rPr>
            </w:pPr>
            <w:r>
              <w:rPr>
                <w:rFonts w:ascii="Times New Roman" w:hAnsi="Times New Roman" w:cs="Times New Roman"/>
                <w:sz w:val="24"/>
                <w:szCs w:val="24"/>
              </w:rPr>
              <w:t>300</w:t>
            </w:r>
          </w:p>
        </w:tc>
      </w:tr>
    </w:tbl>
    <w:p w:rsidR="00820A54" w:rsidRDefault="00820A54" w:rsidP="00FD3493">
      <w:pPr>
        <w:rPr>
          <w:rFonts w:ascii="Times New Roman" w:hAnsi="Times New Roman" w:cs="Times New Roman"/>
          <w:b/>
          <w:bCs/>
          <w:sz w:val="24"/>
          <w:szCs w:val="24"/>
        </w:rPr>
      </w:pPr>
    </w:p>
    <w:p w:rsidR="00FD3493" w:rsidRPr="00011248" w:rsidRDefault="00FD3493" w:rsidP="00FD3493">
      <w:pPr>
        <w:pStyle w:val="a6"/>
        <w:jc w:val="both"/>
        <w:rPr>
          <w:rFonts w:ascii="Times New Roman" w:hAnsi="Times New Roman" w:cs="Times New Roman"/>
          <w:b/>
          <w:sz w:val="24"/>
          <w:szCs w:val="24"/>
        </w:rPr>
      </w:pPr>
      <w:r w:rsidRPr="00011248">
        <w:rPr>
          <w:rFonts w:ascii="Times New Roman" w:hAnsi="Times New Roman" w:cs="Times New Roman"/>
          <w:b/>
          <w:sz w:val="24"/>
          <w:szCs w:val="24"/>
        </w:rPr>
        <w:t>Технічні умови та вимоги:</w:t>
      </w:r>
    </w:p>
    <w:p w:rsidR="00FD3493" w:rsidRPr="00011248" w:rsidRDefault="00FD3493" w:rsidP="00FD3493">
      <w:pPr>
        <w:pStyle w:val="a6"/>
        <w:jc w:val="both"/>
        <w:rPr>
          <w:rFonts w:ascii="Times New Roman" w:hAnsi="Times New Roman" w:cs="Times New Roman"/>
          <w:b/>
          <w:sz w:val="24"/>
          <w:szCs w:val="24"/>
        </w:rPr>
      </w:pPr>
      <w:r w:rsidRPr="00011248">
        <w:rPr>
          <w:rFonts w:ascii="Times New Roman" w:hAnsi="Times New Roman" w:cs="Times New Roman"/>
          <w:sz w:val="24"/>
          <w:szCs w:val="24"/>
        </w:rPr>
        <w:t>4.1. Місце поставки товару: 46027 вул. Волинська, 40, м. Тернопіль</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sz w:val="24"/>
          <w:szCs w:val="24"/>
        </w:rPr>
        <w:t xml:space="preserve">4.2. Строк поставки товару: партіями протягом 2023 року згідно заявки головної медичної сестри. </w:t>
      </w:r>
    </w:p>
    <w:p w:rsidR="00FD3493" w:rsidRPr="00011248" w:rsidRDefault="00FD3493" w:rsidP="00FD3493">
      <w:pPr>
        <w:pStyle w:val="a6"/>
        <w:jc w:val="both"/>
        <w:rPr>
          <w:rFonts w:ascii="Times New Roman" w:hAnsi="Times New Roman" w:cs="Times New Roman"/>
          <w:b/>
          <w:sz w:val="24"/>
          <w:szCs w:val="24"/>
        </w:rPr>
      </w:pPr>
      <w:r w:rsidRPr="00011248">
        <w:rPr>
          <w:rFonts w:ascii="Times New Roman" w:hAnsi="Times New Roman" w:cs="Times New Roman"/>
          <w:sz w:val="24"/>
          <w:szCs w:val="24"/>
        </w:rPr>
        <w:t>4.3. Постачання, завантажувально-розвантажувальні роботи здійснюються транспортом Постачальника та за рахунок Постачальника.</w:t>
      </w:r>
    </w:p>
    <w:p w:rsidR="00FD3493" w:rsidRPr="00011248" w:rsidRDefault="00FD3493" w:rsidP="00FD3493">
      <w:pPr>
        <w:pStyle w:val="a6"/>
        <w:jc w:val="both"/>
        <w:rPr>
          <w:rFonts w:ascii="Times New Roman" w:hAnsi="Times New Roman" w:cs="Times New Roman"/>
          <w:b/>
          <w:bCs/>
          <w:sz w:val="24"/>
          <w:szCs w:val="24"/>
        </w:rPr>
      </w:pPr>
      <w:r w:rsidRPr="00011248">
        <w:rPr>
          <w:rFonts w:ascii="Times New Roman" w:hAnsi="Times New Roman" w:cs="Times New Roman"/>
          <w:sz w:val="24"/>
          <w:szCs w:val="24"/>
        </w:rPr>
        <w:t xml:space="preserve">4.4. Кількість товару: </w:t>
      </w:r>
      <w:r w:rsidRPr="00011248">
        <w:rPr>
          <w:rFonts w:ascii="Times New Roman" w:hAnsi="Times New Roman" w:cs="Times New Roman"/>
          <w:b/>
          <w:bCs/>
          <w:sz w:val="24"/>
          <w:szCs w:val="24"/>
        </w:rPr>
        <w:t>2 найменування.</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color w:val="000000"/>
          <w:sz w:val="24"/>
          <w:szCs w:val="24"/>
        </w:rPr>
        <w:t xml:space="preserve">4.5. </w:t>
      </w:r>
      <w:r w:rsidRPr="00011248">
        <w:rPr>
          <w:rFonts w:ascii="Times New Roman" w:hAnsi="Times New Roman" w:cs="Times New Roman"/>
          <w:bCs/>
          <w:color w:val="000000"/>
          <w:sz w:val="24"/>
          <w:szCs w:val="24"/>
        </w:rPr>
        <w:t>Строк поставки товарів, виконання робіт, надання послуг</w:t>
      </w:r>
      <w:r w:rsidRPr="00011248">
        <w:rPr>
          <w:rFonts w:ascii="Times New Roman" w:hAnsi="Times New Roman" w:cs="Times New Roman"/>
          <w:color w:val="000000"/>
          <w:sz w:val="24"/>
          <w:szCs w:val="24"/>
        </w:rPr>
        <w:t>:</w:t>
      </w:r>
      <w:r w:rsidRPr="00011248">
        <w:rPr>
          <w:rFonts w:ascii="Times New Roman" w:hAnsi="Times New Roman" w:cs="Times New Roman"/>
          <w:sz w:val="24"/>
          <w:szCs w:val="24"/>
          <w:lang w:eastAsia="uk-UA"/>
        </w:rPr>
        <w:t xml:space="preserve"> </w:t>
      </w:r>
      <w:r w:rsidRPr="00011248">
        <w:rPr>
          <w:rFonts w:ascii="Times New Roman" w:hAnsi="Times New Roman" w:cs="Times New Roman"/>
          <w:sz w:val="24"/>
          <w:szCs w:val="24"/>
        </w:rPr>
        <w:t>Постачальник здійснює поставку товару  партіями у 2023 р. Покупцеві протягом 2-3 робочих  днів з моменту отримання заявки на необхідний товар</w:t>
      </w:r>
      <w:bookmarkStart w:id="0" w:name="n418"/>
      <w:bookmarkEnd w:id="0"/>
      <w:r w:rsidRPr="00011248">
        <w:rPr>
          <w:rFonts w:ascii="Times New Roman" w:hAnsi="Times New Roman" w:cs="Times New Roman"/>
          <w:sz w:val="24"/>
          <w:szCs w:val="24"/>
        </w:rPr>
        <w:t xml:space="preserve"> в робочий час, а саме з 8:00 год. до 15:30 год.</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color w:val="000000"/>
          <w:sz w:val="24"/>
          <w:szCs w:val="24"/>
        </w:rPr>
        <w:t xml:space="preserve">4.6. Умови оплати: </w:t>
      </w:r>
      <w:r w:rsidRPr="00011248">
        <w:rPr>
          <w:rFonts w:ascii="Times New Roman" w:hAnsi="Times New Roman" w:cs="Times New Roman"/>
          <w:sz w:val="24"/>
          <w:szCs w:val="24"/>
          <w:lang w:eastAsia="uk-UA"/>
        </w:rPr>
        <w:t xml:space="preserve">  </w:t>
      </w:r>
      <w:bookmarkStart w:id="1" w:name="n419"/>
      <w:bookmarkEnd w:id="1"/>
      <w:r w:rsidRPr="00011248">
        <w:rPr>
          <w:rFonts w:ascii="Times New Roman" w:hAnsi="Times New Roman" w:cs="Times New Roman"/>
          <w:sz w:val="24"/>
          <w:szCs w:val="24"/>
        </w:rPr>
        <w:t>Покупець здійснює оплату Товару Постачальнику протягом 15 (п’ятнадцяти) банківських днів після отримання товару на підставі виставлених видаткових накладних. Розрахунки здійснюються в безготівковій формі за рахунок бюджетних коштів. У разі затримки фінансування діяльності Покупця розрахунки за поставлений Товар здійснюються протягом 5 робочих днів з дати отримання Покупцем фінансування на свій реєстраційний рахунок.</w:t>
      </w:r>
    </w:p>
    <w:p w:rsidR="00FD3493" w:rsidRPr="00011248" w:rsidRDefault="00FD3493" w:rsidP="00FD3493">
      <w:pPr>
        <w:pStyle w:val="a6"/>
        <w:jc w:val="both"/>
        <w:rPr>
          <w:rFonts w:ascii="Times New Roman" w:hAnsi="Times New Roman" w:cs="Times New Roman"/>
          <w:sz w:val="24"/>
          <w:szCs w:val="24"/>
        </w:rPr>
      </w:pPr>
      <w:bookmarkStart w:id="2" w:name="n420"/>
      <w:bookmarkStart w:id="3" w:name="n425"/>
      <w:bookmarkEnd w:id="2"/>
      <w:bookmarkEnd w:id="3"/>
    </w:p>
    <w:p w:rsidR="00FD3493" w:rsidRPr="00011248" w:rsidRDefault="00FD3493" w:rsidP="00FD3493">
      <w:pPr>
        <w:pStyle w:val="a6"/>
        <w:jc w:val="center"/>
        <w:rPr>
          <w:rFonts w:ascii="Times New Roman" w:hAnsi="Times New Roman" w:cs="Times New Roman"/>
          <w:b/>
          <w:sz w:val="24"/>
          <w:szCs w:val="24"/>
        </w:rPr>
      </w:pPr>
      <w:r w:rsidRPr="00011248">
        <w:rPr>
          <w:rFonts w:ascii="Times New Roman" w:hAnsi="Times New Roman" w:cs="Times New Roman"/>
          <w:b/>
          <w:sz w:val="24"/>
          <w:szCs w:val="24"/>
        </w:rPr>
        <w:t>Технічні (якісні) вимоги до товару</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sz w:val="24"/>
          <w:szCs w:val="24"/>
        </w:rPr>
        <w:tab/>
        <w:t xml:space="preserve">Всі ліки, що пропонуються Учасником повинні бути зареєстровані в Україні (мати Свідоцтво про Державну реєстрацію Міністерства охорони здоров’я  країни) та включені до Національного Переліку лікарських засобів вітчизняного та іноземного виробництва, які можуть закуповувати заклади та установи охорони здоров’я, що повністю або частково фінансуються з державного та місцевих бюджетів. </w:t>
      </w:r>
    </w:p>
    <w:p w:rsidR="00FD3493" w:rsidRPr="00011248" w:rsidRDefault="00FD3493" w:rsidP="00FD3493">
      <w:pPr>
        <w:pStyle w:val="a6"/>
        <w:jc w:val="both"/>
        <w:rPr>
          <w:rFonts w:ascii="Times New Roman" w:hAnsi="Times New Roman" w:cs="Times New Roman"/>
          <w:bCs/>
          <w:sz w:val="24"/>
          <w:szCs w:val="24"/>
        </w:rPr>
      </w:pPr>
      <w:r w:rsidRPr="00011248">
        <w:rPr>
          <w:rFonts w:ascii="Times New Roman" w:hAnsi="Times New Roman" w:cs="Times New Roman"/>
          <w:sz w:val="24"/>
          <w:szCs w:val="24"/>
        </w:rPr>
        <w:tab/>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bCs/>
          <w:sz w:val="24"/>
          <w:szCs w:val="24"/>
        </w:rPr>
        <w:tab/>
        <w:t xml:space="preserve">Доставка товару здійснюється за адресою </w:t>
      </w:r>
      <w:r w:rsidRPr="00011248">
        <w:rPr>
          <w:rFonts w:ascii="Times New Roman" w:hAnsi="Times New Roman" w:cs="Times New Roman"/>
          <w:iCs/>
          <w:sz w:val="24"/>
          <w:szCs w:val="24"/>
        </w:rPr>
        <w:t>Покупця</w:t>
      </w:r>
      <w:r w:rsidRPr="00011248">
        <w:rPr>
          <w:rFonts w:ascii="Times New Roman" w:hAnsi="Times New Roman" w:cs="Times New Roman"/>
          <w:bCs/>
          <w:sz w:val="24"/>
          <w:szCs w:val="24"/>
        </w:rPr>
        <w:t xml:space="preserve">: </w:t>
      </w:r>
      <w:r w:rsidRPr="00011248">
        <w:rPr>
          <w:rFonts w:ascii="Times New Roman" w:hAnsi="Times New Roman" w:cs="Times New Roman"/>
          <w:sz w:val="24"/>
          <w:szCs w:val="24"/>
        </w:rPr>
        <w:t xml:space="preserve">м. Тернопіль, </w:t>
      </w:r>
    </w:p>
    <w:p w:rsidR="00FD3493" w:rsidRPr="00011248" w:rsidRDefault="00FD3493" w:rsidP="00FD3493">
      <w:pPr>
        <w:pStyle w:val="a6"/>
        <w:jc w:val="both"/>
        <w:rPr>
          <w:rFonts w:ascii="Times New Roman" w:hAnsi="Times New Roman" w:cs="Times New Roman"/>
          <w:iCs/>
          <w:sz w:val="24"/>
          <w:szCs w:val="24"/>
        </w:rPr>
      </w:pPr>
      <w:r w:rsidRPr="00011248">
        <w:rPr>
          <w:rFonts w:ascii="Times New Roman" w:hAnsi="Times New Roman" w:cs="Times New Roman"/>
          <w:sz w:val="24"/>
          <w:szCs w:val="24"/>
        </w:rPr>
        <w:t xml:space="preserve">вул.. Волинська, 40;  </w:t>
      </w:r>
      <w:r w:rsidRPr="00011248">
        <w:rPr>
          <w:rFonts w:ascii="Times New Roman" w:hAnsi="Times New Roman" w:cs="Times New Roman"/>
          <w:bCs/>
          <w:sz w:val="24"/>
          <w:szCs w:val="24"/>
        </w:rPr>
        <w:t xml:space="preserve">транспортом </w:t>
      </w:r>
      <w:r w:rsidRPr="00011248">
        <w:rPr>
          <w:rFonts w:ascii="Times New Roman" w:hAnsi="Times New Roman" w:cs="Times New Roman"/>
          <w:iCs/>
          <w:sz w:val="24"/>
          <w:szCs w:val="24"/>
        </w:rPr>
        <w:t>Постачальника,</w:t>
      </w:r>
      <w:r w:rsidRPr="00011248">
        <w:rPr>
          <w:rFonts w:ascii="Times New Roman" w:hAnsi="Times New Roman" w:cs="Times New Roman"/>
          <w:sz w:val="24"/>
          <w:szCs w:val="24"/>
        </w:rPr>
        <w:t xml:space="preserve"> завантажувально-розвантажувальні роботи за рахунок Постачальника</w:t>
      </w:r>
      <w:r w:rsidRPr="00011248">
        <w:rPr>
          <w:rFonts w:ascii="Times New Roman" w:hAnsi="Times New Roman" w:cs="Times New Roman"/>
          <w:iCs/>
          <w:sz w:val="24"/>
          <w:szCs w:val="24"/>
        </w:rPr>
        <w:t xml:space="preserve">. </w:t>
      </w:r>
      <w:r w:rsidRPr="00011248">
        <w:rPr>
          <w:rFonts w:ascii="Times New Roman" w:hAnsi="Times New Roman" w:cs="Times New Roman"/>
          <w:sz w:val="24"/>
          <w:szCs w:val="24"/>
        </w:rPr>
        <w:t>Якщо доставка товару потребує дотримання відповідного температурного режиму ("холодовий ланцюг"), транспорт має бути оснащений відповідним холодильним обладнанням.</w:t>
      </w:r>
      <w:r w:rsidRPr="00011248">
        <w:rPr>
          <w:rFonts w:ascii="Times New Roman" w:hAnsi="Times New Roman" w:cs="Times New Roman"/>
          <w:bCs/>
          <w:sz w:val="24"/>
          <w:szCs w:val="24"/>
        </w:rPr>
        <w:t xml:space="preserve"> Доставка товару здійснюється</w:t>
      </w:r>
      <w:r w:rsidRPr="00011248">
        <w:rPr>
          <w:rFonts w:ascii="Times New Roman" w:hAnsi="Times New Roman" w:cs="Times New Roman"/>
          <w:sz w:val="24"/>
          <w:szCs w:val="24"/>
        </w:rPr>
        <w:t xml:space="preserve">, відповідно до заявки протягом 2-3 робочих днів  з моменту її подачі </w:t>
      </w:r>
      <w:r w:rsidRPr="00011248">
        <w:rPr>
          <w:rFonts w:ascii="Times New Roman" w:hAnsi="Times New Roman" w:cs="Times New Roman"/>
          <w:iCs/>
          <w:sz w:val="24"/>
          <w:szCs w:val="24"/>
        </w:rPr>
        <w:t>Покупцем.</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sz w:val="24"/>
          <w:szCs w:val="24"/>
        </w:rPr>
        <w:tab/>
        <w:t>Ціни повинні відповідати реєстру оптово-відпускних цін на лікарські засоби відповідно до вимог постанови КМУ від 02.07.2014 року № 240 та наказу МОЗ України від 07.09.2012 року № 705, а також постанови КМУ від 17.10.2008 року №955 зі змінами.</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sz w:val="24"/>
          <w:szCs w:val="24"/>
        </w:rPr>
        <w:lastRenderedPageBreak/>
        <w:tab/>
        <w:t>До кожного лікарського засобу, що реалізується, додається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sz w:val="24"/>
          <w:szCs w:val="24"/>
        </w:rPr>
        <w:tab/>
        <w:t>При поставці товару повинен надаватися Сертифікат якості. Копії документів мають бути засвідченні печаткою учасника, підписом уповноваженої особи та мати надпис «згідно з оригіналом».</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sz w:val="24"/>
          <w:szCs w:val="24"/>
        </w:rPr>
        <w:tab/>
        <w:t>Строк придатності товару на момент поставки повинен становити не менше 80% від загального строку придатності.</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sz w:val="24"/>
          <w:szCs w:val="24"/>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iCs/>
          <w:sz w:val="24"/>
          <w:szCs w:val="24"/>
        </w:rPr>
        <w:tab/>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w:t>
      </w:r>
    </w:p>
    <w:p w:rsidR="00FD3493" w:rsidRPr="00011248" w:rsidRDefault="00FD3493" w:rsidP="00FD3493">
      <w:pPr>
        <w:pStyle w:val="a6"/>
        <w:jc w:val="both"/>
        <w:rPr>
          <w:rFonts w:ascii="Times New Roman" w:hAnsi="Times New Roman" w:cs="Times New Roman"/>
          <w:sz w:val="24"/>
          <w:szCs w:val="24"/>
        </w:rPr>
      </w:pPr>
      <w:r w:rsidRPr="00011248">
        <w:rPr>
          <w:rFonts w:ascii="Times New Roman" w:hAnsi="Times New Roman" w:cs="Times New Roman"/>
          <w:sz w:val="24"/>
          <w:szCs w:val="24"/>
        </w:rPr>
        <w:tab/>
        <w:t>Пропозиції, що не відповідають усім вказаним вимогам,  відхиляються.</w:t>
      </w:r>
    </w:p>
    <w:p w:rsidR="00FD3493" w:rsidRPr="00011248" w:rsidRDefault="00FD3493" w:rsidP="00FD3493">
      <w:pPr>
        <w:spacing w:after="0" w:line="264" w:lineRule="auto"/>
        <w:jc w:val="both"/>
        <w:rPr>
          <w:rFonts w:ascii="Times New Roman" w:hAnsi="Times New Roman" w:cs="Times New Roman"/>
          <w:bCs/>
          <w:i/>
          <w:sz w:val="24"/>
          <w:szCs w:val="24"/>
          <w:u w:val="single"/>
        </w:rPr>
      </w:pPr>
      <w:r w:rsidRPr="00011248">
        <w:rPr>
          <w:rFonts w:ascii="Times New Roman" w:hAnsi="Times New Roman" w:cs="Times New Roman"/>
          <w:bCs/>
          <w:i/>
          <w:sz w:val="24"/>
          <w:szCs w:val="24"/>
          <w:u w:val="single"/>
        </w:rPr>
        <w:t>Примітка:</w:t>
      </w:r>
    </w:p>
    <w:p w:rsidR="00820A54" w:rsidRPr="00011248" w:rsidRDefault="00820A54" w:rsidP="00820A54">
      <w:pPr>
        <w:widowControl w:val="0"/>
        <w:autoSpaceDE w:val="0"/>
        <w:autoSpaceDN w:val="0"/>
        <w:adjustRightInd w:val="0"/>
        <w:spacing w:after="0" w:line="240" w:lineRule="auto"/>
        <w:rPr>
          <w:rFonts w:ascii="Times New Roman" w:hAnsi="Times New Roman" w:cs="Times New Roman"/>
          <w:b/>
          <w:bCs/>
          <w:i/>
          <w:sz w:val="24"/>
          <w:szCs w:val="24"/>
          <w:lang w:eastAsia="ru-RU"/>
        </w:rPr>
      </w:pPr>
    </w:p>
    <w:p w:rsidR="00820A54" w:rsidRPr="00011248" w:rsidRDefault="00820A54" w:rsidP="00820A54">
      <w:pPr>
        <w:spacing w:after="0" w:line="240" w:lineRule="auto"/>
        <w:jc w:val="both"/>
        <w:rPr>
          <w:rFonts w:ascii="Times New Roman" w:eastAsia="Calibri" w:hAnsi="Times New Roman" w:cs="Times New Roman"/>
          <w:bCs/>
          <w:sz w:val="24"/>
          <w:szCs w:val="24"/>
          <w:lang w:eastAsia="uk-UA"/>
        </w:rPr>
      </w:pPr>
      <w:r w:rsidRPr="00011248">
        <w:rPr>
          <w:rFonts w:ascii="Times New Roman" w:eastAsia="Calibri" w:hAnsi="Times New Roman" w:cs="Times New Roman"/>
          <w:bCs/>
          <w:i/>
          <w:iCs/>
          <w:sz w:val="24"/>
          <w:szCs w:val="24"/>
        </w:rPr>
        <w:t xml:space="preserve">*В зв’язку із збройною агресією </w:t>
      </w:r>
      <w:proofErr w:type="spellStart"/>
      <w:r w:rsidRPr="00011248">
        <w:rPr>
          <w:rFonts w:ascii="Times New Roman" w:eastAsia="Calibri" w:hAnsi="Times New Roman" w:cs="Times New Roman"/>
          <w:bCs/>
          <w:i/>
          <w:iCs/>
          <w:sz w:val="24"/>
          <w:szCs w:val="24"/>
        </w:rPr>
        <w:t>росії</w:t>
      </w:r>
      <w:proofErr w:type="spellEnd"/>
      <w:r w:rsidRPr="00011248">
        <w:rPr>
          <w:rFonts w:ascii="Times New Roman" w:eastAsia="Calibri" w:hAnsi="Times New Roman" w:cs="Times New Roman"/>
          <w:bCs/>
          <w:i/>
          <w:iCs/>
          <w:sz w:val="24"/>
          <w:szCs w:val="24"/>
        </w:rPr>
        <w:t xml:space="preserve"> проти України товари російського та білоруського виробництва  Замовником розглядатись не будуть!!!!</w:t>
      </w:r>
    </w:p>
    <w:p w:rsidR="00820A54" w:rsidRPr="0033340C" w:rsidRDefault="00820A54" w:rsidP="0033340C">
      <w:pPr>
        <w:jc w:val="center"/>
        <w:rPr>
          <w:rFonts w:ascii="Times New Roman" w:hAnsi="Times New Roman" w:cs="Times New Roman"/>
          <w:b/>
          <w:bCs/>
          <w:sz w:val="24"/>
          <w:szCs w:val="24"/>
        </w:rPr>
      </w:pPr>
    </w:p>
    <w:sectPr w:rsidR="00820A54" w:rsidRPr="0033340C" w:rsidSect="005E31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584"/>
    <w:rsid w:val="00011248"/>
    <w:rsid w:val="0003567A"/>
    <w:rsid w:val="002D784C"/>
    <w:rsid w:val="0033340C"/>
    <w:rsid w:val="005E3137"/>
    <w:rsid w:val="006343FD"/>
    <w:rsid w:val="00820A54"/>
    <w:rsid w:val="0099292A"/>
    <w:rsid w:val="00B53584"/>
    <w:rsid w:val="00BE6CCF"/>
    <w:rsid w:val="00FD3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37"/>
  </w:style>
  <w:style w:type="paragraph" w:styleId="2">
    <w:name w:val="heading 2"/>
    <w:basedOn w:val="a"/>
    <w:link w:val="20"/>
    <w:uiPriority w:val="9"/>
    <w:qFormat/>
    <w:rsid w:val="00011248"/>
    <w:pPr>
      <w:spacing w:before="100" w:beforeAutospacing="1" w:after="100" w:afterAutospacing="1" w:line="240" w:lineRule="auto"/>
      <w:outlineLvl w:val="1"/>
    </w:pPr>
    <w:rPr>
      <w:rFonts w:ascii="Times New Roman" w:eastAsia="Times New Roman" w:hAnsi="Times New Roman" w:cs="Times New Roman"/>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40C"/>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_6"/>
    <w:basedOn w:val="a"/>
    <w:rsid w:val="0033340C"/>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c25">
    <w:name w:val="c_25"/>
    <w:basedOn w:val="a"/>
    <w:rsid w:val="0033340C"/>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iPriority w:val="99"/>
    <w:unhideWhenUsed/>
    <w:qFormat/>
    <w:rsid w:val="0033340C"/>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customStyle="1" w:styleId="a5">
    <w:name w:val="Без интервала Знак"/>
    <w:link w:val="a6"/>
    <w:uiPriority w:val="1"/>
    <w:locked/>
    <w:rsid w:val="00820A54"/>
  </w:style>
  <w:style w:type="paragraph" w:styleId="a6">
    <w:name w:val="No Spacing"/>
    <w:link w:val="a5"/>
    <w:uiPriority w:val="1"/>
    <w:qFormat/>
    <w:rsid w:val="00820A54"/>
    <w:pPr>
      <w:spacing w:after="0" w:line="240" w:lineRule="auto"/>
    </w:pPr>
  </w:style>
  <w:style w:type="character" w:styleId="a7">
    <w:name w:val="Hyperlink"/>
    <w:basedOn w:val="a0"/>
    <w:uiPriority w:val="99"/>
    <w:unhideWhenUsed/>
    <w:rsid w:val="00820A54"/>
    <w:rPr>
      <w:color w:val="0000FF"/>
      <w:u w:val="single"/>
    </w:rPr>
  </w:style>
  <w:style w:type="paragraph" w:styleId="a8">
    <w:name w:val="List Paragraph"/>
    <w:basedOn w:val="a"/>
    <w:uiPriority w:val="34"/>
    <w:qFormat/>
    <w:rsid w:val="00FD3493"/>
    <w:pPr>
      <w:ind w:left="720"/>
      <w:contextualSpacing/>
    </w:pPr>
    <w:rPr>
      <w:rFonts w:ascii="Calibri" w:eastAsia="Calibri" w:hAnsi="Calibri" w:cs="Calibri"/>
      <w:kern w:val="0"/>
      <w:lang w:val="ru-RU" w:eastAsia="uk-UA"/>
    </w:rPr>
  </w:style>
  <w:style w:type="character" w:customStyle="1" w:styleId="20">
    <w:name w:val="Заголовок 2 Знак"/>
    <w:basedOn w:val="a0"/>
    <w:link w:val="2"/>
    <w:uiPriority w:val="9"/>
    <w:rsid w:val="00011248"/>
    <w:rPr>
      <w:rFonts w:ascii="Times New Roman" w:eastAsia="Times New Roman" w:hAnsi="Times New Roman" w:cs="Times New Roman"/>
      <w:b/>
      <w:bCs/>
      <w:kern w:val="0"/>
      <w:sz w:val="36"/>
      <w:szCs w:val="36"/>
      <w:lang w:val="ru-RU" w:eastAsia="ru-RU"/>
    </w:rPr>
  </w:style>
  <w:style w:type="paragraph" w:customStyle="1" w:styleId="Default">
    <w:name w:val="Default"/>
    <w:rsid w:val="00011248"/>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4634161">
      <w:bodyDiv w:val="1"/>
      <w:marLeft w:val="0"/>
      <w:marRight w:val="0"/>
      <w:marTop w:val="0"/>
      <w:marBottom w:val="0"/>
      <w:divBdr>
        <w:top w:val="none" w:sz="0" w:space="0" w:color="auto"/>
        <w:left w:val="none" w:sz="0" w:space="0" w:color="auto"/>
        <w:bottom w:val="none" w:sz="0" w:space="0" w:color="auto"/>
        <w:right w:val="none" w:sz="0" w:space="0" w:color="auto"/>
      </w:divBdr>
    </w:div>
    <w:div w:id="702100649">
      <w:bodyDiv w:val="1"/>
      <w:marLeft w:val="0"/>
      <w:marRight w:val="0"/>
      <w:marTop w:val="0"/>
      <w:marBottom w:val="0"/>
      <w:divBdr>
        <w:top w:val="none" w:sz="0" w:space="0" w:color="auto"/>
        <w:left w:val="none" w:sz="0" w:space="0" w:color="auto"/>
        <w:bottom w:val="none" w:sz="0" w:space="0" w:color="auto"/>
        <w:right w:val="none" w:sz="0" w:space="0" w:color="auto"/>
      </w:divBdr>
    </w:div>
    <w:div w:id="10346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YULYA</cp:lastModifiedBy>
  <cp:revision>5</cp:revision>
  <dcterms:created xsi:type="dcterms:W3CDTF">2023-05-29T09:00:00Z</dcterms:created>
  <dcterms:modified xsi:type="dcterms:W3CDTF">2023-06-02T10:59:00Z</dcterms:modified>
</cp:coreProperties>
</file>