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02EE" w14:textId="77777777" w:rsidR="00130021" w:rsidRPr="00F25B24" w:rsidRDefault="00130021" w:rsidP="00130021">
      <w:pPr>
        <w:ind w:left="142"/>
        <w:jc w:val="right"/>
        <w:outlineLvl w:val="0"/>
        <w:rPr>
          <w:bCs/>
        </w:rPr>
      </w:pPr>
      <w:r w:rsidRPr="00F25B24">
        <w:rPr>
          <w:bCs/>
        </w:rPr>
        <w:t>Додаток  1</w:t>
      </w:r>
    </w:p>
    <w:p w14:paraId="778727F8" w14:textId="50F7567E" w:rsidR="00130021" w:rsidRDefault="00130021" w:rsidP="00130021">
      <w:pPr>
        <w:ind w:left="142"/>
        <w:jc w:val="right"/>
        <w:rPr>
          <w:bCs/>
        </w:rPr>
      </w:pPr>
      <w:r w:rsidRPr="00F25B24">
        <w:rPr>
          <w:bCs/>
        </w:rPr>
        <w:t xml:space="preserve">до тендерної документації </w:t>
      </w:r>
    </w:p>
    <w:p w14:paraId="3BBE0B12" w14:textId="77777777" w:rsidR="00A90499" w:rsidRPr="00F25B24" w:rsidRDefault="00A90499" w:rsidP="00130021">
      <w:pPr>
        <w:ind w:left="142"/>
        <w:jc w:val="right"/>
        <w:rPr>
          <w:bCs/>
        </w:rPr>
      </w:pPr>
    </w:p>
    <w:p w14:paraId="17154830" w14:textId="77777777" w:rsidR="00130021" w:rsidRPr="00DB0306" w:rsidRDefault="00130021" w:rsidP="00B740E3">
      <w:pPr>
        <w:pStyle w:val="4"/>
        <w:numPr>
          <w:ilvl w:val="0"/>
          <w:numId w:val="1"/>
        </w:numPr>
        <w:spacing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DB0306">
        <w:rPr>
          <w:rFonts w:ascii="Times New Roman" w:hAnsi="Times New Roman"/>
          <w:b/>
          <w:sz w:val="24"/>
          <w:szCs w:val="24"/>
        </w:rPr>
        <w:t>Перелік установлених замовником кваліфікаційних критеріїв (кваліфікаційного критерію) до учасників процедури закупівлі та спосіб  документального підтвердження інформації про їх відповідність вимогам тендерної документації</w:t>
      </w:r>
    </w:p>
    <w:p w14:paraId="267F0CEA" w14:textId="77777777" w:rsidR="00130021" w:rsidRPr="000C196B" w:rsidRDefault="00130021" w:rsidP="00130021">
      <w:pPr>
        <w:pStyle w:val="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998" w:tblpY="9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6662"/>
      </w:tblGrid>
      <w:tr w:rsidR="00130021" w:rsidRPr="0064369A" w14:paraId="2E82DF9C" w14:textId="77777777" w:rsidTr="00B740E3">
        <w:tc>
          <w:tcPr>
            <w:tcW w:w="562" w:type="dxa"/>
          </w:tcPr>
          <w:p w14:paraId="731F3EAD" w14:textId="77777777" w:rsidR="00130021" w:rsidRPr="0064369A" w:rsidRDefault="00130021" w:rsidP="003C624F">
            <w:pPr>
              <w:pStyle w:val="4"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i/>
                <w:sz w:val="24"/>
                <w:szCs w:val="24"/>
              </w:rPr>
              <w:t>№ з/п</w:t>
            </w:r>
          </w:p>
        </w:tc>
        <w:tc>
          <w:tcPr>
            <w:tcW w:w="3119" w:type="dxa"/>
          </w:tcPr>
          <w:p w14:paraId="10B4729B" w14:textId="77777777" w:rsidR="00130021" w:rsidRPr="0064369A" w:rsidRDefault="00130021" w:rsidP="003C624F">
            <w:pPr>
              <w:pStyle w:val="4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i/>
                <w:sz w:val="24"/>
                <w:szCs w:val="24"/>
              </w:rPr>
              <w:t>Кваліфікаційний критерій</w:t>
            </w:r>
          </w:p>
        </w:tc>
        <w:tc>
          <w:tcPr>
            <w:tcW w:w="6662" w:type="dxa"/>
          </w:tcPr>
          <w:p w14:paraId="759D4C3E" w14:textId="77777777" w:rsidR="00130021" w:rsidRPr="0064369A" w:rsidRDefault="00130021" w:rsidP="003C624F">
            <w:pPr>
              <w:pStyle w:val="4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9A">
              <w:rPr>
                <w:rFonts w:ascii="Times New Roman" w:hAnsi="Times New Roman"/>
                <w:i/>
                <w:sz w:val="24"/>
                <w:szCs w:val="24"/>
              </w:rPr>
              <w:t xml:space="preserve">Перелік документів, що підтверджують інформацію про відповідність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учасника</w:t>
            </w:r>
            <w:r w:rsidRPr="006436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визначеному критерію</w:t>
            </w:r>
          </w:p>
        </w:tc>
      </w:tr>
      <w:tr w:rsidR="00130021" w:rsidRPr="0064369A" w14:paraId="39EB1D0E" w14:textId="77777777" w:rsidTr="00B740E3">
        <w:tc>
          <w:tcPr>
            <w:tcW w:w="562" w:type="dxa"/>
          </w:tcPr>
          <w:p w14:paraId="6DC92B87" w14:textId="77777777" w:rsidR="00130021" w:rsidRPr="0064369A" w:rsidRDefault="00130021" w:rsidP="003C624F">
            <w:pPr>
              <w:pStyle w:val="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14:paraId="5997BB4C" w14:textId="77777777" w:rsidR="00130021" w:rsidRPr="0064369A" w:rsidRDefault="00130021" w:rsidP="003C624F">
            <w:pPr>
              <w:pStyle w:val="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>Наявність документально підтвердженого досвіду виконання аналогічного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договору* (аналогічних договорів)</w:t>
            </w:r>
            <w:r w:rsidRPr="00643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2CF94A1F" w14:textId="77777777" w:rsidR="00130021" w:rsidRPr="00BB4698" w:rsidRDefault="00130021" w:rsidP="003C624F">
            <w:pPr>
              <w:pStyle w:val="11"/>
              <w:widowControl w:val="0"/>
              <w:spacing w:line="240" w:lineRule="auto"/>
              <w:ind w:right="70" w:firstLine="2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B4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амовник вимагає від учасників процедури закупівлі на підтвердження наявності </w:t>
            </w:r>
            <w:r w:rsidRPr="00BE4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 виконання аналогічного договору (аналогічних договорів</w:t>
            </w:r>
            <w:r w:rsidRPr="001E1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6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документально підтверджену інформацію </w:t>
            </w:r>
            <w:r w:rsidRPr="00664E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64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своєчасне повне виконання такого договору/договорів,</w:t>
            </w:r>
            <w:r w:rsidRPr="001E1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саме:</w:t>
            </w:r>
            <w:r w:rsidRPr="00BB4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9D563C" w14:textId="77777777" w:rsidR="00130021" w:rsidRPr="009966C7" w:rsidRDefault="00130021" w:rsidP="003C624F">
            <w:pPr>
              <w:pStyle w:val="1"/>
              <w:widowControl w:val="0"/>
              <w:tabs>
                <w:tab w:val="left" w:pos="223"/>
              </w:tabs>
              <w:spacing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договір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/договори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разом із додатк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ом(</w:t>
            </w:r>
            <w:proofErr w:type="spellStart"/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додатковими угодами/угодою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нього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(додаткова угода/додаткові угоди за наявності);</w:t>
            </w: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90226DF" w14:textId="4E7BA018" w:rsidR="00130021" w:rsidRPr="008E427F" w:rsidRDefault="00130021" w:rsidP="003C624F">
            <w:pPr>
              <w:pStyle w:val="1"/>
              <w:widowControl w:val="0"/>
              <w:tabs>
                <w:tab w:val="left" w:pos="196"/>
              </w:tabs>
              <w:spacing w:line="240" w:lineRule="auto"/>
              <w:ind w:right="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9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акт(и) приймання-передачі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товару 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та/або видаткову(і) накладну(і), та/або товарно-транспортну(і) накладну(і)</w:t>
            </w:r>
            <w:r w:rsidR="009514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тощо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якими </w:t>
            </w:r>
            <w:r w:rsidR="00DB03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передано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товар. Документ(и) повинні містити наступні реквізити: назву та дату складання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документа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а також 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особистий підпис або електронний підпис,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та/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або інші дані, що дають змогу ідентифікувати особу, яка брала участь у здійсненні господарської операції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від 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кожної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сторони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за договором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/договорами</w:t>
            </w:r>
            <w:r w:rsidRPr="008E4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029A0239" w14:textId="77777777" w:rsidR="00130021" w:rsidRPr="0079413C" w:rsidRDefault="00130021" w:rsidP="003C624F">
            <w:pPr>
              <w:jc w:val="both"/>
              <w:rPr>
                <w:u w:val="single"/>
              </w:rPr>
            </w:pPr>
            <w:r w:rsidRPr="0079413C">
              <w:rPr>
                <w:u w:val="single"/>
              </w:rPr>
              <w:t xml:space="preserve">Примітка. </w:t>
            </w:r>
          </w:p>
          <w:p w14:paraId="6953E393" w14:textId="6E1BCB66" w:rsidR="00130021" w:rsidRDefault="00130021" w:rsidP="003C624F">
            <w:pPr>
              <w:jc w:val="both"/>
            </w:pPr>
            <w:r w:rsidRPr="009966C7">
              <w:t xml:space="preserve">*Під аналогічним договором мається на увазі договір, за яким учасник </w:t>
            </w:r>
            <w:r>
              <w:t>передав у власність контрагента</w:t>
            </w:r>
            <w:r w:rsidR="00E816D7" w:rsidRPr="003C624F">
              <w:t xml:space="preserve"> </w:t>
            </w:r>
            <w:r w:rsidR="00DB0306">
              <w:t>вікна</w:t>
            </w:r>
            <w:r w:rsidR="00A90499">
              <w:t xml:space="preserve"> (</w:t>
            </w:r>
            <w:r w:rsidR="00A90499" w:rsidRPr="008C095E">
              <w:rPr>
                <w:lang w:val="ru-RU"/>
              </w:rPr>
              <w:t xml:space="preserve">код </w:t>
            </w:r>
            <w:r w:rsidR="00A90499" w:rsidRPr="008C095E">
              <w:rPr>
                <w:color w:val="000000"/>
              </w:rPr>
              <w:t>ДК 021:2015:44220000-8 «Столярні вироби»</w:t>
            </w:r>
            <w:r w:rsidR="00A90499">
              <w:rPr>
                <w:color w:val="000000"/>
              </w:rPr>
              <w:t xml:space="preserve">) </w:t>
            </w:r>
            <w:r w:rsidR="00A90499">
              <w:t>протягом 2022-2024,</w:t>
            </w:r>
            <w:r w:rsidR="00A90499" w:rsidRPr="003C624F">
              <w:t xml:space="preserve"> </w:t>
            </w:r>
            <w:r w:rsidR="00E816D7" w:rsidRPr="003C624F">
              <w:t xml:space="preserve"> </w:t>
            </w:r>
            <w:r w:rsidRPr="003C624F">
              <w:t>і</w:t>
            </w:r>
            <w:r w:rsidRPr="009966C7">
              <w:t xml:space="preserve"> </w:t>
            </w:r>
            <w:r>
              <w:t xml:space="preserve">своєчасно </w:t>
            </w:r>
            <w:r w:rsidRPr="009966C7">
              <w:t>повністю</w:t>
            </w:r>
            <w:r>
              <w:t xml:space="preserve"> </w:t>
            </w:r>
            <w:r w:rsidRPr="009966C7">
              <w:t>виконав свої зобов’язання за укладеним договором.</w:t>
            </w:r>
          </w:p>
          <w:p w14:paraId="276A73D9" w14:textId="785CCE1B" w:rsidR="00130021" w:rsidRPr="00A90499" w:rsidRDefault="00130021" w:rsidP="00A90499">
            <w:pPr>
              <w:tabs>
                <w:tab w:val="left" w:pos="151"/>
              </w:tabs>
              <w:jc w:val="both"/>
            </w:pPr>
            <w:r w:rsidRPr="009966C7">
              <w:t xml:space="preserve"> </w:t>
            </w:r>
            <w:r>
              <w:t xml:space="preserve"> Для</w:t>
            </w:r>
            <w:r w:rsidRPr="004E52BB">
              <w:t xml:space="preserve"> об’єднання учасників </w:t>
            </w:r>
            <w:r>
              <w:t xml:space="preserve">як учасника процедури закупівлі </w:t>
            </w:r>
            <w:r w:rsidRPr="004E52BB">
              <w:t>підтвердження відповідності</w:t>
            </w:r>
            <w:r>
              <w:t xml:space="preserve"> вказаному вище</w:t>
            </w:r>
            <w:r w:rsidRPr="004E52BB">
              <w:t xml:space="preserve"> кваліфікаційн</w:t>
            </w:r>
            <w:r>
              <w:t>ому</w:t>
            </w:r>
            <w:r w:rsidRPr="004E52BB">
              <w:t xml:space="preserve"> критері</w:t>
            </w:r>
            <w:r>
              <w:t>ю</w:t>
            </w:r>
            <w:r w:rsidRPr="004E52BB">
              <w:t xml:space="preserve"> здійснюється </w:t>
            </w:r>
            <w:r>
              <w:t>шляхом надання</w:t>
            </w:r>
            <w:r w:rsidRPr="004E52BB">
              <w:t xml:space="preserve"> інформації</w:t>
            </w:r>
            <w:r>
              <w:t xml:space="preserve"> та документів через електронну систему </w:t>
            </w:r>
            <w:proofErr w:type="spellStart"/>
            <w:r>
              <w:t>закупівель</w:t>
            </w:r>
            <w:proofErr w:type="spellEnd"/>
            <w:r>
              <w:t xml:space="preserve">  щодо</w:t>
            </w:r>
            <w:r w:rsidRPr="004E52BB">
              <w:t xml:space="preserve"> кожного учасника такого об’єднання.</w:t>
            </w:r>
          </w:p>
        </w:tc>
      </w:tr>
    </w:tbl>
    <w:p w14:paraId="0BC67808" w14:textId="77777777" w:rsidR="00130021" w:rsidRDefault="00130021" w:rsidP="00130021">
      <w:pPr>
        <w:ind w:right="-426"/>
        <w:jc w:val="both"/>
      </w:pPr>
    </w:p>
    <w:p w14:paraId="1E8DE245" w14:textId="77777777" w:rsidR="003C624F" w:rsidRPr="00EE1E98" w:rsidRDefault="003C624F" w:rsidP="00B740E3">
      <w:pPr>
        <w:pStyle w:val="a3"/>
        <w:numPr>
          <w:ilvl w:val="0"/>
          <w:numId w:val="1"/>
        </w:numPr>
        <w:ind w:left="-284" w:firstLine="0"/>
        <w:jc w:val="center"/>
        <w:rPr>
          <w:b/>
          <w:bCs/>
          <w:color w:val="000000"/>
        </w:rPr>
      </w:pPr>
      <w:bookmarkStart w:id="0" w:name="_Hlk33363684"/>
      <w:bookmarkEnd w:id="0"/>
      <w:r w:rsidRPr="00EE1E98">
        <w:rPr>
          <w:b/>
          <w:bCs/>
          <w:color w:val="000000"/>
        </w:rPr>
        <w:t>Підстави для відмови в участі у відкритих торгах, визначені в пункті 4</w:t>
      </w:r>
      <w:r>
        <w:rPr>
          <w:b/>
          <w:bCs/>
          <w:color w:val="000000"/>
        </w:rPr>
        <w:t>7</w:t>
      </w:r>
      <w:r w:rsidRPr="00EE1E98">
        <w:rPr>
          <w:b/>
          <w:bCs/>
          <w:color w:val="000000"/>
        </w:rPr>
        <w:t xml:space="preserve"> Особливостей,  та спосіб підтвердження їх відсутності учасником/переможцем</w:t>
      </w:r>
    </w:p>
    <w:tbl>
      <w:tblPr>
        <w:tblW w:w="10774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827"/>
      </w:tblGrid>
      <w:tr w:rsidR="003C624F" w:rsidRPr="001071B3" w14:paraId="6661E348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E272A" w14:textId="77777777" w:rsidR="003C624F" w:rsidRPr="00774478" w:rsidRDefault="003C624F" w:rsidP="00522283">
            <w:pPr>
              <w:jc w:val="center"/>
            </w:pPr>
            <w:r w:rsidRPr="00774478">
              <w:rPr>
                <w:b/>
                <w:bCs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155A4" w14:textId="77777777" w:rsidR="003C624F" w:rsidRPr="00774478" w:rsidRDefault="003C624F" w:rsidP="00522283">
            <w:pPr>
              <w:jc w:val="center"/>
            </w:pPr>
            <w:r>
              <w:rPr>
                <w:b/>
                <w:bCs/>
              </w:rPr>
              <w:t>підстава</w:t>
            </w:r>
          </w:p>
          <w:p w14:paraId="7D5F572E" w14:textId="77777777" w:rsidR="003C624F" w:rsidRPr="00774478" w:rsidRDefault="003C624F" w:rsidP="0052228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8169" w14:textId="77777777" w:rsidR="003C624F" w:rsidRPr="00774478" w:rsidRDefault="003C624F" w:rsidP="00522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Спосіб підтвердження учасником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832C" w14:textId="77777777" w:rsidR="003C624F" w:rsidRPr="00774478" w:rsidRDefault="003C624F" w:rsidP="00522283">
            <w:pPr>
              <w:jc w:val="center"/>
            </w:pPr>
            <w:r>
              <w:rPr>
                <w:b/>
                <w:bCs/>
              </w:rPr>
              <w:t xml:space="preserve">Спосіб підтвердження переможцем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</w:tr>
      <w:tr w:rsidR="003C624F" w:rsidRPr="00774478" w14:paraId="06E50418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391E" w14:textId="77777777" w:rsidR="003C624F" w:rsidRPr="00774478" w:rsidRDefault="003C624F" w:rsidP="00522283">
            <w:pPr>
              <w:jc w:val="both"/>
            </w:pPr>
            <w:r w:rsidRPr="00690483"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0651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</w:t>
            </w:r>
            <w:r w:rsidRPr="00363150">
              <w:rPr>
                <w:shd w:val="clear" w:color="auto" w:fill="FFFFFF"/>
              </w:rPr>
              <w:lastRenderedPageBreak/>
              <w:t>послуга тощо) з метою вплинути на прийняття рішення щодо визначення переможця процедури закупівлі</w:t>
            </w:r>
            <w:r>
              <w:rPr>
                <w:shd w:val="clear" w:color="auto" w:fill="FFFFFF"/>
              </w:rPr>
              <w:t xml:space="preserve"> </w:t>
            </w:r>
            <w:r w:rsidRPr="00846A18">
              <w:rPr>
                <w:shd w:val="clear" w:color="auto" w:fill="FFFFFF"/>
              </w:rPr>
              <w:t>(</w:t>
            </w:r>
            <w:r w:rsidRPr="00846A18">
              <w:t>підпункт 1 пункту 47 Особливостей)</w:t>
            </w:r>
            <w:r w:rsidRPr="00846A1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4A23" w14:textId="77777777" w:rsidR="003C624F" w:rsidRPr="00774478" w:rsidRDefault="003C624F" w:rsidP="00876B01">
            <w:r w:rsidRPr="007D3370">
              <w:rPr>
                <w:shd w:val="clear" w:color="auto" w:fill="FFFFFF"/>
              </w:rPr>
              <w:lastRenderedPageBreak/>
              <w:t xml:space="preserve">Замовник самостійно підтверджує в електронній системі </w:t>
            </w:r>
            <w:proofErr w:type="spellStart"/>
            <w:r w:rsidRPr="007D3370">
              <w:rPr>
                <w:shd w:val="clear" w:color="auto" w:fill="FFFFFF"/>
              </w:rPr>
              <w:t>закупівель</w:t>
            </w:r>
            <w:proofErr w:type="spellEnd"/>
            <w:r w:rsidRPr="007D3370">
              <w:rPr>
                <w:shd w:val="clear" w:color="auto" w:fill="FFFFFF"/>
              </w:rPr>
              <w:t xml:space="preserve"> відсутність підстав</w:t>
            </w:r>
            <w:r>
              <w:rPr>
                <w:shd w:val="clear" w:color="auto" w:fill="FFFFFF"/>
              </w:rPr>
              <w:t>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EC2A" w14:textId="77777777" w:rsidR="003C624F" w:rsidRPr="00774478" w:rsidRDefault="003C624F" w:rsidP="00522283">
            <w:pPr>
              <w:jc w:val="both"/>
            </w:pPr>
            <w:r>
              <w:t>Замовник не вимагає</w:t>
            </w:r>
          </w:p>
        </w:tc>
      </w:tr>
      <w:tr w:rsidR="003C624F" w:rsidRPr="001071B3" w14:paraId="4C5A7132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B183" w14:textId="77777777" w:rsidR="003C624F" w:rsidRPr="00774478" w:rsidRDefault="003C624F" w:rsidP="00522283">
            <w:pPr>
              <w:jc w:val="both"/>
            </w:pPr>
            <w:r w:rsidRPr="00690483"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A92F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363150">
              <w:rPr>
                <w:shd w:val="clear" w:color="auto" w:fill="FFFFFF"/>
              </w:rPr>
              <w:t>внесено</w:t>
            </w:r>
            <w:proofErr w:type="spellEnd"/>
            <w:r w:rsidRPr="00363150">
              <w:rPr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shd w:val="clear" w:color="auto" w:fill="FFFFFF"/>
              </w:rPr>
              <w:t xml:space="preserve"> </w:t>
            </w:r>
            <w:r w:rsidRPr="00846A18">
              <w:rPr>
                <w:shd w:val="clear" w:color="auto" w:fill="FFFFFF"/>
              </w:rPr>
              <w:t>(</w:t>
            </w:r>
            <w:r w:rsidRPr="00846A18">
              <w:t>підпункт 2 пункту 47 Особливостей)</w:t>
            </w:r>
            <w:r w:rsidRPr="00846A1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B8F" w14:textId="77777777" w:rsidR="003C624F" w:rsidRPr="00774478" w:rsidRDefault="003C624F" w:rsidP="00876B01"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під час подання тендерної пропозиції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A4D5" w14:textId="77777777" w:rsidR="003C624F" w:rsidRPr="00774478" w:rsidRDefault="003C624F" w:rsidP="00522283">
            <w:r>
              <w:t>Замовник не вимагає</w:t>
            </w:r>
          </w:p>
        </w:tc>
      </w:tr>
      <w:tr w:rsidR="003C624F" w:rsidRPr="001071B3" w14:paraId="490D0726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61B5" w14:textId="77777777" w:rsidR="003C624F" w:rsidRPr="00774478" w:rsidRDefault="003C624F" w:rsidP="00522283">
            <w:pPr>
              <w:jc w:val="both"/>
            </w:pPr>
            <w:r w:rsidRPr="00690483"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2EB9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hd w:val="clear" w:color="auto" w:fill="FFFFFF"/>
              </w:rPr>
              <w:t xml:space="preserve"> </w:t>
            </w:r>
            <w:r w:rsidRPr="00846A18">
              <w:rPr>
                <w:shd w:val="clear" w:color="auto" w:fill="FFFFFF"/>
              </w:rPr>
              <w:t>(</w:t>
            </w:r>
            <w:r w:rsidRPr="00846A18">
              <w:t>підпункт 3 пункту 47 Особливостей)</w:t>
            </w:r>
            <w:r w:rsidRPr="00846A1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6479" w14:textId="77777777" w:rsidR="003C624F" w:rsidRPr="00774478" w:rsidRDefault="003C624F" w:rsidP="00876B01"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під час подання тендерної пропозиції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33C6" w14:textId="77777777" w:rsidR="003C624F" w:rsidRPr="00774478" w:rsidRDefault="003C624F" w:rsidP="00522283">
            <w:pPr>
              <w:jc w:val="both"/>
            </w:pPr>
            <w:r>
              <w:t>Замовник не вимагає</w:t>
            </w:r>
          </w:p>
        </w:tc>
      </w:tr>
      <w:tr w:rsidR="003C624F" w:rsidRPr="00774478" w14:paraId="10C1D967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1CF1" w14:textId="77777777" w:rsidR="003C624F" w:rsidRPr="00774478" w:rsidRDefault="003C624F" w:rsidP="00522283">
            <w:pPr>
              <w:jc w:val="both"/>
            </w:pPr>
            <w:r w:rsidRPr="00690483"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FEBF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>суб’єкт господарювання (учасник процедури закупівлі) протягом останніх трьох років притягувався до</w:t>
            </w:r>
            <w:r>
              <w:rPr>
                <w:shd w:val="clear" w:color="auto" w:fill="FFFFFF"/>
              </w:rPr>
              <w:t xml:space="preserve"> </w:t>
            </w:r>
            <w:r w:rsidRPr="00363150">
              <w:rPr>
                <w:shd w:val="clear" w:color="auto" w:fill="FFFFFF"/>
              </w:rPr>
              <w:t xml:space="preserve">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shd w:val="clear" w:color="auto" w:fill="FFFFFF"/>
              </w:rPr>
              <w:t>«</w:t>
            </w:r>
            <w:r w:rsidRPr="00363150">
              <w:rPr>
                <w:shd w:val="clear" w:color="auto" w:fill="FFFFFF"/>
              </w:rPr>
              <w:t>Про захист економічної конкуренції</w:t>
            </w:r>
            <w:r>
              <w:rPr>
                <w:shd w:val="clear" w:color="auto" w:fill="FFFFFF"/>
              </w:rPr>
              <w:t>»</w:t>
            </w:r>
            <w:r w:rsidRPr="00363150">
              <w:rPr>
                <w:shd w:val="clear" w:color="auto" w:fill="FFFFFF"/>
              </w:rPr>
              <w:t xml:space="preserve">, у вигляді вчинення </w:t>
            </w:r>
            <w:proofErr w:type="spellStart"/>
            <w:r w:rsidRPr="00363150">
              <w:rPr>
                <w:shd w:val="clear" w:color="auto" w:fill="FFFFFF"/>
              </w:rPr>
              <w:t>антиконкурентних</w:t>
            </w:r>
            <w:proofErr w:type="spellEnd"/>
            <w:r w:rsidRPr="00363150">
              <w:rPr>
                <w:shd w:val="clear" w:color="auto" w:fill="FFFFFF"/>
              </w:rPr>
              <w:t xml:space="preserve"> узгоджених дій, що стосуються спотворення результатів тендерів</w:t>
            </w:r>
            <w:r>
              <w:rPr>
                <w:shd w:val="clear" w:color="auto" w:fill="FFFFFF"/>
              </w:rPr>
              <w:t xml:space="preserve"> </w:t>
            </w:r>
            <w:r w:rsidRPr="00BF4AE6">
              <w:rPr>
                <w:shd w:val="clear" w:color="auto" w:fill="FFFFFF"/>
              </w:rPr>
              <w:t>(</w:t>
            </w:r>
            <w:r w:rsidRPr="00BF4AE6">
              <w:t>підпункт 4 пункту 47 Особливостей)</w:t>
            </w:r>
            <w:r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E43E" w14:textId="77777777" w:rsidR="003C624F" w:rsidRPr="00774478" w:rsidRDefault="003C624F" w:rsidP="001A6192"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E5DC" w14:textId="77777777" w:rsidR="003C624F" w:rsidRPr="00774478" w:rsidRDefault="003C624F" w:rsidP="00522283">
            <w:pPr>
              <w:jc w:val="both"/>
            </w:pPr>
            <w:r>
              <w:t>Замовник не вимагає</w:t>
            </w:r>
          </w:p>
        </w:tc>
      </w:tr>
      <w:tr w:rsidR="003C624F" w:rsidRPr="00C95141" w14:paraId="104FDD12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0BE6" w14:textId="77777777" w:rsidR="003C624F" w:rsidRPr="00774478" w:rsidRDefault="003C624F" w:rsidP="00522283">
            <w:pPr>
              <w:jc w:val="both"/>
            </w:pPr>
            <w:r w:rsidRPr="00690483"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5B55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</w:t>
            </w:r>
            <w:r w:rsidRPr="00BF4AE6">
              <w:rPr>
                <w:shd w:val="clear" w:color="auto" w:fill="FFFFFF"/>
              </w:rPr>
              <w:t>(</w:t>
            </w:r>
            <w:r w:rsidRPr="00BF4AE6">
              <w:t>підпункт 5 пункту 47 Особливостей)</w:t>
            </w:r>
            <w:r w:rsidRPr="00BF4AE6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18F" w14:textId="77777777" w:rsidR="003C624F" w:rsidRPr="00774478" w:rsidRDefault="003C624F" w:rsidP="00522283">
            <w:pPr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8116" w14:textId="77777777" w:rsidR="003C624F" w:rsidRPr="00774478" w:rsidRDefault="003C624F" w:rsidP="00522283">
            <w:pPr>
              <w:jc w:val="both"/>
            </w:pPr>
            <w:r w:rsidRPr="00690483"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>
              <w:t xml:space="preserve"> </w:t>
            </w:r>
            <w:r w:rsidRPr="00690483">
              <w:t>фізична особа, яка є учасником процедури закупівлі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  <w:tr w:rsidR="003C624F" w:rsidRPr="001071B3" w14:paraId="31F5476D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B83B" w14:textId="77777777" w:rsidR="003C624F" w:rsidRPr="00774478" w:rsidRDefault="003C624F" w:rsidP="00522283">
            <w:pPr>
              <w:jc w:val="both"/>
            </w:pPr>
            <w:r w:rsidRPr="00690483"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8E37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</w:t>
            </w:r>
            <w:r w:rsidRPr="00BF4AE6">
              <w:rPr>
                <w:shd w:val="clear" w:color="auto" w:fill="FFFFFF"/>
              </w:rPr>
              <w:t>(підпункт 6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B90" w14:textId="77777777" w:rsidR="003C624F" w:rsidRPr="00774478" w:rsidRDefault="003C624F" w:rsidP="00B34164"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4F9E" w14:textId="77777777" w:rsidR="003C624F" w:rsidRPr="00774478" w:rsidRDefault="003C624F" w:rsidP="00522283">
            <w:pPr>
              <w:jc w:val="both"/>
            </w:pPr>
            <w:r w:rsidRPr="00690483"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</w:t>
            </w:r>
            <w:r w:rsidRPr="00690483">
              <w:t xml:space="preserve"> учасника процедури закупівлі</w:t>
            </w:r>
            <w:r>
              <w:t xml:space="preserve"> </w:t>
            </w:r>
            <w:r w:rsidRPr="00690483">
              <w:t>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3C624F" w:rsidRPr="00774478" w14:paraId="0CEBAB04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F113" w14:textId="77777777" w:rsidR="003C624F" w:rsidRPr="00774478" w:rsidRDefault="003C624F" w:rsidP="00522283">
            <w:pPr>
              <w:jc w:val="both"/>
            </w:pPr>
            <w:r w:rsidRPr="00690483"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1C87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7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2A7B" w14:textId="77777777" w:rsidR="003C624F" w:rsidRPr="00774478" w:rsidRDefault="003C624F" w:rsidP="00B34164">
            <w:r w:rsidRPr="007D3370">
              <w:rPr>
                <w:shd w:val="clear" w:color="auto" w:fill="FFFFFF"/>
              </w:rPr>
              <w:t xml:space="preserve">Замовник самостійно підтверджує в електронній системі </w:t>
            </w:r>
            <w:proofErr w:type="spellStart"/>
            <w:r w:rsidRPr="007D3370">
              <w:rPr>
                <w:shd w:val="clear" w:color="auto" w:fill="FFFFFF"/>
              </w:rPr>
              <w:t>закупівель</w:t>
            </w:r>
            <w:proofErr w:type="spellEnd"/>
            <w:r w:rsidRPr="007D3370">
              <w:rPr>
                <w:shd w:val="clear" w:color="auto" w:fill="FFFFFF"/>
              </w:rPr>
              <w:t xml:space="preserve"> відсутність підстав</w:t>
            </w:r>
            <w:r>
              <w:rPr>
                <w:shd w:val="clear" w:color="auto" w:fill="FFFFFF"/>
              </w:rPr>
              <w:t>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7671" w14:textId="77777777" w:rsidR="003C624F" w:rsidRPr="00774478" w:rsidRDefault="003C624F" w:rsidP="00522283">
            <w:pPr>
              <w:jc w:val="both"/>
            </w:pPr>
            <w:r>
              <w:t>Замовник не вимагає</w:t>
            </w:r>
          </w:p>
        </w:tc>
      </w:tr>
      <w:tr w:rsidR="003C624F" w:rsidRPr="00774478" w14:paraId="430545F0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6363" w14:textId="77777777" w:rsidR="003C624F" w:rsidRPr="00774478" w:rsidRDefault="003C624F" w:rsidP="00522283">
            <w:pPr>
              <w:jc w:val="both"/>
            </w:pPr>
            <w:r w:rsidRPr="00690483"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A9E1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8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D935" w14:textId="77777777" w:rsidR="003C624F" w:rsidRPr="00774478" w:rsidRDefault="003C624F" w:rsidP="00B34164"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B9023" w14:textId="77777777" w:rsidR="003C624F" w:rsidRPr="00774478" w:rsidRDefault="003C624F" w:rsidP="00522283">
            <w:pPr>
              <w:jc w:val="both"/>
            </w:pPr>
            <w:r>
              <w:t>Замовник не вимагає</w:t>
            </w:r>
          </w:p>
        </w:tc>
      </w:tr>
      <w:tr w:rsidR="003C624F" w:rsidRPr="00774478" w14:paraId="581D49B0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DD02" w14:textId="77777777" w:rsidR="003C624F" w:rsidRPr="00774478" w:rsidRDefault="003C624F" w:rsidP="00522283">
            <w:pPr>
              <w:jc w:val="both"/>
            </w:pPr>
            <w:r w:rsidRPr="00690483"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60E1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</w:t>
            </w:r>
            <w:r>
              <w:rPr>
                <w:shd w:val="clear" w:color="auto" w:fill="FFFFFF"/>
              </w:rPr>
              <w:t xml:space="preserve"> </w:t>
            </w:r>
            <w:r w:rsidRPr="00363150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9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78B2" w14:textId="77777777" w:rsidR="003C624F" w:rsidRPr="00774478" w:rsidRDefault="003C624F" w:rsidP="00B34164"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2027" w14:textId="77777777" w:rsidR="003C624F" w:rsidRPr="00774478" w:rsidRDefault="003C624F" w:rsidP="00522283">
            <w:pPr>
              <w:jc w:val="both"/>
            </w:pPr>
            <w:r>
              <w:t>Замовник не вимагає</w:t>
            </w:r>
          </w:p>
        </w:tc>
      </w:tr>
      <w:tr w:rsidR="003C624F" w:rsidRPr="00774478" w14:paraId="304C2A06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D6C0" w14:textId="77777777" w:rsidR="003C624F" w:rsidRPr="00774478" w:rsidRDefault="003C624F" w:rsidP="00522283">
            <w:pPr>
              <w:jc w:val="both"/>
            </w:pPr>
            <w:r w:rsidRPr="00690483"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8095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10 пункту 47 Особливостей)</w:t>
            </w:r>
            <w:r w:rsidRPr="00577638"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F48" w14:textId="77777777" w:rsidR="003C624F" w:rsidRPr="00774478" w:rsidRDefault="003C624F" w:rsidP="00D41FFA">
            <w:r w:rsidRPr="00690483">
              <w:t>самостійн</w:t>
            </w:r>
            <w:r>
              <w:t>е</w:t>
            </w:r>
            <w:r w:rsidRPr="00690483">
              <w:t xml:space="preserve"> декларування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6E1C" w14:textId="77777777" w:rsidR="003C624F" w:rsidRPr="00774478" w:rsidRDefault="003C624F" w:rsidP="00522283">
            <w:pPr>
              <w:jc w:val="both"/>
            </w:pPr>
            <w:r>
              <w:t>Замовник не вимагає</w:t>
            </w:r>
          </w:p>
        </w:tc>
      </w:tr>
      <w:tr w:rsidR="003C624F" w:rsidRPr="00774478" w14:paraId="12314D10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F9C6" w14:textId="77777777" w:rsidR="003C624F" w:rsidRPr="00774478" w:rsidRDefault="003C624F" w:rsidP="00522283">
            <w:pPr>
              <w:jc w:val="both"/>
            </w:pPr>
            <w:r w:rsidRPr="00690483"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19B6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 xml:space="preserve">учасник процедури закупівлі або кінцевий </w:t>
            </w:r>
            <w:proofErr w:type="spellStart"/>
            <w:r w:rsidRPr="00363150">
              <w:rPr>
                <w:shd w:val="clear" w:color="auto" w:fill="FFFFFF"/>
              </w:rPr>
              <w:t>бенефіціарний</w:t>
            </w:r>
            <w:proofErr w:type="spellEnd"/>
            <w:r w:rsidRPr="00363150">
              <w:rPr>
                <w:shd w:val="clear" w:color="auto" w:fill="FFFFFF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shd w:val="clear" w:color="auto" w:fill="FFFFFF"/>
              </w:rPr>
              <w:t>у неї</w:t>
            </w:r>
            <w:r w:rsidRPr="00363150">
              <w:rPr>
                <w:shd w:val="clear" w:color="auto" w:fill="FFFFFF"/>
              </w:rPr>
              <w:t xml:space="preserve"> публічних </w:t>
            </w:r>
            <w:proofErr w:type="spellStart"/>
            <w:r w:rsidRPr="00363150">
              <w:rPr>
                <w:shd w:val="clear" w:color="auto" w:fill="FFFFFF"/>
              </w:rPr>
              <w:t>закупівель</w:t>
            </w:r>
            <w:proofErr w:type="spellEnd"/>
            <w:r w:rsidRPr="00363150">
              <w:rPr>
                <w:shd w:val="clear" w:color="auto" w:fill="FFFFFF"/>
              </w:rPr>
              <w:t xml:space="preserve"> товарів, робіт і послуг згідно із Законом України “Про санкції”</w:t>
            </w:r>
            <w:r>
              <w:rPr>
                <w:shd w:val="clear" w:color="auto" w:fill="FFFFFF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1</w:t>
            </w:r>
            <w:r>
              <w:rPr>
                <w:color w:val="000000" w:themeColor="text1"/>
              </w:rPr>
              <w:t>1</w:t>
            </w:r>
            <w:r w:rsidRPr="00577638">
              <w:rPr>
                <w:color w:val="000000" w:themeColor="text1"/>
              </w:rPr>
              <w:t xml:space="preserve"> пункту 47 Особливостей</w:t>
            </w:r>
            <w:r w:rsidRPr="0036315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53D4" w14:textId="77777777" w:rsidR="003C624F" w:rsidRPr="00774478" w:rsidRDefault="003C624F" w:rsidP="00D41FFA"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B779" w14:textId="77777777" w:rsidR="003C624F" w:rsidRPr="00774478" w:rsidRDefault="003C624F" w:rsidP="00522283">
            <w:pPr>
              <w:jc w:val="both"/>
            </w:pPr>
            <w:r>
              <w:t>Замовник не вимагає</w:t>
            </w:r>
          </w:p>
        </w:tc>
      </w:tr>
      <w:tr w:rsidR="003C624F" w:rsidRPr="00C95141" w14:paraId="0C8D2CFB" w14:textId="77777777" w:rsidTr="00522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29D2" w14:textId="77777777" w:rsidR="003C624F" w:rsidRPr="00774478" w:rsidRDefault="003C624F" w:rsidP="00522283">
            <w:pPr>
              <w:jc w:val="both"/>
            </w:pPr>
            <w:r w:rsidRPr="00690483"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09F2" w14:textId="77777777" w:rsidR="003C624F" w:rsidRPr="00774478" w:rsidRDefault="003C624F" w:rsidP="00522283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shd w:val="clear" w:color="auto" w:fill="FFFFFF"/>
              </w:rPr>
              <w:t xml:space="preserve"> </w:t>
            </w:r>
            <w:r w:rsidRPr="00577638">
              <w:rPr>
                <w:color w:val="000000" w:themeColor="text1"/>
                <w:shd w:val="clear" w:color="auto" w:fill="FFFFFF"/>
              </w:rPr>
              <w:t>(</w:t>
            </w:r>
            <w:r w:rsidRPr="00577638">
              <w:rPr>
                <w:color w:val="000000" w:themeColor="text1"/>
              </w:rPr>
              <w:t>підпункт 1</w:t>
            </w:r>
            <w:r>
              <w:rPr>
                <w:color w:val="000000" w:themeColor="text1"/>
              </w:rPr>
              <w:t>2</w:t>
            </w:r>
            <w:r w:rsidRPr="00577638">
              <w:rPr>
                <w:color w:val="000000" w:themeColor="text1"/>
              </w:rPr>
              <w:t xml:space="preserve"> пункту 47 Особливостей</w:t>
            </w:r>
            <w:r>
              <w:rPr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CA5" w14:textId="77777777" w:rsidR="003C624F" w:rsidRPr="00774478" w:rsidRDefault="003C624F" w:rsidP="005D56C1"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</w:t>
            </w:r>
            <w:bookmarkStart w:id="1" w:name="_GoBack"/>
            <w:bookmarkEnd w:id="1"/>
            <w:r w:rsidRPr="00690483">
              <w:t xml:space="preserve">і такої підстави в електронній системі </w:t>
            </w:r>
            <w:proofErr w:type="spellStart"/>
            <w:r w:rsidRPr="00690483">
              <w:t>закупівель</w:t>
            </w:r>
            <w:proofErr w:type="spellEnd"/>
            <w:r w:rsidRPr="00690483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6B7" w14:textId="77777777" w:rsidR="003C624F" w:rsidRPr="00774478" w:rsidRDefault="003C624F" w:rsidP="00522283">
            <w:pPr>
              <w:jc w:val="both"/>
            </w:pPr>
            <w:r w:rsidRPr="00690483"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керівника</w:t>
            </w:r>
            <w:r w:rsidRPr="00690483">
              <w:t xml:space="preserve"> учасника процедури закупівлі/ фізичну особу, яка є учасником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</w:tbl>
    <w:p w14:paraId="41EFE3CF" w14:textId="77777777" w:rsidR="003C624F" w:rsidRDefault="003C624F" w:rsidP="003C624F">
      <w:pPr>
        <w:ind w:left="-426" w:right="-426"/>
        <w:jc w:val="both"/>
      </w:pPr>
    </w:p>
    <w:p w14:paraId="2B034A20" w14:textId="11A48CB9" w:rsidR="003C624F" w:rsidRDefault="003C624F" w:rsidP="003C624F">
      <w:pPr>
        <w:ind w:left="-426" w:right="-426"/>
        <w:jc w:val="both"/>
      </w:pPr>
      <w:r>
        <w:t xml:space="preserve">   </w:t>
      </w:r>
      <w:r w:rsidRPr="00337E1D">
        <w:t>Переможець</w:t>
      </w:r>
      <w:r>
        <w:t xml:space="preserve"> процедури закупівлі</w:t>
      </w:r>
      <w:r w:rsidRPr="00337E1D">
        <w:t xml:space="preserve"> у строк, що не перевищує чотири дні з дати оприлюднення в електронній системі </w:t>
      </w:r>
      <w:proofErr w:type="spellStart"/>
      <w:r w:rsidRPr="00337E1D">
        <w:t>закупівель</w:t>
      </w:r>
      <w:proofErr w:type="spellEnd"/>
      <w:r w:rsidRPr="00337E1D"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337E1D">
        <w:t>закупівель</w:t>
      </w:r>
      <w:proofErr w:type="spellEnd"/>
      <w:r w:rsidRPr="00337E1D">
        <w:t xml:space="preserve"> документи, що підтверджують відсутність підстав, зазначених у підпунктах </w:t>
      </w:r>
      <w:r w:rsidR="004E7436">
        <w:t>3,</w:t>
      </w:r>
      <w:r w:rsidRPr="00337E1D">
        <w:t>5</w:t>
      </w:r>
      <w:r>
        <w:t>,</w:t>
      </w:r>
      <w:r w:rsidRPr="00337E1D">
        <w:t>6 і 12 пункту 4</w:t>
      </w:r>
      <w:r>
        <w:t>7</w:t>
      </w:r>
      <w:r w:rsidRPr="00337E1D">
        <w:t xml:space="preserve"> Особливостей.</w:t>
      </w:r>
    </w:p>
    <w:p w14:paraId="383F83DE" w14:textId="171CC9D6" w:rsidR="003C624F" w:rsidRDefault="003C624F" w:rsidP="003C624F">
      <w:pPr>
        <w:ind w:left="-426" w:right="-426" w:firstLine="142"/>
        <w:jc w:val="both"/>
        <w:rPr>
          <w:b/>
          <w:bCs/>
        </w:rPr>
      </w:pPr>
      <w:r>
        <w:t>У</w:t>
      </w:r>
      <w:r w:rsidRPr="00413ADB">
        <w:t xml:space="preserve">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 </w:t>
      </w:r>
      <w:r w:rsidR="004E7436">
        <w:t>3,</w:t>
      </w:r>
      <w:r w:rsidRPr="00413ADB">
        <w:t>5, 6, 12 пункту 47 Особливостей або надав документи, які не відповідають вимогам визначним у тендерній документації</w:t>
      </w:r>
      <w:r>
        <w:t>,</w:t>
      </w:r>
      <w:r w:rsidRPr="00413ADB">
        <w:t xml:space="preserve"> або надав їх з порушенням строків визначених Особливостями, замовник відхиляє </w:t>
      </w:r>
      <w:r>
        <w:t>тендерну пропозицію</w:t>
      </w:r>
      <w:r w:rsidRPr="00413ADB">
        <w:t xml:space="preserve">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</w:t>
      </w:r>
      <w:r w:rsidR="004E7436">
        <w:t>3,</w:t>
      </w:r>
      <w:r w:rsidRPr="00413ADB">
        <w:t>5, 6 і</w:t>
      </w:r>
      <w:r w:rsidR="00D928AD">
        <w:t xml:space="preserve"> 12</w:t>
      </w:r>
      <w:r w:rsidR="00E22D63">
        <w:t xml:space="preserve"> </w:t>
      </w:r>
      <w:r w:rsidRPr="00413ADB">
        <w:t xml:space="preserve">пункту 47 цих </w:t>
      </w:r>
      <w:r>
        <w:t>О</w:t>
      </w:r>
      <w:r w:rsidRPr="00413ADB">
        <w:t>собливостей</w:t>
      </w:r>
      <w:r>
        <w:t>.</w:t>
      </w:r>
    </w:p>
    <w:p w14:paraId="77B2B81B" w14:textId="30931DD8" w:rsidR="003C624F" w:rsidRPr="00FA5FB4" w:rsidRDefault="003C624F" w:rsidP="003C624F">
      <w:pPr>
        <w:ind w:left="-426" w:right="-426"/>
        <w:jc w:val="both"/>
      </w:pPr>
      <w:r>
        <w:t xml:space="preserve">   У</w:t>
      </w:r>
      <w:r w:rsidRPr="00FA5FB4">
        <w:t xml:space="preserve"> випадку</w:t>
      </w:r>
      <w:r>
        <w:t>,</w:t>
      </w:r>
      <w:r w:rsidRPr="00FA5FB4">
        <w:t xml:space="preserve"> якщо </w:t>
      </w:r>
      <w:r>
        <w:t>учасник/переможець</w:t>
      </w:r>
      <w:r w:rsidRPr="00FA5FB4">
        <w:t xml:space="preserve"> закупівлі є об’єднання учасників, то на кожного з учасників такого об’єднання нада</w:t>
      </w:r>
      <w:r>
        <w:t>є</w:t>
      </w:r>
      <w:r w:rsidRPr="00FA5FB4">
        <w:t>ться</w:t>
      </w:r>
      <w:r>
        <w:t xml:space="preserve"> інформація/документи, </w:t>
      </w:r>
      <w:r w:rsidRPr="00337E1D">
        <w:t xml:space="preserve">що підтверджують відсутність підстав, зазначених у підпунктах </w:t>
      </w:r>
      <w:r w:rsidR="002B3575">
        <w:t xml:space="preserve">3, </w:t>
      </w:r>
      <w:r>
        <w:t xml:space="preserve">5, 6, 12 </w:t>
      </w:r>
      <w:r w:rsidRPr="00337E1D">
        <w:t>пункту 4</w:t>
      </w:r>
      <w:r>
        <w:t>7</w:t>
      </w:r>
      <w:r w:rsidRPr="00337E1D">
        <w:t xml:space="preserve"> Особливостей</w:t>
      </w:r>
      <w:r>
        <w:t xml:space="preserve"> у спосіб, наведений вище в даному Додатку.</w:t>
      </w:r>
    </w:p>
    <w:p w14:paraId="43ED5662" w14:textId="62EF9B78" w:rsidR="0043711E" w:rsidRPr="00477CCC" w:rsidRDefault="003C624F" w:rsidP="00477CCC">
      <w:pPr>
        <w:ind w:left="-426" w:right="-426"/>
        <w:jc w:val="both"/>
        <w:rPr>
          <w:b/>
          <w:sz w:val="22"/>
          <w:szCs w:val="22"/>
        </w:rPr>
      </w:pPr>
      <w:r w:rsidRPr="00477CCC">
        <w:rPr>
          <w:i/>
          <w:color w:val="000000" w:themeColor="text1"/>
          <w:sz w:val="22"/>
          <w:szCs w:val="22"/>
        </w:rPr>
        <w:t>*Переможець нерезидент подає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переможця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 згідно вимог даної тендерної документації.</w:t>
      </w:r>
    </w:p>
    <w:sectPr w:rsidR="0043711E" w:rsidRPr="00477CCC" w:rsidSect="00910D88">
      <w:headerReference w:type="default" r:id="rId7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73FD" w14:textId="77777777" w:rsidR="00940ACC" w:rsidRDefault="00940ACC">
      <w:r>
        <w:separator/>
      </w:r>
    </w:p>
  </w:endnote>
  <w:endnote w:type="continuationSeparator" w:id="0">
    <w:p w14:paraId="3F2C2531" w14:textId="77777777" w:rsidR="00940ACC" w:rsidRDefault="0094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2911" w14:textId="77777777" w:rsidR="00940ACC" w:rsidRDefault="00940ACC">
      <w:r>
        <w:separator/>
      </w:r>
    </w:p>
  </w:footnote>
  <w:footnote w:type="continuationSeparator" w:id="0">
    <w:p w14:paraId="53C85644" w14:textId="77777777" w:rsidR="00940ACC" w:rsidRDefault="0094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296929"/>
      <w:docPartObj>
        <w:docPartGallery w:val="Page Numbers (Top of Page)"/>
        <w:docPartUnique/>
      </w:docPartObj>
    </w:sdtPr>
    <w:sdtEndPr/>
    <w:sdtContent>
      <w:p w14:paraId="5C3A32B0" w14:textId="4590A1DF" w:rsidR="00910D88" w:rsidRDefault="001300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C1">
          <w:rPr>
            <w:noProof/>
          </w:rPr>
          <w:t>4</w:t>
        </w:r>
        <w:r>
          <w:fldChar w:fldCharType="end"/>
        </w:r>
      </w:p>
    </w:sdtContent>
  </w:sdt>
  <w:p w14:paraId="3FB781F9" w14:textId="77777777" w:rsidR="00DA2E93" w:rsidRDefault="00940A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091"/>
    <w:multiLevelType w:val="multilevel"/>
    <w:tmpl w:val="FCECA1A0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1"/>
    <w:rsid w:val="00023FB9"/>
    <w:rsid w:val="000A46EB"/>
    <w:rsid w:val="00130021"/>
    <w:rsid w:val="001A6192"/>
    <w:rsid w:val="002B3575"/>
    <w:rsid w:val="003C624F"/>
    <w:rsid w:val="0043711E"/>
    <w:rsid w:val="004746F2"/>
    <w:rsid w:val="00477CCC"/>
    <w:rsid w:val="004E7436"/>
    <w:rsid w:val="005D56C1"/>
    <w:rsid w:val="006B35C6"/>
    <w:rsid w:val="00730659"/>
    <w:rsid w:val="00876B01"/>
    <w:rsid w:val="00940ACC"/>
    <w:rsid w:val="0095148D"/>
    <w:rsid w:val="00A90499"/>
    <w:rsid w:val="00B34164"/>
    <w:rsid w:val="00B740E3"/>
    <w:rsid w:val="00BE2B59"/>
    <w:rsid w:val="00CC628C"/>
    <w:rsid w:val="00D12814"/>
    <w:rsid w:val="00D41FFA"/>
    <w:rsid w:val="00D928AD"/>
    <w:rsid w:val="00DB0306"/>
    <w:rsid w:val="00DB7219"/>
    <w:rsid w:val="00E22D63"/>
    <w:rsid w:val="00E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0049"/>
  <w15:chartTrackingRefBased/>
  <w15:docId w15:val="{C7525ED5-2CD7-4880-B1B6-24E175C6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Без интервала4"/>
    <w:rsid w:val="0013002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4"/>
    <w:uiPriority w:val="1"/>
    <w:qFormat/>
    <w:rsid w:val="00130021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13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0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3002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11">
    <w:name w:val="Обычный11"/>
    <w:rsid w:val="0013002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Pc2022</cp:lastModifiedBy>
  <cp:revision>6</cp:revision>
  <dcterms:created xsi:type="dcterms:W3CDTF">2023-12-01T13:37:00Z</dcterms:created>
  <dcterms:modified xsi:type="dcterms:W3CDTF">2024-04-18T08:53:00Z</dcterms:modified>
</cp:coreProperties>
</file>