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FC6" w:rsidRDefault="007C6A37" w:rsidP="00493E57">
      <w:pPr>
        <w:ind w:left="-284"/>
        <w:jc w:val="center"/>
        <w:rPr>
          <w:rFonts w:eastAsia="Calibri"/>
        </w:rPr>
      </w:pPr>
      <w:r>
        <w:rPr>
          <w:b/>
          <w:bCs/>
          <w:sz w:val="24"/>
          <w:szCs w:val="24"/>
          <w:lang w:val="uk-UA"/>
        </w:rPr>
        <w:t xml:space="preserve">    </w:t>
      </w:r>
    </w:p>
    <w:p w:rsidR="00EB5F78" w:rsidRPr="00CA0C57" w:rsidRDefault="00EB5F78" w:rsidP="00EB5F78">
      <w:pPr>
        <w:jc w:val="right"/>
        <w:rPr>
          <w:sz w:val="24"/>
          <w:szCs w:val="24"/>
          <w:lang w:val="uk-UA"/>
        </w:rPr>
      </w:pPr>
      <w:r w:rsidRPr="00CA0C57">
        <w:rPr>
          <w:sz w:val="24"/>
          <w:szCs w:val="24"/>
          <w:lang w:val="uk-UA"/>
        </w:rPr>
        <w:t xml:space="preserve">Додаток </w:t>
      </w:r>
      <w:r>
        <w:rPr>
          <w:sz w:val="24"/>
          <w:szCs w:val="24"/>
          <w:lang w:val="uk-UA"/>
        </w:rPr>
        <w:t>3</w:t>
      </w:r>
    </w:p>
    <w:p w:rsidR="00EB5F78" w:rsidRDefault="00EB5F78" w:rsidP="00EB5F78">
      <w:pPr>
        <w:jc w:val="center"/>
        <w:rPr>
          <w:b/>
          <w:bCs/>
          <w:color w:val="000000"/>
          <w:sz w:val="24"/>
          <w:szCs w:val="24"/>
        </w:rPr>
      </w:pPr>
    </w:p>
    <w:p w:rsidR="004A74A2" w:rsidRDefault="004A74A2" w:rsidP="00EB5F78">
      <w:pPr>
        <w:ind w:right="345"/>
        <w:jc w:val="center"/>
        <w:rPr>
          <w:b/>
          <w:bCs/>
          <w:color w:val="000000"/>
          <w:sz w:val="24"/>
          <w:szCs w:val="24"/>
        </w:rPr>
      </w:pPr>
      <w:r w:rsidRPr="004A74A2">
        <w:rPr>
          <w:b/>
          <w:bCs/>
          <w:color w:val="000000"/>
          <w:sz w:val="24"/>
          <w:szCs w:val="24"/>
        </w:rPr>
        <w:t xml:space="preserve">Інформація про необхідні технічні, якісні та кількісні характеристики предмета закупівлі </w:t>
      </w:r>
    </w:p>
    <w:p w:rsidR="004A7FC6" w:rsidRDefault="004A7FC6" w:rsidP="00EB5F78">
      <w:pPr>
        <w:ind w:right="345"/>
        <w:jc w:val="center"/>
        <w:rPr>
          <w:b/>
          <w:bCs/>
          <w:color w:val="000000"/>
          <w:sz w:val="24"/>
          <w:szCs w:val="24"/>
          <w:lang w:val="uk-UA"/>
        </w:rPr>
      </w:pPr>
      <w:r w:rsidRPr="004A7FC6">
        <w:rPr>
          <w:b/>
          <w:bCs/>
          <w:color w:val="000000"/>
          <w:sz w:val="24"/>
          <w:szCs w:val="24"/>
          <w:lang w:val="uk-UA"/>
        </w:rPr>
        <w:t xml:space="preserve">Бензин А95, Дизельне паливо </w:t>
      </w:r>
    </w:p>
    <w:p w:rsidR="00EB5F78" w:rsidRPr="00460A7B" w:rsidRDefault="004A7FC6" w:rsidP="00EB5F78">
      <w:pPr>
        <w:ind w:right="345"/>
        <w:jc w:val="both"/>
        <w:rPr>
          <w:color w:val="000000"/>
          <w:sz w:val="28"/>
          <w:szCs w:val="28"/>
          <w:lang w:val="uk-UA"/>
        </w:rPr>
      </w:pPr>
      <w:r w:rsidRPr="004A7FC6">
        <w:rPr>
          <w:b/>
          <w:color w:val="000000"/>
          <w:sz w:val="24"/>
          <w:szCs w:val="24"/>
        </w:rPr>
        <w:t xml:space="preserve">                         </w:t>
      </w:r>
      <w:r>
        <w:rPr>
          <w:b/>
          <w:color w:val="000000"/>
          <w:sz w:val="24"/>
          <w:szCs w:val="24"/>
          <w:lang w:val="uk-UA"/>
        </w:rPr>
        <w:t xml:space="preserve">     </w:t>
      </w:r>
      <w:r w:rsidR="00264F1C">
        <w:rPr>
          <w:b/>
          <w:color w:val="000000"/>
          <w:sz w:val="24"/>
          <w:szCs w:val="24"/>
        </w:rPr>
        <w:t xml:space="preserve"> ДК 021:2015 </w:t>
      </w:r>
      <w:r>
        <w:rPr>
          <w:b/>
          <w:color w:val="000000"/>
          <w:sz w:val="24"/>
          <w:szCs w:val="24"/>
        </w:rPr>
        <w:t xml:space="preserve">– 09130000-9  </w:t>
      </w:r>
      <w:r w:rsidR="00264F1C">
        <w:rPr>
          <w:b/>
          <w:color w:val="000000"/>
          <w:sz w:val="24"/>
          <w:szCs w:val="24"/>
          <w:lang w:val="uk-UA"/>
        </w:rPr>
        <w:t xml:space="preserve"> </w:t>
      </w:r>
      <w:r>
        <w:rPr>
          <w:b/>
          <w:color w:val="000000"/>
          <w:sz w:val="24"/>
          <w:szCs w:val="24"/>
        </w:rPr>
        <w:t>Нафта і дистиляти</w:t>
      </w:r>
    </w:p>
    <w:tbl>
      <w:tblPr>
        <w:tblpPr w:leftFromText="180" w:rightFromText="180" w:vertAnchor="text" w:horzAnchor="margin" w:tblpXSpec="center" w:tblpY="40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94"/>
        <w:gridCol w:w="4394"/>
        <w:gridCol w:w="1417"/>
        <w:gridCol w:w="1140"/>
      </w:tblGrid>
      <w:tr w:rsidR="000328B4" w:rsidRPr="0056448F" w:rsidTr="000328B4">
        <w:trPr>
          <w:trHeight w:val="1339"/>
        </w:trPr>
        <w:tc>
          <w:tcPr>
            <w:tcW w:w="562" w:type="dxa"/>
            <w:vAlign w:val="center"/>
          </w:tcPr>
          <w:p w:rsidR="000328B4" w:rsidRPr="0056448F" w:rsidRDefault="000328B4" w:rsidP="000328B4">
            <w:pPr>
              <w:spacing w:line="220" w:lineRule="exact"/>
              <w:jc w:val="center"/>
              <w:rPr>
                <w:b/>
                <w:sz w:val="24"/>
                <w:szCs w:val="24"/>
                <w:lang w:val="uk-UA" w:eastAsia="uk-UA"/>
              </w:rPr>
            </w:pPr>
            <w:r w:rsidRPr="0056448F">
              <w:rPr>
                <w:b/>
                <w:sz w:val="24"/>
                <w:szCs w:val="24"/>
                <w:lang w:val="uk-UA" w:eastAsia="uk-UA"/>
              </w:rPr>
              <w:t>№ з/п</w:t>
            </w:r>
          </w:p>
        </w:tc>
        <w:tc>
          <w:tcPr>
            <w:tcW w:w="2694" w:type="dxa"/>
            <w:vAlign w:val="center"/>
          </w:tcPr>
          <w:p w:rsidR="000328B4" w:rsidRPr="0056448F" w:rsidRDefault="000328B4" w:rsidP="000328B4">
            <w:pPr>
              <w:spacing w:line="220" w:lineRule="exact"/>
              <w:jc w:val="center"/>
              <w:rPr>
                <w:b/>
                <w:bCs/>
                <w:sz w:val="24"/>
                <w:szCs w:val="24"/>
                <w:lang w:val="uk-UA" w:eastAsia="uk-UA"/>
              </w:rPr>
            </w:pPr>
            <w:r w:rsidRPr="0056448F">
              <w:rPr>
                <w:b/>
                <w:bCs/>
                <w:sz w:val="24"/>
                <w:szCs w:val="24"/>
                <w:lang w:val="uk-UA" w:eastAsia="uk-UA"/>
              </w:rPr>
              <w:t xml:space="preserve">Найменування Товару </w:t>
            </w:r>
          </w:p>
        </w:tc>
        <w:tc>
          <w:tcPr>
            <w:tcW w:w="4394" w:type="dxa"/>
            <w:vAlign w:val="center"/>
          </w:tcPr>
          <w:p w:rsidR="000328B4" w:rsidRPr="0056448F" w:rsidRDefault="000328B4" w:rsidP="000328B4">
            <w:pPr>
              <w:tabs>
                <w:tab w:val="left" w:pos="10076"/>
                <w:tab w:val="left" w:pos="10992"/>
                <w:tab w:val="left" w:pos="11908"/>
                <w:tab w:val="left" w:pos="12824"/>
                <w:tab w:val="left" w:pos="13740"/>
                <w:tab w:val="left" w:pos="14656"/>
              </w:tabs>
              <w:spacing w:line="220" w:lineRule="exact"/>
              <w:jc w:val="center"/>
              <w:rPr>
                <w:b/>
                <w:sz w:val="24"/>
                <w:szCs w:val="24"/>
                <w:lang w:val="uk-UA" w:eastAsia="uk-UA"/>
              </w:rPr>
            </w:pPr>
            <w:r w:rsidRPr="0056448F">
              <w:rPr>
                <w:b/>
                <w:sz w:val="24"/>
                <w:szCs w:val="24"/>
                <w:lang w:val="uk-UA" w:eastAsia="uk-UA"/>
              </w:rPr>
              <w:t>Опис, характеристики товару та вимоги до якості (ДСТУ, ТУ, тощо)</w:t>
            </w:r>
          </w:p>
        </w:tc>
        <w:tc>
          <w:tcPr>
            <w:tcW w:w="1417" w:type="dxa"/>
            <w:vAlign w:val="center"/>
          </w:tcPr>
          <w:p w:rsidR="000328B4" w:rsidRPr="0056448F" w:rsidRDefault="000328B4" w:rsidP="000328B4">
            <w:pPr>
              <w:tabs>
                <w:tab w:val="left" w:pos="10076"/>
                <w:tab w:val="left" w:pos="10992"/>
                <w:tab w:val="left" w:pos="11908"/>
                <w:tab w:val="left" w:pos="12824"/>
                <w:tab w:val="left" w:pos="13740"/>
                <w:tab w:val="left" w:pos="14656"/>
              </w:tabs>
              <w:spacing w:line="220" w:lineRule="exact"/>
              <w:jc w:val="center"/>
              <w:rPr>
                <w:b/>
                <w:sz w:val="24"/>
                <w:szCs w:val="24"/>
                <w:lang w:val="uk-UA" w:eastAsia="uk-UA"/>
              </w:rPr>
            </w:pPr>
            <w:r w:rsidRPr="0056448F">
              <w:rPr>
                <w:b/>
                <w:sz w:val="24"/>
                <w:szCs w:val="24"/>
                <w:lang w:val="uk-UA" w:eastAsia="uk-UA"/>
              </w:rPr>
              <w:t xml:space="preserve">Одиниці виміру </w:t>
            </w:r>
          </w:p>
        </w:tc>
        <w:tc>
          <w:tcPr>
            <w:tcW w:w="1140" w:type="dxa"/>
            <w:vAlign w:val="center"/>
          </w:tcPr>
          <w:p w:rsidR="000328B4" w:rsidRPr="0056448F" w:rsidRDefault="000328B4" w:rsidP="000328B4">
            <w:pPr>
              <w:tabs>
                <w:tab w:val="left" w:pos="733"/>
                <w:tab w:val="left" w:pos="10076"/>
                <w:tab w:val="left" w:pos="10992"/>
                <w:tab w:val="left" w:pos="11908"/>
                <w:tab w:val="left" w:pos="12824"/>
                <w:tab w:val="left" w:pos="13740"/>
                <w:tab w:val="left" w:pos="14656"/>
              </w:tabs>
              <w:spacing w:line="220" w:lineRule="exact"/>
              <w:jc w:val="center"/>
              <w:rPr>
                <w:b/>
                <w:sz w:val="24"/>
                <w:szCs w:val="24"/>
                <w:lang w:val="uk-UA" w:eastAsia="uk-UA"/>
              </w:rPr>
            </w:pPr>
            <w:r w:rsidRPr="0056448F">
              <w:rPr>
                <w:b/>
                <w:sz w:val="24"/>
                <w:szCs w:val="24"/>
                <w:lang w:val="uk-UA" w:eastAsia="uk-UA"/>
              </w:rPr>
              <w:t>Кіль-кість</w:t>
            </w:r>
          </w:p>
        </w:tc>
      </w:tr>
      <w:tr w:rsidR="000328B4" w:rsidRPr="0056448F" w:rsidTr="000328B4">
        <w:tc>
          <w:tcPr>
            <w:tcW w:w="562" w:type="dxa"/>
          </w:tcPr>
          <w:p w:rsidR="000328B4" w:rsidRPr="0056448F" w:rsidRDefault="000328B4" w:rsidP="000328B4">
            <w:pPr>
              <w:rPr>
                <w:sz w:val="24"/>
                <w:szCs w:val="24"/>
              </w:rPr>
            </w:pPr>
            <w:r w:rsidRPr="0056448F">
              <w:rPr>
                <w:sz w:val="24"/>
                <w:szCs w:val="24"/>
                <w:lang w:val="uk-UA"/>
              </w:rPr>
              <w:t xml:space="preserve">     </w:t>
            </w:r>
            <w:r w:rsidRPr="0056448F">
              <w:rPr>
                <w:sz w:val="24"/>
                <w:szCs w:val="24"/>
              </w:rPr>
              <w:t>1</w:t>
            </w:r>
          </w:p>
        </w:tc>
        <w:tc>
          <w:tcPr>
            <w:tcW w:w="2694" w:type="dxa"/>
          </w:tcPr>
          <w:p w:rsidR="000328B4" w:rsidRPr="0056448F" w:rsidRDefault="000328B4" w:rsidP="000328B4">
            <w:pPr>
              <w:rPr>
                <w:sz w:val="24"/>
                <w:szCs w:val="24"/>
              </w:rPr>
            </w:pPr>
            <w:r w:rsidRPr="0056448F">
              <w:rPr>
                <w:sz w:val="24"/>
                <w:szCs w:val="24"/>
              </w:rPr>
              <w:t xml:space="preserve">Бензин А-95 </w:t>
            </w:r>
          </w:p>
        </w:tc>
        <w:tc>
          <w:tcPr>
            <w:tcW w:w="4394" w:type="dxa"/>
          </w:tcPr>
          <w:p w:rsidR="000328B4" w:rsidRPr="0056448F" w:rsidRDefault="000328B4" w:rsidP="000328B4">
            <w:pPr>
              <w:jc w:val="both"/>
              <w:rPr>
                <w:sz w:val="24"/>
                <w:szCs w:val="24"/>
              </w:rPr>
            </w:pPr>
            <w:r w:rsidRPr="0056448F">
              <w:rPr>
                <w:sz w:val="24"/>
                <w:szCs w:val="24"/>
              </w:rPr>
              <w:t>ДСТУ 7687:2015 «Бензини автомобільні Євро. Технічні умови»</w:t>
            </w:r>
            <w:r>
              <w:rPr>
                <w:sz w:val="24"/>
                <w:szCs w:val="24"/>
                <w:lang w:val="uk-UA"/>
              </w:rPr>
              <w:t xml:space="preserve">, </w:t>
            </w:r>
            <w:r>
              <w:rPr>
                <w:sz w:val="24"/>
                <w:szCs w:val="24"/>
                <w:lang w:val="uk-UA" w:eastAsia="ar-SA"/>
              </w:rPr>
              <w:t>за екологічним класом Євро 5, за вмістом біоетанолу Е0,</w:t>
            </w:r>
            <w:r w:rsidRPr="0056448F">
              <w:rPr>
                <w:sz w:val="24"/>
                <w:szCs w:val="24"/>
              </w:rPr>
              <w:t xml:space="preserve"> </w:t>
            </w:r>
            <w:r>
              <w:rPr>
                <w:sz w:val="24"/>
                <w:szCs w:val="24"/>
                <w:lang w:val="uk-UA"/>
              </w:rPr>
              <w:t>та</w:t>
            </w:r>
            <w:r w:rsidRPr="0056448F">
              <w:rPr>
                <w:sz w:val="24"/>
                <w:szCs w:val="24"/>
              </w:rPr>
              <w:t xml:space="preserve">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 серпня 2013року № 927</w:t>
            </w:r>
          </w:p>
        </w:tc>
        <w:tc>
          <w:tcPr>
            <w:tcW w:w="1417" w:type="dxa"/>
          </w:tcPr>
          <w:p w:rsidR="000328B4" w:rsidRPr="0056448F" w:rsidRDefault="000328B4" w:rsidP="000328B4">
            <w:pPr>
              <w:jc w:val="center"/>
              <w:rPr>
                <w:sz w:val="24"/>
                <w:szCs w:val="24"/>
              </w:rPr>
            </w:pPr>
            <w:r w:rsidRPr="0056448F">
              <w:rPr>
                <w:sz w:val="24"/>
                <w:szCs w:val="24"/>
              </w:rPr>
              <w:t>л</w:t>
            </w:r>
          </w:p>
        </w:tc>
        <w:tc>
          <w:tcPr>
            <w:tcW w:w="1140" w:type="dxa"/>
          </w:tcPr>
          <w:p w:rsidR="000328B4" w:rsidRPr="00E60CA5" w:rsidRDefault="001978BE" w:rsidP="000328B4">
            <w:pPr>
              <w:jc w:val="center"/>
              <w:rPr>
                <w:sz w:val="24"/>
                <w:szCs w:val="24"/>
                <w:lang w:val="uk-UA" w:eastAsia="uk-UA"/>
              </w:rPr>
            </w:pPr>
            <w:r>
              <w:rPr>
                <w:sz w:val="24"/>
                <w:szCs w:val="24"/>
                <w:lang w:val="uk-UA" w:eastAsia="uk-UA"/>
              </w:rPr>
              <w:t>10775</w:t>
            </w:r>
            <w:bookmarkStart w:id="0" w:name="_GoBack"/>
            <w:bookmarkEnd w:id="0"/>
          </w:p>
        </w:tc>
      </w:tr>
      <w:tr w:rsidR="000328B4" w:rsidRPr="0056448F" w:rsidTr="000328B4">
        <w:tc>
          <w:tcPr>
            <w:tcW w:w="562" w:type="dxa"/>
          </w:tcPr>
          <w:p w:rsidR="000328B4" w:rsidRPr="0056448F" w:rsidRDefault="000328B4" w:rsidP="000328B4">
            <w:pPr>
              <w:jc w:val="center"/>
              <w:rPr>
                <w:sz w:val="24"/>
                <w:szCs w:val="24"/>
                <w:lang w:val="uk-UA" w:eastAsia="uk-UA"/>
              </w:rPr>
            </w:pPr>
            <w:r w:rsidRPr="0056448F">
              <w:rPr>
                <w:sz w:val="24"/>
                <w:szCs w:val="24"/>
                <w:lang w:val="uk-UA" w:eastAsia="uk-UA"/>
              </w:rPr>
              <w:t>2</w:t>
            </w:r>
          </w:p>
        </w:tc>
        <w:tc>
          <w:tcPr>
            <w:tcW w:w="2694" w:type="dxa"/>
          </w:tcPr>
          <w:p w:rsidR="000328B4" w:rsidRPr="0056448F" w:rsidRDefault="000328B4" w:rsidP="000328B4">
            <w:pPr>
              <w:jc w:val="both"/>
              <w:rPr>
                <w:sz w:val="24"/>
                <w:szCs w:val="24"/>
                <w:lang w:val="uk-UA" w:eastAsia="uk-UA"/>
              </w:rPr>
            </w:pPr>
            <w:r>
              <w:rPr>
                <w:sz w:val="24"/>
                <w:szCs w:val="24"/>
                <w:lang w:val="uk-UA" w:eastAsia="uk-UA"/>
              </w:rPr>
              <w:t xml:space="preserve">Дизельне паливо </w:t>
            </w:r>
          </w:p>
        </w:tc>
        <w:tc>
          <w:tcPr>
            <w:tcW w:w="4394" w:type="dxa"/>
          </w:tcPr>
          <w:p w:rsidR="000328B4" w:rsidRPr="0056448F" w:rsidRDefault="000328B4" w:rsidP="000328B4">
            <w:pPr>
              <w:jc w:val="both"/>
              <w:rPr>
                <w:sz w:val="24"/>
                <w:szCs w:val="24"/>
                <w:lang w:val="uk-UA" w:eastAsia="uk-UA"/>
              </w:rPr>
            </w:pPr>
            <w:r w:rsidRPr="0056448F">
              <w:rPr>
                <w:sz w:val="24"/>
                <w:szCs w:val="24"/>
                <w:lang w:val="uk-UA" w:eastAsia="uk-UA"/>
              </w:rPr>
              <w:t>ДСТУ 7688:2015 «Паливо дизельне Євро. Технічні умови»</w:t>
            </w:r>
            <w:r>
              <w:rPr>
                <w:sz w:val="24"/>
                <w:szCs w:val="24"/>
                <w:lang w:val="uk-UA" w:eastAsia="uk-UA"/>
              </w:rPr>
              <w:t xml:space="preserve">, </w:t>
            </w:r>
            <w:r>
              <w:rPr>
                <w:sz w:val="24"/>
                <w:szCs w:val="24"/>
                <w:lang w:val="uk-UA" w:eastAsia="ar-SA"/>
              </w:rPr>
              <w:t>за екологічним класом Євро 5, з</w:t>
            </w:r>
            <w:r w:rsidRPr="00187DA1">
              <w:rPr>
                <w:sz w:val="24"/>
                <w:szCs w:val="24"/>
                <w:lang w:val="uk-UA" w:eastAsia="ar-SA"/>
              </w:rPr>
              <w:t>а кліматичними умовами використання</w:t>
            </w:r>
            <w:r>
              <w:rPr>
                <w:sz w:val="24"/>
                <w:szCs w:val="24"/>
                <w:lang w:val="uk-UA" w:eastAsia="ar-SA"/>
              </w:rPr>
              <w:t xml:space="preserve"> – зимове (З), за </w:t>
            </w:r>
            <w:r w:rsidRPr="00187DA1">
              <w:rPr>
                <w:sz w:val="24"/>
                <w:szCs w:val="24"/>
                <w:lang w:val="uk-UA" w:eastAsia="ar-SA"/>
              </w:rPr>
              <w:t>вміст</w:t>
            </w:r>
            <w:r>
              <w:rPr>
                <w:sz w:val="24"/>
                <w:szCs w:val="24"/>
                <w:lang w:val="uk-UA" w:eastAsia="ar-SA"/>
              </w:rPr>
              <w:t>ом</w:t>
            </w:r>
            <w:r w:rsidRPr="00187DA1">
              <w:rPr>
                <w:sz w:val="24"/>
                <w:szCs w:val="24"/>
                <w:lang w:val="uk-UA" w:eastAsia="ar-SA"/>
              </w:rPr>
              <w:t xml:space="preserve"> (об’ємної частки) метилових/етилових естерів жирних кислот</w:t>
            </w:r>
            <w:r>
              <w:rPr>
                <w:sz w:val="24"/>
                <w:szCs w:val="24"/>
                <w:lang w:val="uk-UA" w:eastAsia="ar-SA"/>
              </w:rPr>
              <w:t xml:space="preserve"> – </w:t>
            </w:r>
            <w:r w:rsidRPr="00187DA1">
              <w:rPr>
                <w:sz w:val="24"/>
                <w:szCs w:val="24"/>
                <w:lang w:val="uk-UA" w:eastAsia="ar-SA"/>
              </w:rPr>
              <w:t>В0</w:t>
            </w:r>
            <w:r>
              <w:rPr>
                <w:sz w:val="24"/>
                <w:szCs w:val="24"/>
                <w:lang w:val="uk-UA" w:eastAsia="ar-SA"/>
              </w:rPr>
              <w:t>,</w:t>
            </w:r>
            <w:r w:rsidRPr="0056448F">
              <w:rPr>
                <w:sz w:val="24"/>
                <w:szCs w:val="24"/>
                <w:lang w:val="uk-UA" w:eastAsia="uk-UA"/>
              </w:rPr>
              <w:t xml:space="preserve"> </w:t>
            </w:r>
            <w:r>
              <w:rPr>
                <w:sz w:val="24"/>
                <w:szCs w:val="24"/>
                <w:lang w:val="uk-UA" w:eastAsia="uk-UA"/>
              </w:rPr>
              <w:t>та</w:t>
            </w:r>
            <w:r w:rsidRPr="0056448F">
              <w:rPr>
                <w:sz w:val="24"/>
                <w:szCs w:val="24"/>
                <w:lang w:val="uk-UA" w:eastAsia="uk-UA"/>
              </w:rPr>
              <w:t xml:space="preserve"> Технічному регламенту щодо вимог до автомобільних бензинів, дизе</w:t>
            </w:r>
            <w:r>
              <w:rPr>
                <w:sz w:val="24"/>
                <w:szCs w:val="24"/>
                <w:lang w:val="uk-UA" w:eastAsia="uk-UA"/>
              </w:rPr>
              <w:t xml:space="preserve">льного, суднового та котельного </w:t>
            </w:r>
            <w:r w:rsidRPr="0056448F">
              <w:rPr>
                <w:sz w:val="24"/>
                <w:szCs w:val="24"/>
                <w:lang w:val="uk-UA" w:eastAsia="uk-UA"/>
              </w:rPr>
              <w:t>палива, затвердженому постановою Кабінету Міністрів України від 01 серпня 2013року № 927</w:t>
            </w:r>
          </w:p>
        </w:tc>
        <w:tc>
          <w:tcPr>
            <w:tcW w:w="1417" w:type="dxa"/>
          </w:tcPr>
          <w:p w:rsidR="000328B4" w:rsidRPr="0056448F" w:rsidRDefault="000328B4" w:rsidP="000328B4">
            <w:pPr>
              <w:jc w:val="center"/>
              <w:rPr>
                <w:sz w:val="24"/>
                <w:szCs w:val="24"/>
                <w:lang w:val="uk-UA" w:eastAsia="uk-UA"/>
              </w:rPr>
            </w:pPr>
            <w:r w:rsidRPr="0056448F">
              <w:rPr>
                <w:sz w:val="24"/>
                <w:szCs w:val="24"/>
                <w:lang w:val="uk-UA" w:eastAsia="uk-UA"/>
              </w:rPr>
              <w:t>л</w:t>
            </w:r>
          </w:p>
        </w:tc>
        <w:tc>
          <w:tcPr>
            <w:tcW w:w="1140" w:type="dxa"/>
          </w:tcPr>
          <w:p w:rsidR="000328B4" w:rsidRPr="0056448F" w:rsidRDefault="000328B4" w:rsidP="000328B4">
            <w:pPr>
              <w:jc w:val="center"/>
              <w:rPr>
                <w:sz w:val="24"/>
                <w:szCs w:val="24"/>
                <w:lang w:val="uk-UA" w:eastAsia="uk-UA"/>
              </w:rPr>
            </w:pPr>
            <w:r>
              <w:rPr>
                <w:sz w:val="24"/>
                <w:szCs w:val="24"/>
                <w:lang w:val="uk-UA" w:eastAsia="uk-UA"/>
              </w:rPr>
              <w:t>10576</w:t>
            </w:r>
          </w:p>
        </w:tc>
      </w:tr>
    </w:tbl>
    <w:p w:rsidR="00EB5F78" w:rsidRPr="00CA0C57" w:rsidRDefault="00EB5F78" w:rsidP="00EB5F78">
      <w:pPr>
        <w:jc w:val="both"/>
        <w:rPr>
          <w:color w:val="000000"/>
          <w:sz w:val="24"/>
          <w:szCs w:val="24"/>
          <w:lang w:val="uk-UA"/>
        </w:rPr>
      </w:pPr>
    </w:p>
    <w:p w:rsidR="00EB5F78" w:rsidRPr="0040118C" w:rsidRDefault="00EB5F78" w:rsidP="00EB5F78">
      <w:pPr>
        <w:suppressAutoHyphens/>
        <w:rPr>
          <w:rFonts w:ascii="Calibri" w:hAnsi="Calibri" w:cs="Calibri"/>
          <w:color w:val="000000" w:themeColor="text1"/>
          <w:lang w:eastAsia="zh-CN"/>
        </w:rPr>
      </w:pPr>
    </w:p>
    <w:p w:rsidR="004A7FC6" w:rsidRPr="0056448F" w:rsidRDefault="004A7FC6" w:rsidP="004A7FC6">
      <w:pPr>
        <w:jc w:val="both"/>
        <w:rPr>
          <w:sz w:val="22"/>
          <w:szCs w:val="22"/>
          <w:lang w:val="uk-UA" w:eastAsia="uk-UA"/>
        </w:rPr>
      </w:pPr>
    </w:p>
    <w:p w:rsidR="004A7FC6" w:rsidRPr="0056448F" w:rsidRDefault="004A7FC6" w:rsidP="004A7FC6">
      <w:pPr>
        <w:tabs>
          <w:tab w:val="left" w:pos="993"/>
        </w:tabs>
        <w:ind w:firstLine="567"/>
        <w:jc w:val="both"/>
        <w:rPr>
          <w:sz w:val="24"/>
          <w:szCs w:val="24"/>
          <w:lang w:val="uk-UA" w:eastAsia="uk-UA"/>
        </w:rPr>
      </w:pPr>
    </w:p>
    <w:p w:rsidR="004A7FC6" w:rsidRPr="0056448F" w:rsidRDefault="004A7FC6" w:rsidP="004A7FC6">
      <w:pPr>
        <w:tabs>
          <w:tab w:val="left" w:pos="993"/>
        </w:tabs>
        <w:ind w:firstLine="567"/>
        <w:jc w:val="both"/>
        <w:rPr>
          <w:i/>
          <w:sz w:val="24"/>
          <w:szCs w:val="24"/>
          <w:lang w:val="uk-UA" w:eastAsia="uk-UA"/>
        </w:rPr>
      </w:pPr>
      <w:r w:rsidRPr="0056448F">
        <w:rPr>
          <w:i/>
          <w:sz w:val="24"/>
          <w:szCs w:val="24"/>
          <w:lang w:val="uk-UA" w:eastAsia="uk-UA"/>
        </w:rPr>
        <w:t>У разі наявності посилання на конкретні торгівельну марку чи фірму, патент, конструкцію або тип предмету закупівлі, джерело його походження або виробника, ТУ, після такого посилання слід вважати в наявності вираз «</w:t>
      </w:r>
      <w:r w:rsidRPr="0056448F">
        <w:rPr>
          <w:b/>
          <w:i/>
          <w:sz w:val="24"/>
          <w:szCs w:val="24"/>
          <w:u w:val="single"/>
          <w:lang w:val="uk-UA" w:eastAsia="uk-UA"/>
        </w:rPr>
        <w:t>або еквівалент</w:t>
      </w:r>
      <w:r w:rsidRPr="0056448F">
        <w:rPr>
          <w:i/>
          <w:sz w:val="24"/>
          <w:szCs w:val="24"/>
          <w:lang w:val="uk-UA" w:eastAsia="uk-UA"/>
        </w:rPr>
        <w:t>».</w:t>
      </w: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8A450D" w:rsidRDefault="008A450D" w:rsidP="004A7FC6">
      <w:pPr>
        <w:pStyle w:val="ac"/>
        <w:jc w:val="right"/>
        <w:rPr>
          <w:color w:val="000000"/>
        </w:rPr>
      </w:pPr>
    </w:p>
    <w:p w:rsidR="004A7FC6" w:rsidRPr="009C218B" w:rsidRDefault="004A7FC6" w:rsidP="009C218B">
      <w:pPr>
        <w:jc w:val="both"/>
        <w:rPr>
          <w:b/>
          <w:lang w:val="uk-UA"/>
        </w:rPr>
      </w:pPr>
    </w:p>
    <w:sectPr w:rsidR="004A7FC6" w:rsidRPr="009C218B"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4F" w:rsidRDefault="004D5F4F">
      <w:r>
        <w:separator/>
      </w:r>
    </w:p>
  </w:endnote>
  <w:endnote w:type="continuationSeparator" w:id="0">
    <w:p w:rsidR="004D5F4F" w:rsidRDefault="004D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Pr="004E275E" w:rsidRDefault="004D5F4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4F" w:rsidRDefault="004D5F4F">
      <w:r>
        <w:separator/>
      </w:r>
    </w:p>
  </w:footnote>
  <w:footnote w:type="continuationSeparator" w:id="0">
    <w:p w:rsidR="004D5F4F" w:rsidRDefault="004D5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Default="004D5F4F">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93E57">
      <w:rPr>
        <w:rStyle w:val="a3"/>
        <w:noProof/>
      </w:rPr>
      <w:t>34</w:t>
    </w:r>
    <w:r>
      <w:rPr>
        <w:rStyle w:val="a3"/>
      </w:rPr>
      <w:fldChar w:fldCharType="end"/>
    </w:r>
  </w:p>
  <w:p w:rsidR="004D5F4F" w:rsidRPr="00916578" w:rsidRDefault="004D5F4F">
    <w:pPr>
      <w:pStyle w:val="a8"/>
      <w:ind w:right="360"/>
      <w:rPr>
        <w:lang w:val="uk-UA"/>
      </w:rPr>
    </w:pPr>
    <w:r>
      <w:rPr>
        <w:lang w:val="uk-UA"/>
      </w:rPr>
      <w:t xml:space="preserve"> </w:t>
    </w:r>
  </w:p>
  <w:p w:rsidR="004D5F4F" w:rsidRDefault="004D5F4F"/>
  <w:p w:rsidR="004D5F4F" w:rsidRDefault="004D5F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8B4"/>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083"/>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8BE"/>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1C"/>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34E"/>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18C"/>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10D"/>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984"/>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3E57"/>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A74A2"/>
    <w:rsid w:val="004A7FC6"/>
    <w:rsid w:val="004B00E5"/>
    <w:rsid w:val="004B035E"/>
    <w:rsid w:val="004B0E8E"/>
    <w:rsid w:val="004B1256"/>
    <w:rsid w:val="004B1D09"/>
    <w:rsid w:val="004B2D3A"/>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5F4F"/>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4ED"/>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C00"/>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F2"/>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93F"/>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5FC2"/>
    <w:rsid w:val="00706880"/>
    <w:rsid w:val="00706F7C"/>
    <w:rsid w:val="007075CE"/>
    <w:rsid w:val="00707695"/>
    <w:rsid w:val="00712548"/>
    <w:rsid w:val="0071293F"/>
    <w:rsid w:val="007129D0"/>
    <w:rsid w:val="007129EB"/>
    <w:rsid w:val="00712C46"/>
    <w:rsid w:val="00712D13"/>
    <w:rsid w:val="00713312"/>
    <w:rsid w:val="00713825"/>
    <w:rsid w:val="00713A5B"/>
    <w:rsid w:val="00713C78"/>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058A"/>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AAB"/>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57A16"/>
    <w:rsid w:val="00857AFE"/>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50D"/>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414E"/>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A70"/>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41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2F6"/>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218B"/>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17BF9"/>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3694B"/>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B12"/>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2E6D"/>
    <w:rsid w:val="00BA30D9"/>
    <w:rsid w:val="00BA3929"/>
    <w:rsid w:val="00BA3C85"/>
    <w:rsid w:val="00BA3F86"/>
    <w:rsid w:val="00BA433E"/>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C54"/>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1BF"/>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D49"/>
    <w:rsid w:val="00C92F2E"/>
    <w:rsid w:val="00C93483"/>
    <w:rsid w:val="00C93CCA"/>
    <w:rsid w:val="00C95758"/>
    <w:rsid w:val="00C95DE5"/>
    <w:rsid w:val="00C96483"/>
    <w:rsid w:val="00C96AEC"/>
    <w:rsid w:val="00C97443"/>
    <w:rsid w:val="00CA1F7A"/>
    <w:rsid w:val="00CA2189"/>
    <w:rsid w:val="00CA252F"/>
    <w:rsid w:val="00CA2DEA"/>
    <w:rsid w:val="00CA34CE"/>
    <w:rsid w:val="00CA387E"/>
    <w:rsid w:val="00CA58D0"/>
    <w:rsid w:val="00CA5B3B"/>
    <w:rsid w:val="00CA6413"/>
    <w:rsid w:val="00CA6696"/>
    <w:rsid w:val="00CA6C5F"/>
    <w:rsid w:val="00CA7A49"/>
    <w:rsid w:val="00CA7F23"/>
    <w:rsid w:val="00CB0345"/>
    <w:rsid w:val="00CB060B"/>
    <w:rsid w:val="00CB079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287"/>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5F3"/>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E7156"/>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5347"/>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5F78"/>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115C"/>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32BF8"/>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4143263">
    <w:name w:val="xfm_54143263"/>
    <w:basedOn w:val="a0"/>
    <w:rsid w:val="0070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750350696">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262E-80F4-4168-BC18-4DE1CEF4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172</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17</cp:revision>
  <cp:lastPrinted>2023-08-28T10:22:00Z</cp:lastPrinted>
  <dcterms:created xsi:type="dcterms:W3CDTF">2024-01-08T09:46:00Z</dcterms:created>
  <dcterms:modified xsi:type="dcterms:W3CDTF">2024-01-11T11:17:00Z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