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DB3A1" w14:textId="77777777" w:rsidR="000D234E" w:rsidRPr="00D919E0" w:rsidRDefault="00973064">
      <w:pPr>
        <w:tabs>
          <w:tab w:val="left" w:pos="0"/>
        </w:tabs>
        <w:spacing w:line="276" w:lineRule="auto"/>
        <w:jc w:val="center"/>
        <w:outlineLvl w:val="2"/>
        <w:rPr>
          <w:b/>
          <w:bCs/>
        </w:rPr>
      </w:pPr>
      <w:r w:rsidRPr="00D919E0">
        <w:rPr>
          <w:b/>
          <w:bCs/>
          <w:color w:val="000000"/>
          <w:sz w:val="28"/>
          <w:szCs w:val="28"/>
        </w:rPr>
        <w:t>ОГОЛОШЕННЯ</w:t>
      </w:r>
    </w:p>
    <w:p w14:paraId="7B028996" w14:textId="77777777" w:rsidR="00D919E0" w:rsidRPr="00D919E0" w:rsidRDefault="00973064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D919E0">
        <w:rPr>
          <w:b/>
          <w:bCs/>
          <w:color w:val="000000"/>
          <w:sz w:val="28"/>
          <w:szCs w:val="28"/>
        </w:rPr>
        <w:t>про проведення спрощеної закупівлі</w:t>
      </w:r>
    </w:p>
    <w:p w14:paraId="30910992" w14:textId="15E13031" w:rsidR="000D234E" w:rsidRPr="00D919E0" w:rsidRDefault="00973064">
      <w:pPr>
        <w:spacing w:line="276" w:lineRule="auto"/>
        <w:jc w:val="center"/>
        <w:rPr>
          <w:b/>
          <w:bCs/>
        </w:rPr>
      </w:pPr>
      <w:r w:rsidRPr="00D919E0">
        <w:rPr>
          <w:b/>
          <w:bCs/>
          <w:color w:val="000000"/>
          <w:sz w:val="28"/>
          <w:szCs w:val="28"/>
        </w:rPr>
        <w:t xml:space="preserve"> через систему електронних </w:t>
      </w:r>
      <w:proofErr w:type="spellStart"/>
      <w:r w:rsidRPr="00D919E0">
        <w:rPr>
          <w:b/>
          <w:bCs/>
          <w:color w:val="000000"/>
          <w:sz w:val="28"/>
          <w:szCs w:val="28"/>
        </w:rPr>
        <w:t>закупівель</w:t>
      </w:r>
      <w:proofErr w:type="spellEnd"/>
      <w:r w:rsidRPr="00D919E0">
        <w:rPr>
          <w:b/>
          <w:bCs/>
          <w:color w:val="000000"/>
          <w:sz w:val="26"/>
          <w:szCs w:val="26"/>
        </w:rPr>
        <w:t xml:space="preserve"> </w:t>
      </w:r>
    </w:p>
    <w:p w14:paraId="4728F6F6" w14:textId="77777777" w:rsidR="000D234E" w:rsidRDefault="000D234E">
      <w:pPr>
        <w:spacing w:line="276" w:lineRule="auto"/>
        <w:jc w:val="center"/>
      </w:pPr>
    </w:p>
    <w:p w14:paraId="668CAF22" w14:textId="77777777" w:rsidR="00D919E0" w:rsidRDefault="00973064" w:rsidP="00D919E0">
      <w:pPr>
        <w:numPr>
          <w:ilvl w:val="0"/>
          <w:numId w:val="2"/>
        </w:numPr>
        <w:tabs>
          <w:tab w:val="left" w:pos="573"/>
        </w:tabs>
        <w:spacing w:line="276" w:lineRule="auto"/>
        <w:ind w:left="0" w:firstLine="0"/>
        <w:jc w:val="both"/>
        <w:outlineLvl w:val="2"/>
      </w:pPr>
      <w:r>
        <w:rPr>
          <w:b/>
          <w:bCs/>
        </w:rPr>
        <w:t>Замовник.</w:t>
      </w:r>
    </w:p>
    <w:p w14:paraId="2BDBBADE" w14:textId="336764E5" w:rsidR="000D234E" w:rsidRDefault="00D919E0" w:rsidP="00D919E0">
      <w:pPr>
        <w:tabs>
          <w:tab w:val="left" w:pos="573"/>
        </w:tabs>
        <w:spacing w:line="276" w:lineRule="auto"/>
        <w:jc w:val="both"/>
        <w:outlineLvl w:val="2"/>
      </w:pPr>
      <w:r>
        <w:t>1.1</w:t>
      </w:r>
      <w:r w:rsidR="00931221">
        <w:t xml:space="preserve"> </w:t>
      </w:r>
      <w:r w:rsidR="00973064" w:rsidRPr="00311993">
        <w:rPr>
          <w:b/>
          <w:bCs/>
        </w:rPr>
        <w:t>Найменування:</w:t>
      </w:r>
      <w:r w:rsidR="00973064">
        <w:t xml:space="preserve"> </w:t>
      </w:r>
      <w:r w:rsidRPr="00B40A6B">
        <w:t xml:space="preserve">Комунальне некомерційне підприємство Богуславської міської ради  </w:t>
      </w:r>
      <w:r>
        <w:t xml:space="preserve">        </w:t>
      </w:r>
      <w:r w:rsidRPr="00B40A6B">
        <w:t xml:space="preserve">«Богуславський центр первинної медико </w:t>
      </w:r>
      <w:r w:rsidR="00593E02">
        <w:t xml:space="preserve">- </w:t>
      </w:r>
      <w:r w:rsidRPr="00B40A6B">
        <w:t>санітарної  допомоги</w:t>
      </w:r>
      <w:r w:rsidRPr="00D919E0">
        <w:rPr>
          <w:sz w:val="28"/>
          <w:szCs w:val="40"/>
        </w:rPr>
        <w:t>»</w:t>
      </w:r>
    </w:p>
    <w:p w14:paraId="279C9F7B" w14:textId="669C0F61" w:rsidR="000D234E" w:rsidRDefault="00D919E0" w:rsidP="00D919E0">
      <w:pPr>
        <w:widowControl w:val="0"/>
        <w:tabs>
          <w:tab w:val="left" w:pos="286"/>
        </w:tabs>
        <w:spacing w:line="276" w:lineRule="auto"/>
        <w:ind w:left="-22"/>
        <w:jc w:val="both"/>
      </w:pPr>
      <w:r>
        <w:rPr>
          <w:bCs/>
          <w:color w:val="000000"/>
        </w:rPr>
        <w:t xml:space="preserve">1.2     </w:t>
      </w:r>
      <w:r w:rsidR="00973064" w:rsidRPr="00311993">
        <w:rPr>
          <w:b/>
          <w:color w:val="000000"/>
        </w:rPr>
        <w:t>Місцезнаходження:</w:t>
      </w:r>
      <w:r w:rsidR="00973064" w:rsidRPr="00D919E0">
        <w:rPr>
          <w:bCs/>
          <w:color w:val="000000"/>
        </w:rPr>
        <w:t xml:space="preserve"> </w:t>
      </w:r>
      <w:r w:rsidR="00973064" w:rsidRPr="00D919E0">
        <w:rPr>
          <w:b/>
          <w:color w:val="000000"/>
        </w:rPr>
        <w:t xml:space="preserve"> </w:t>
      </w:r>
    </w:p>
    <w:p w14:paraId="3E9EFA70" w14:textId="77777777" w:rsidR="000D234E" w:rsidRDefault="00973064">
      <w:pPr>
        <w:pStyle w:val="ad"/>
        <w:numPr>
          <w:ilvl w:val="0"/>
          <w:numId w:val="4"/>
        </w:numPr>
        <w:tabs>
          <w:tab w:val="left" w:pos="286"/>
        </w:tabs>
        <w:spacing w:beforeAutospacing="0" w:afterAutospacing="0" w:line="276" w:lineRule="auto"/>
        <w:jc w:val="both"/>
      </w:pPr>
      <w:r>
        <w:rPr>
          <w:color w:val="000000"/>
        </w:rPr>
        <w:t>юридична адреса:</w:t>
      </w:r>
      <w:r>
        <w:rPr>
          <w:b/>
          <w:color w:val="000000"/>
        </w:rPr>
        <w:t xml:space="preserve"> </w:t>
      </w:r>
      <w:r w:rsidR="001B2D48">
        <w:rPr>
          <w:color w:val="000000"/>
        </w:rPr>
        <w:t>09701, Київська обл., м. Богуслав</w:t>
      </w:r>
      <w:r>
        <w:rPr>
          <w:color w:val="000000"/>
        </w:rPr>
        <w:t xml:space="preserve">, вул. </w:t>
      </w:r>
      <w:r w:rsidR="001B2D48">
        <w:rPr>
          <w:color w:val="000000"/>
        </w:rPr>
        <w:t>Франка 27</w:t>
      </w:r>
      <w:r>
        <w:rPr>
          <w:color w:val="000000"/>
        </w:rPr>
        <w:t>;</w:t>
      </w:r>
    </w:p>
    <w:p w14:paraId="73FA82D6" w14:textId="77777777" w:rsidR="000D234E" w:rsidRDefault="00973064">
      <w:pPr>
        <w:pStyle w:val="ad"/>
        <w:numPr>
          <w:ilvl w:val="0"/>
          <w:numId w:val="4"/>
        </w:numPr>
        <w:tabs>
          <w:tab w:val="left" w:pos="286"/>
        </w:tabs>
        <w:spacing w:beforeAutospacing="0" w:afterAutospacing="0" w:line="276" w:lineRule="auto"/>
        <w:jc w:val="both"/>
      </w:pPr>
      <w:r>
        <w:rPr>
          <w:color w:val="000000"/>
        </w:rPr>
        <w:t xml:space="preserve">фактична адреса: </w:t>
      </w:r>
      <w:r w:rsidR="001B2D48">
        <w:rPr>
          <w:color w:val="000000"/>
        </w:rPr>
        <w:t>09701, Київська обл., м. Богуслав, вул. Франка 27;</w:t>
      </w:r>
    </w:p>
    <w:p w14:paraId="4335F54F" w14:textId="77777777" w:rsidR="00931221" w:rsidRPr="00931221" w:rsidRDefault="00931221" w:rsidP="00931221">
      <w:pPr>
        <w:pStyle w:val="af"/>
        <w:numPr>
          <w:ilvl w:val="1"/>
          <w:numId w:val="11"/>
        </w:numPr>
        <w:tabs>
          <w:tab w:val="left" w:pos="0"/>
        </w:tabs>
        <w:spacing w:line="276" w:lineRule="auto"/>
        <w:jc w:val="both"/>
        <w:outlineLvl w:val="2"/>
      </w:pPr>
      <w:r>
        <w:rPr>
          <w:bCs/>
          <w:color w:val="000000"/>
        </w:rPr>
        <w:t xml:space="preserve">   </w:t>
      </w:r>
      <w:r w:rsidR="00973064" w:rsidRPr="00311993">
        <w:rPr>
          <w:b/>
          <w:color w:val="000000"/>
        </w:rPr>
        <w:t>Код за ЄДРПОУ</w:t>
      </w:r>
      <w:r w:rsidR="00973064" w:rsidRPr="00931221">
        <w:rPr>
          <w:bCs/>
          <w:color w:val="000000"/>
        </w:rPr>
        <w:t xml:space="preserve">: </w:t>
      </w:r>
      <w:r w:rsidR="001B2D48" w:rsidRPr="00931221">
        <w:rPr>
          <w:color w:val="000000"/>
        </w:rPr>
        <w:t>38435021</w:t>
      </w:r>
    </w:p>
    <w:p w14:paraId="27C3B710" w14:textId="675D70AA" w:rsidR="000D234E" w:rsidRDefault="00931221" w:rsidP="00931221">
      <w:pPr>
        <w:pStyle w:val="af"/>
        <w:numPr>
          <w:ilvl w:val="1"/>
          <w:numId w:val="11"/>
        </w:numPr>
        <w:tabs>
          <w:tab w:val="left" w:pos="0"/>
        </w:tabs>
        <w:spacing w:line="276" w:lineRule="auto"/>
        <w:jc w:val="both"/>
        <w:outlineLvl w:val="2"/>
      </w:pPr>
      <w:r>
        <w:rPr>
          <w:color w:val="000000"/>
        </w:rPr>
        <w:t xml:space="preserve">  </w:t>
      </w:r>
      <w:r w:rsidRPr="00931221">
        <w:rPr>
          <w:color w:val="000000"/>
        </w:rPr>
        <w:t xml:space="preserve"> </w:t>
      </w:r>
      <w:r w:rsidR="00973064" w:rsidRPr="00311993">
        <w:rPr>
          <w:b/>
          <w:bCs/>
          <w:color w:val="000000"/>
        </w:rPr>
        <w:t>Категорія :</w:t>
      </w:r>
      <w:r w:rsidR="00973064" w:rsidRPr="00931221">
        <w:rPr>
          <w:color w:val="000000"/>
        </w:rPr>
        <w:t xml:space="preserve"> </w:t>
      </w:r>
      <w:r w:rsidRPr="00311993">
        <w:rPr>
          <w:bCs/>
        </w:rPr>
        <w:t>юридичні особи, які є підприємствами, установами, організаціями (крім тих, які визначені у пунктах 1 і 2 цієї частини) та їх об’єднання, які забезпечують потреби держави або територіальної громади, якщо така діяльність не здійснюється на промисловій чи комерційній основі.</w:t>
      </w:r>
    </w:p>
    <w:p w14:paraId="1A52B0EA" w14:textId="3A4BF68F" w:rsidR="000D234E" w:rsidRPr="00311993" w:rsidRDefault="00311993" w:rsidP="00931221">
      <w:pPr>
        <w:pStyle w:val="af"/>
        <w:numPr>
          <w:ilvl w:val="1"/>
          <w:numId w:val="11"/>
        </w:numPr>
        <w:tabs>
          <w:tab w:val="left" w:pos="0"/>
        </w:tabs>
        <w:spacing w:line="276" w:lineRule="auto"/>
        <w:jc w:val="both"/>
        <w:outlineLvl w:val="2"/>
        <w:rPr>
          <w:b/>
          <w:bCs/>
        </w:rPr>
      </w:pPr>
      <w:r w:rsidRPr="00311993">
        <w:rPr>
          <w:b/>
          <w:bCs/>
        </w:rPr>
        <w:t xml:space="preserve"> </w:t>
      </w:r>
      <w:r w:rsidR="00973064" w:rsidRPr="00311993">
        <w:rPr>
          <w:b/>
          <w:bCs/>
        </w:rPr>
        <w:t>Контактна особа:</w:t>
      </w:r>
    </w:p>
    <w:p w14:paraId="1A6D9F36" w14:textId="6C7B388D" w:rsidR="000D234E" w:rsidRPr="00311993" w:rsidRDefault="00931221" w:rsidP="00311993">
      <w:pPr>
        <w:pStyle w:val="af"/>
        <w:numPr>
          <w:ilvl w:val="0"/>
          <w:numId w:val="5"/>
        </w:numPr>
        <w:tabs>
          <w:tab w:val="left" w:pos="286"/>
        </w:tabs>
        <w:spacing w:line="276" w:lineRule="auto"/>
        <w:jc w:val="both"/>
        <w:outlineLvl w:val="2"/>
      </w:pPr>
      <w:r w:rsidRPr="00311993">
        <w:rPr>
          <w:b/>
          <w:bCs/>
        </w:rPr>
        <w:t xml:space="preserve">з організаційних питань: </w:t>
      </w:r>
      <w:r w:rsidR="003A79EB">
        <w:t>Зозуля Анна Володимирівна–уповноважена особа, тел.</w:t>
      </w:r>
      <w:r w:rsidR="00B83F46">
        <w:t>098</w:t>
      </w:r>
      <w:r w:rsidRPr="00311993">
        <w:t>-</w:t>
      </w:r>
      <w:r w:rsidR="00311993" w:rsidRPr="00311993">
        <w:t>600</w:t>
      </w:r>
      <w:r w:rsidRPr="00311993">
        <w:t>-</w:t>
      </w:r>
      <w:r w:rsidR="00311993" w:rsidRPr="00311993">
        <w:t>15</w:t>
      </w:r>
      <w:r w:rsidRPr="00311993">
        <w:t>-</w:t>
      </w:r>
      <w:r w:rsidR="00311993" w:rsidRPr="00311993">
        <w:t>26</w:t>
      </w:r>
      <w:r w:rsidRPr="00311993">
        <w:t xml:space="preserve"> ( bogus_cpmsd27@ukr.net )</w:t>
      </w:r>
      <w:r w:rsidR="00973064" w:rsidRPr="00311993">
        <w:rPr>
          <w:color w:val="000000"/>
        </w:rPr>
        <w:t>;</w:t>
      </w:r>
    </w:p>
    <w:p w14:paraId="7A819E93" w14:textId="77777777" w:rsidR="00E35B41" w:rsidRDefault="00E35B41">
      <w:pPr>
        <w:pStyle w:val="af"/>
        <w:numPr>
          <w:ilvl w:val="0"/>
          <w:numId w:val="5"/>
        </w:numPr>
        <w:tabs>
          <w:tab w:val="left" w:pos="286"/>
        </w:tabs>
        <w:spacing w:line="276" w:lineRule="auto"/>
        <w:jc w:val="both"/>
        <w:outlineLvl w:val="2"/>
      </w:pPr>
      <w:r>
        <w:rPr>
          <w:b/>
        </w:rPr>
        <w:t xml:space="preserve">З технічних питань: </w:t>
      </w:r>
      <w:r w:rsidRPr="00311993">
        <w:rPr>
          <w:bCs/>
        </w:rPr>
        <w:t>Микола Костенко: (096)-117-09-41</w:t>
      </w:r>
    </w:p>
    <w:p w14:paraId="59AD63F0" w14:textId="77777777" w:rsidR="000D234E" w:rsidRDefault="00973064" w:rsidP="00931221">
      <w:pPr>
        <w:pStyle w:val="af"/>
        <w:numPr>
          <w:ilvl w:val="0"/>
          <w:numId w:val="11"/>
        </w:numPr>
        <w:tabs>
          <w:tab w:val="left" w:pos="573"/>
        </w:tabs>
        <w:spacing w:line="276" w:lineRule="auto"/>
        <w:ind w:left="0" w:firstLine="0"/>
        <w:jc w:val="both"/>
      </w:pPr>
      <w:r>
        <w:rPr>
          <w:b/>
          <w:bCs/>
        </w:rPr>
        <w:t>Предмет закупівлі.</w:t>
      </w:r>
    </w:p>
    <w:p w14:paraId="6BDFD5D0" w14:textId="26D7DABA" w:rsidR="000D234E" w:rsidRDefault="001B2D48" w:rsidP="00424809">
      <w:pPr>
        <w:pStyle w:val="af"/>
        <w:numPr>
          <w:ilvl w:val="1"/>
          <w:numId w:val="14"/>
        </w:numPr>
        <w:spacing w:line="276" w:lineRule="auto"/>
        <w:jc w:val="both"/>
      </w:pPr>
      <w:r w:rsidRPr="00424809">
        <w:rPr>
          <w:b/>
          <w:bCs/>
        </w:rPr>
        <w:t xml:space="preserve">Назва предмета закупівлі: </w:t>
      </w:r>
      <w:r w:rsidR="00972693">
        <w:t xml:space="preserve">багатофункціональний монохромний лазерний </w:t>
      </w:r>
      <w:r w:rsidR="006D006A" w:rsidRPr="006D006A">
        <w:t>універсальний</w:t>
      </w:r>
      <w:r w:rsidR="006D006A">
        <w:t xml:space="preserve"> </w:t>
      </w:r>
      <w:r w:rsidR="00972693">
        <w:t>пристрій</w:t>
      </w:r>
      <w:r w:rsidR="006D006A">
        <w:t xml:space="preserve"> (</w:t>
      </w:r>
      <w:r w:rsidR="00972693">
        <w:t>друк, сканування, копіювання</w:t>
      </w:r>
      <w:r w:rsidR="006D006A">
        <w:t>)-</w:t>
      </w:r>
      <w:r w:rsidR="000D3DAB" w:rsidRPr="00311993">
        <w:t>(</w:t>
      </w:r>
      <w:r w:rsidR="003A79EB">
        <w:t>3</w:t>
      </w:r>
      <w:r w:rsidR="00DD2472" w:rsidRPr="00311993">
        <w:t xml:space="preserve"> шт.)</w:t>
      </w:r>
    </w:p>
    <w:p w14:paraId="051A6E6C" w14:textId="508F75D0" w:rsidR="000D234E" w:rsidRDefault="00E97879" w:rsidP="00424809">
      <w:pPr>
        <w:pStyle w:val="af"/>
        <w:numPr>
          <w:ilvl w:val="1"/>
          <w:numId w:val="14"/>
        </w:numPr>
        <w:spacing w:line="276" w:lineRule="auto"/>
        <w:ind w:left="0" w:firstLine="0"/>
        <w:jc w:val="both"/>
      </w:pPr>
      <w:r w:rsidRPr="00311993">
        <w:rPr>
          <w:b/>
          <w:bCs/>
        </w:rPr>
        <w:t>Код згідно  ДК 021:2015:</w:t>
      </w:r>
      <w:r>
        <w:t xml:space="preserve"> </w:t>
      </w:r>
      <w:r w:rsidRPr="00311993">
        <w:t>302</w:t>
      </w:r>
      <w:r w:rsidR="00972693">
        <w:t>3</w:t>
      </w:r>
      <w:r w:rsidRPr="00311993">
        <w:t>0000-</w:t>
      </w:r>
      <w:r w:rsidR="00972693">
        <w:t>0</w:t>
      </w:r>
      <w:r w:rsidR="00973064" w:rsidRPr="00311993">
        <w:rPr>
          <w:lang w:val="ru-RU"/>
        </w:rPr>
        <w:t xml:space="preserve"> </w:t>
      </w:r>
      <w:r w:rsidRPr="00311993">
        <w:rPr>
          <w:lang w:val="ru-RU"/>
        </w:rPr>
        <w:t>–</w:t>
      </w:r>
      <w:r w:rsidR="00973064" w:rsidRPr="00311993">
        <w:t xml:space="preserve"> </w:t>
      </w:r>
      <w:r w:rsidR="00972693">
        <w:t>комп’ютерне обладнання</w:t>
      </w:r>
      <w:r w:rsidR="00973064" w:rsidRPr="00311993">
        <w:t>.</w:t>
      </w:r>
    </w:p>
    <w:p w14:paraId="620AE166" w14:textId="77777777" w:rsidR="000D234E" w:rsidRDefault="00973064" w:rsidP="00424809">
      <w:pPr>
        <w:pStyle w:val="af"/>
        <w:numPr>
          <w:ilvl w:val="0"/>
          <w:numId w:val="14"/>
        </w:numPr>
        <w:tabs>
          <w:tab w:val="left" w:pos="573"/>
        </w:tabs>
        <w:spacing w:line="276" w:lineRule="auto"/>
        <w:ind w:left="0" w:firstLine="0"/>
        <w:jc w:val="both"/>
      </w:pPr>
      <w:r>
        <w:rPr>
          <w:b/>
          <w:bCs/>
          <w:color w:val="000000"/>
        </w:rPr>
        <w:t>Технічні характеристики предмета закупівлі.</w:t>
      </w:r>
    </w:p>
    <w:p w14:paraId="567600C9" w14:textId="77777777" w:rsidR="000D234E" w:rsidRDefault="00973064" w:rsidP="00424809">
      <w:pPr>
        <w:pStyle w:val="af"/>
        <w:numPr>
          <w:ilvl w:val="1"/>
          <w:numId w:val="14"/>
        </w:numPr>
        <w:spacing w:line="276" w:lineRule="auto"/>
        <w:ind w:left="0" w:firstLine="0"/>
        <w:jc w:val="both"/>
      </w:pPr>
      <w:r>
        <w:rPr>
          <w:color w:val="000000"/>
        </w:rPr>
        <w:t>Інформація про технічні, якісні та інші характеристики предмета закупівлі зазначено в Додатку 1 до оголошення.</w:t>
      </w:r>
    </w:p>
    <w:p w14:paraId="08090D18" w14:textId="77777777" w:rsidR="000D234E" w:rsidRDefault="00973064" w:rsidP="00424809">
      <w:pPr>
        <w:pStyle w:val="af"/>
        <w:numPr>
          <w:ilvl w:val="0"/>
          <w:numId w:val="14"/>
        </w:numPr>
        <w:tabs>
          <w:tab w:val="left" w:pos="573"/>
        </w:tabs>
        <w:spacing w:line="276" w:lineRule="auto"/>
        <w:ind w:left="0" w:firstLine="0"/>
        <w:jc w:val="both"/>
      </w:pPr>
      <w:r>
        <w:rPr>
          <w:b/>
          <w:bCs/>
          <w:color w:val="000000"/>
        </w:rPr>
        <w:t>Кількість та місце поставки товарів, обсяг і місце виконання робіт чи надання послуг.</w:t>
      </w:r>
    </w:p>
    <w:p w14:paraId="5E47FEAD" w14:textId="13B238AE" w:rsidR="000D234E" w:rsidRDefault="00311993" w:rsidP="00311993">
      <w:pPr>
        <w:spacing w:line="276" w:lineRule="auto"/>
        <w:ind w:left="-22"/>
        <w:jc w:val="both"/>
      </w:pPr>
      <w:r>
        <w:rPr>
          <w:color w:val="000000"/>
        </w:rPr>
        <w:t xml:space="preserve">4.1     </w:t>
      </w:r>
      <w:r w:rsidR="00973064" w:rsidRPr="00311993">
        <w:rPr>
          <w:color w:val="000000"/>
        </w:rPr>
        <w:t>Кількість та місце поставки товарів зазначено в Додатку 1 до оголошення.</w:t>
      </w:r>
    </w:p>
    <w:p w14:paraId="0B020C17" w14:textId="0554121F" w:rsidR="000D234E" w:rsidRDefault="00311993" w:rsidP="00424809">
      <w:pPr>
        <w:pStyle w:val="af"/>
        <w:numPr>
          <w:ilvl w:val="0"/>
          <w:numId w:val="14"/>
        </w:numPr>
        <w:tabs>
          <w:tab w:val="left" w:pos="573"/>
        </w:tabs>
        <w:spacing w:line="276" w:lineRule="auto"/>
        <w:ind w:left="0" w:firstLine="0"/>
        <w:jc w:val="both"/>
      </w:pPr>
      <w:r w:rsidRPr="009561F9">
        <w:rPr>
          <w:b/>
        </w:rPr>
        <w:t>Строк поставки</w:t>
      </w:r>
      <w:r>
        <w:t>: з моменту підписання договору  до 31.12.202</w:t>
      </w:r>
      <w:r w:rsidR="003A79EB">
        <w:t>2</w:t>
      </w:r>
      <w:r>
        <w:t xml:space="preserve"> року</w:t>
      </w:r>
      <w:r w:rsidR="00973064">
        <w:rPr>
          <w:b/>
          <w:bCs/>
        </w:rPr>
        <w:t xml:space="preserve"> </w:t>
      </w:r>
    </w:p>
    <w:p w14:paraId="68968EA4" w14:textId="6A8FAE2F" w:rsidR="00F309E1" w:rsidRPr="00F309E1" w:rsidRDefault="00311993" w:rsidP="00424809">
      <w:pPr>
        <w:pStyle w:val="af"/>
        <w:numPr>
          <w:ilvl w:val="0"/>
          <w:numId w:val="14"/>
        </w:numPr>
        <w:jc w:val="both"/>
        <w:rPr>
          <w:sz w:val="22"/>
          <w:szCs w:val="22"/>
        </w:rPr>
      </w:pPr>
      <w:r w:rsidRPr="00593E02">
        <w:rPr>
          <w:b/>
          <w:sz w:val="22"/>
          <w:szCs w:val="22"/>
        </w:rPr>
        <w:t xml:space="preserve">    </w:t>
      </w:r>
      <w:r w:rsidR="00F309E1" w:rsidRPr="00593E02">
        <w:rPr>
          <w:b/>
          <w:sz w:val="22"/>
          <w:szCs w:val="22"/>
        </w:rPr>
        <w:t>Перехід права власності</w:t>
      </w:r>
      <w:r w:rsidR="00F309E1" w:rsidRPr="00F309E1">
        <w:rPr>
          <w:sz w:val="22"/>
          <w:szCs w:val="22"/>
        </w:rPr>
        <w:t xml:space="preserve"> на Товар до Покупця відбувається в момент фактичної передачі Товару та підписання Сторонами видаткової накладної. Датою поставки Товару Продавцем є фактична дата прийняття Товару Покупцем за видатковою накладною.</w:t>
      </w:r>
    </w:p>
    <w:p w14:paraId="72EB23EF" w14:textId="77777777" w:rsidR="000D234E" w:rsidRDefault="00973064" w:rsidP="00424809">
      <w:pPr>
        <w:widowControl w:val="0"/>
        <w:numPr>
          <w:ilvl w:val="0"/>
          <w:numId w:val="14"/>
        </w:numPr>
        <w:tabs>
          <w:tab w:val="left" w:pos="573"/>
        </w:tabs>
        <w:spacing w:line="276" w:lineRule="auto"/>
        <w:ind w:left="0" w:right="113" w:firstLine="0"/>
        <w:contextualSpacing/>
        <w:jc w:val="both"/>
      </w:pPr>
      <w:r>
        <w:rPr>
          <w:b/>
          <w:bCs/>
        </w:rPr>
        <w:t>Зміст і спосіб подання пропозиції.</w:t>
      </w:r>
    </w:p>
    <w:p w14:paraId="41CE796A" w14:textId="47B0720F" w:rsidR="000D234E" w:rsidRDefault="00973064" w:rsidP="00311993">
      <w:pPr>
        <w:pStyle w:val="af"/>
        <w:widowControl w:val="0"/>
        <w:numPr>
          <w:ilvl w:val="1"/>
          <w:numId w:val="12"/>
        </w:numPr>
        <w:spacing w:line="276" w:lineRule="auto"/>
        <w:ind w:right="113"/>
        <w:jc w:val="both"/>
      </w:pPr>
      <w:r>
        <w:t>Зміст і спосіб подання пропозиції зазн</w:t>
      </w:r>
      <w:r w:rsidR="00384560">
        <w:t>ачені в Додатку 2 до оголошення;</w:t>
      </w:r>
    </w:p>
    <w:p w14:paraId="3FAC150D" w14:textId="07AA3EC6" w:rsidR="00384560" w:rsidRDefault="00384560" w:rsidP="00593E02">
      <w:pPr>
        <w:pStyle w:val="af"/>
        <w:widowControl w:val="0"/>
        <w:numPr>
          <w:ilvl w:val="0"/>
          <w:numId w:val="12"/>
        </w:numPr>
        <w:spacing w:line="276" w:lineRule="auto"/>
        <w:ind w:right="113"/>
        <w:jc w:val="both"/>
      </w:pPr>
      <w:r w:rsidRPr="00593E02">
        <w:rPr>
          <w:b/>
        </w:rPr>
        <w:t>Цінова пропозиція</w:t>
      </w:r>
      <w:r w:rsidRPr="00384560">
        <w:t xml:space="preserve"> подається</w:t>
      </w:r>
      <w:r w:rsidRPr="00593E02">
        <w:rPr>
          <w:sz w:val="22"/>
          <w:szCs w:val="22"/>
        </w:rPr>
        <w:t xml:space="preserve"> за формою, що викладено в Додатку № 3</w:t>
      </w:r>
      <w:r w:rsidR="00593E02">
        <w:rPr>
          <w:sz w:val="22"/>
          <w:szCs w:val="22"/>
        </w:rPr>
        <w:t xml:space="preserve"> </w:t>
      </w:r>
      <w:r w:rsidR="00593E02" w:rsidRPr="0042210F">
        <w:rPr>
          <w:sz w:val="22"/>
          <w:szCs w:val="22"/>
        </w:rPr>
        <w:t>і підписується керівником (або уповноваженою особою) учасника</w:t>
      </w:r>
      <w:r w:rsidR="00593E02" w:rsidRPr="00593E02">
        <w:rPr>
          <w:sz w:val="22"/>
          <w:szCs w:val="22"/>
        </w:rPr>
        <w:t>.</w:t>
      </w:r>
    </w:p>
    <w:p w14:paraId="2914BF6F" w14:textId="77777777" w:rsidR="000D234E" w:rsidRDefault="00973064" w:rsidP="00311993">
      <w:pPr>
        <w:pStyle w:val="af"/>
        <w:numPr>
          <w:ilvl w:val="0"/>
          <w:numId w:val="12"/>
        </w:numPr>
        <w:tabs>
          <w:tab w:val="left" w:pos="573"/>
        </w:tabs>
        <w:spacing w:line="276" w:lineRule="auto"/>
        <w:ind w:left="0" w:firstLine="0"/>
        <w:jc w:val="both"/>
      </w:pPr>
      <w:r>
        <w:rPr>
          <w:b/>
          <w:bCs/>
          <w:color w:val="000000"/>
        </w:rPr>
        <w:t xml:space="preserve">Умови оплати. </w:t>
      </w:r>
    </w:p>
    <w:p w14:paraId="7A940CF6" w14:textId="229D2F53" w:rsidR="00B0052E" w:rsidRDefault="00B0052E" w:rsidP="00B0052E">
      <w:pPr>
        <w:pStyle w:val="af"/>
        <w:numPr>
          <w:ilvl w:val="1"/>
          <w:numId w:val="12"/>
        </w:numPr>
        <w:tabs>
          <w:tab w:val="left" w:pos="0"/>
          <w:tab w:val="left" w:pos="336"/>
        </w:tabs>
        <w:spacing w:line="276" w:lineRule="auto"/>
        <w:ind w:left="70" w:firstLine="0"/>
        <w:jc w:val="both"/>
      </w:pPr>
      <w:r w:rsidRPr="00A82F1B">
        <w:t>Розрахунки за товар здійснюються згідно договору постачання  (</w:t>
      </w:r>
      <w:r w:rsidRPr="00A82F1B">
        <w:rPr>
          <w:color w:val="000000"/>
        </w:rPr>
        <w:t xml:space="preserve">Додатку </w:t>
      </w:r>
      <w:r w:rsidR="00384560">
        <w:rPr>
          <w:color w:val="000000"/>
        </w:rPr>
        <w:t>4</w:t>
      </w:r>
      <w:r w:rsidRPr="00A82F1B">
        <w:rPr>
          <w:color w:val="000000"/>
        </w:rPr>
        <w:t xml:space="preserve"> до оголошення)</w:t>
      </w:r>
      <w:r>
        <w:rPr>
          <w:color w:val="000000"/>
        </w:rPr>
        <w:t xml:space="preserve"> </w:t>
      </w:r>
      <w:r w:rsidRPr="00A82F1B">
        <w:t xml:space="preserve">та видаткової накладної шляхом безготівкового перерахунку грошових коштів на рахунок Постачальника по факту відвантаження при наявності фінансування на протязі 10 </w:t>
      </w:r>
      <w:r w:rsidR="00384560">
        <w:t>календарних</w:t>
      </w:r>
      <w:r w:rsidRPr="00A82F1B">
        <w:t xml:space="preserve">  днів.</w:t>
      </w:r>
      <w:r w:rsidR="00C3438E">
        <w:t xml:space="preserve"> У разі затримки фінансування, розрахунок за поставлений Товар здійснюється на протязі 30 календарних днів з дати отримання Замовником коштів на свій рахунок.</w:t>
      </w:r>
    </w:p>
    <w:p w14:paraId="5EF9EC4F" w14:textId="1C626B6D" w:rsidR="00B0052E" w:rsidRPr="00B0052E" w:rsidRDefault="00B0052E" w:rsidP="00B0052E">
      <w:pPr>
        <w:numPr>
          <w:ilvl w:val="1"/>
          <w:numId w:val="12"/>
        </w:numPr>
        <w:tabs>
          <w:tab w:val="left" w:pos="336"/>
        </w:tabs>
        <w:rPr>
          <w:bCs/>
        </w:rPr>
      </w:pPr>
      <w:r w:rsidRPr="00D01ADD">
        <w:rPr>
          <w:lang w:eastAsia="ru-RU"/>
        </w:rPr>
        <w:t>Джерело фінансування закупівлі</w:t>
      </w:r>
      <w:r w:rsidRPr="00D01ADD">
        <w:rPr>
          <w:lang w:eastAsia="zh-CN"/>
        </w:rPr>
        <w:t xml:space="preserve"> – </w:t>
      </w:r>
      <w:r w:rsidRPr="00B0052E">
        <w:rPr>
          <w:bCs/>
          <w:lang w:eastAsia="zh-CN"/>
        </w:rPr>
        <w:t>інші (кошти НСЗУ).</w:t>
      </w:r>
    </w:p>
    <w:p w14:paraId="681F4432" w14:textId="77777777" w:rsidR="000D234E" w:rsidRDefault="00973064" w:rsidP="00311993">
      <w:pPr>
        <w:pStyle w:val="af"/>
        <w:numPr>
          <w:ilvl w:val="0"/>
          <w:numId w:val="12"/>
        </w:numPr>
        <w:tabs>
          <w:tab w:val="left" w:pos="573"/>
        </w:tabs>
        <w:spacing w:line="276" w:lineRule="auto"/>
        <w:ind w:left="0" w:firstLine="0"/>
        <w:jc w:val="both"/>
      </w:pPr>
      <w:r>
        <w:rPr>
          <w:b/>
          <w:bCs/>
          <w:color w:val="000000"/>
        </w:rPr>
        <w:t>Очікувана вартість предмета закупівлі.</w:t>
      </w:r>
    </w:p>
    <w:p w14:paraId="12882076" w14:textId="6E6A4A0C" w:rsidR="000D234E" w:rsidRDefault="00973064" w:rsidP="00311993">
      <w:pPr>
        <w:pStyle w:val="af"/>
        <w:numPr>
          <w:ilvl w:val="1"/>
          <w:numId w:val="12"/>
        </w:numPr>
        <w:tabs>
          <w:tab w:val="left" w:pos="341"/>
        </w:tabs>
        <w:spacing w:line="276" w:lineRule="auto"/>
        <w:ind w:left="0" w:firstLine="0"/>
        <w:jc w:val="both"/>
      </w:pPr>
      <w:r w:rsidRPr="00B0052E">
        <w:rPr>
          <w:b/>
          <w:bCs/>
          <w:color w:val="000000"/>
        </w:rPr>
        <w:t>Очікувана вартість закупівлі складає</w:t>
      </w:r>
      <w:r w:rsidR="00B0052E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B0052E">
        <w:rPr>
          <w:color w:val="000000"/>
        </w:rPr>
        <w:t xml:space="preserve">- </w:t>
      </w:r>
      <w:r w:rsidR="003A79EB">
        <w:rPr>
          <w:color w:val="000000"/>
          <w:u w:val="single"/>
        </w:rPr>
        <w:t>24273</w:t>
      </w:r>
      <w:r w:rsidR="001B2D48">
        <w:rPr>
          <w:color w:val="000000"/>
          <w:u w:val="single"/>
        </w:rPr>
        <w:t>,00</w:t>
      </w:r>
      <w:r>
        <w:rPr>
          <w:color w:val="000000"/>
        </w:rPr>
        <w:t xml:space="preserve"> грн.,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ПДВ.</w:t>
      </w:r>
    </w:p>
    <w:p w14:paraId="0B5210BC" w14:textId="77777777" w:rsidR="000D234E" w:rsidRDefault="00973064" w:rsidP="00311993">
      <w:pPr>
        <w:widowControl w:val="0"/>
        <w:numPr>
          <w:ilvl w:val="0"/>
          <w:numId w:val="12"/>
        </w:numPr>
        <w:tabs>
          <w:tab w:val="left" w:pos="573"/>
        </w:tabs>
        <w:spacing w:line="276" w:lineRule="auto"/>
        <w:ind w:left="0" w:right="113" w:firstLine="0"/>
        <w:contextualSpacing/>
        <w:jc w:val="both"/>
      </w:pPr>
      <w:r>
        <w:rPr>
          <w:b/>
          <w:bCs/>
          <w:color w:val="000000"/>
        </w:rPr>
        <w:t>Розмір мінімального кроку пониження ціни під час електронного аукціону.</w:t>
      </w:r>
    </w:p>
    <w:p w14:paraId="6658A2CF" w14:textId="376BB3FC" w:rsidR="000D234E" w:rsidRDefault="00973064" w:rsidP="00311993">
      <w:pPr>
        <w:widowControl w:val="0"/>
        <w:numPr>
          <w:ilvl w:val="1"/>
          <w:numId w:val="12"/>
        </w:numPr>
        <w:spacing w:line="276" w:lineRule="auto"/>
        <w:ind w:left="0" w:right="113" w:firstLine="0"/>
        <w:contextualSpacing/>
        <w:jc w:val="both"/>
      </w:pPr>
      <w:r w:rsidRPr="00B0052E">
        <w:rPr>
          <w:b/>
          <w:bCs/>
          <w:color w:val="000000"/>
        </w:rPr>
        <w:t>Крок зниження ціни аукціону</w:t>
      </w:r>
      <w:r>
        <w:rPr>
          <w:color w:val="000000"/>
        </w:rPr>
        <w:t xml:space="preserve">: </w:t>
      </w:r>
      <w:r w:rsidR="003A79EB">
        <w:rPr>
          <w:color w:val="000000"/>
          <w:u w:val="single"/>
        </w:rPr>
        <w:t>121,37</w:t>
      </w:r>
      <w:r>
        <w:rPr>
          <w:color w:val="000000"/>
        </w:rPr>
        <w:t xml:space="preserve"> </w:t>
      </w:r>
      <w:r w:rsidR="001B2D48">
        <w:rPr>
          <w:color w:val="000000"/>
        </w:rPr>
        <w:t>грн. (0,5</w:t>
      </w:r>
      <w:r>
        <w:rPr>
          <w:color w:val="000000"/>
        </w:rPr>
        <w:t xml:space="preserve"> %).</w:t>
      </w:r>
    </w:p>
    <w:p w14:paraId="13254A4C" w14:textId="1CE58E05" w:rsidR="006565F1" w:rsidRPr="006565F1" w:rsidRDefault="006565F1" w:rsidP="00311993">
      <w:pPr>
        <w:pStyle w:val="af"/>
        <w:numPr>
          <w:ilvl w:val="0"/>
          <w:numId w:val="12"/>
        </w:numPr>
        <w:tabs>
          <w:tab w:val="left" w:pos="573"/>
          <w:tab w:val="left" w:pos="627"/>
        </w:tabs>
        <w:spacing w:line="276" w:lineRule="auto"/>
        <w:ind w:left="0" w:firstLine="0"/>
        <w:jc w:val="both"/>
      </w:pPr>
      <w:r w:rsidRPr="00E851AF">
        <w:rPr>
          <w:b/>
        </w:rPr>
        <w:t>Період уточнення інформації про закупівлю</w:t>
      </w:r>
      <w:r>
        <w:t xml:space="preserve">:  </w:t>
      </w:r>
      <w:r>
        <w:rPr>
          <w:u w:val="single"/>
        </w:rPr>
        <w:t>до</w:t>
      </w:r>
      <w:r w:rsidR="00AB42CE">
        <w:rPr>
          <w:u w:val="single"/>
        </w:rPr>
        <w:t xml:space="preserve"> </w:t>
      </w:r>
      <w:r w:rsidR="001E1897">
        <w:rPr>
          <w:u w:val="single"/>
        </w:rPr>
        <w:t>11</w:t>
      </w:r>
      <w:r w:rsidR="009651D2">
        <w:rPr>
          <w:u w:val="single"/>
        </w:rPr>
        <w:t>.</w:t>
      </w:r>
      <w:r w:rsidR="00B83F46">
        <w:rPr>
          <w:u w:val="single"/>
        </w:rPr>
        <w:t>07</w:t>
      </w:r>
      <w:r w:rsidR="00AB42CE">
        <w:rPr>
          <w:u w:val="single"/>
        </w:rPr>
        <w:t>.202</w:t>
      </w:r>
      <w:r w:rsidR="00B83F46">
        <w:rPr>
          <w:u w:val="single"/>
        </w:rPr>
        <w:t>2</w:t>
      </w:r>
      <w:r w:rsidR="00AB42CE">
        <w:rPr>
          <w:u w:val="single"/>
        </w:rPr>
        <w:t xml:space="preserve"> року</w:t>
      </w:r>
      <w:r>
        <w:rPr>
          <w:b/>
          <w:bCs/>
          <w:color w:val="000000"/>
        </w:rPr>
        <w:t xml:space="preserve"> </w:t>
      </w:r>
    </w:p>
    <w:p w14:paraId="4E82EE82" w14:textId="0D04F28E" w:rsidR="000D234E" w:rsidRDefault="006565F1" w:rsidP="006565F1">
      <w:pPr>
        <w:pStyle w:val="af"/>
        <w:numPr>
          <w:ilvl w:val="0"/>
          <w:numId w:val="12"/>
        </w:numPr>
        <w:tabs>
          <w:tab w:val="left" w:pos="164"/>
        </w:tabs>
        <w:spacing w:line="276" w:lineRule="auto"/>
        <w:jc w:val="both"/>
      </w:pPr>
      <w:r>
        <w:rPr>
          <w:b/>
        </w:rPr>
        <w:t xml:space="preserve">    </w:t>
      </w:r>
      <w:r w:rsidRPr="00A96F5A">
        <w:rPr>
          <w:b/>
        </w:rPr>
        <w:t>Кінцевий строк подання пропозиції</w:t>
      </w:r>
      <w:r w:rsidRPr="00A96F5A">
        <w:t>:</w:t>
      </w:r>
      <w:r w:rsidRPr="00A96F5A">
        <w:rPr>
          <w:b/>
        </w:rPr>
        <w:t xml:space="preserve"> </w:t>
      </w:r>
      <w:r w:rsidR="00B83F46">
        <w:rPr>
          <w:rStyle w:val="gd"/>
          <w:color w:val="202124"/>
          <w:spacing w:val="3"/>
          <w:u w:val="single"/>
        </w:rPr>
        <w:t>1</w:t>
      </w:r>
      <w:r w:rsidR="001E1897">
        <w:rPr>
          <w:rStyle w:val="gd"/>
          <w:color w:val="202124"/>
          <w:spacing w:val="3"/>
          <w:u w:val="single"/>
        </w:rPr>
        <w:t>8</w:t>
      </w:r>
      <w:bookmarkStart w:id="0" w:name="_GoBack"/>
      <w:bookmarkEnd w:id="0"/>
      <w:r w:rsidR="00B83F46">
        <w:rPr>
          <w:rStyle w:val="gd"/>
          <w:color w:val="202124"/>
          <w:spacing w:val="3"/>
          <w:u w:val="single"/>
        </w:rPr>
        <w:t>.</w:t>
      </w:r>
      <w:r w:rsidR="00DD0220">
        <w:rPr>
          <w:rStyle w:val="gd"/>
          <w:color w:val="202124"/>
          <w:spacing w:val="3"/>
          <w:u w:val="single"/>
        </w:rPr>
        <w:t>07</w:t>
      </w:r>
      <w:r w:rsidR="00AB42CE">
        <w:rPr>
          <w:rStyle w:val="gd"/>
          <w:color w:val="202124"/>
          <w:spacing w:val="3"/>
          <w:u w:val="single"/>
        </w:rPr>
        <w:t>.202</w:t>
      </w:r>
      <w:r w:rsidR="00DD0220">
        <w:rPr>
          <w:rStyle w:val="gd"/>
          <w:color w:val="202124"/>
          <w:spacing w:val="3"/>
          <w:u w:val="single"/>
        </w:rPr>
        <w:t>2</w:t>
      </w:r>
      <w:r w:rsidR="00AB42CE">
        <w:rPr>
          <w:rStyle w:val="gd"/>
          <w:color w:val="202124"/>
          <w:spacing w:val="3"/>
          <w:u w:val="single"/>
        </w:rPr>
        <w:t xml:space="preserve"> року</w:t>
      </w:r>
    </w:p>
    <w:p w14:paraId="262537DD" w14:textId="77777777" w:rsidR="000D234E" w:rsidRDefault="00973064" w:rsidP="00311993">
      <w:pPr>
        <w:pStyle w:val="af"/>
        <w:numPr>
          <w:ilvl w:val="0"/>
          <w:numId w:val="12"/>
        </w:numPr>
        <w:tabs>
          <w:tab w:val="left" w:pos="573"/>
        </w:tabs>
        <w:spacing w:line="276" w:lineRule="auto"/>
        <w:ind w:left="0" w:firstLine="0"/>
        <w:jc w:val="both"/>
      </w:pPr>
      <w:r>
        <w:rPr>
          <w:b/>
          <w:bCs/>
          <w:color w:val="000000"/>
        </w:rPr>
        <w:lastRenderedPageBreak/>
        <w:t>Перелік критеріїв та методика оцінки пропозицій із зазначенням питомої ваги критеріїв.</w:t>
      </w:r>
    </w:p>
    <w:p w14:paraId="7CDCD6F3" w14:textId="77777777" w:rsidR="000D234E" w:rsidRDefault="00973064" w:rsidP="00311993">
      <w:pPr>
        <w:widowControl w:val="0"/>
        <w:numPr>
          <w:ilvl w:val="1"/>
          <w:numId w:val="12"/>
        </w:numPr>
        <w:spacing w:line="276" w:lineRule="auto"/>
        <w:ind w:left="0" w:right="113" w:firstLine="0"/>
        <w:contextualSpacing/>
        <w:jc w:val="both"/>
      </w:pPr>
      <w:r>
        <w:rPr>
          <w:color w:val="000000"/>
        </w:rPr>
        <w:t>Відповідно до ч. 3 ст. 29 Закону, к</w:t>
      </w:r>
      <w:r>
        <w:t>ритерій оцінки тендерних пропозицій – ціна*, в гривнях з ПДВ.</w:t>
      </w:r>
    </w:p>
    <w:p w14:paraId="3F2F14EC" w14:textId="77777777" w:rsidR="000D234E" w:rsidRDefault="00973064">
      <w:pPr>
        <w:widowControl w:val="0"/>
        <w:tabs>
          <w:tab w:val="left" w:pos="505"/>
        </w:tabs>
        <w:spacing w:line="276" w:lineRule="auto"/>
        <w:ind w:right="113" w:firstLine="283"/>
        <w:contextualSpacing/>
        <w:jc w:val="both"/>
      </w:pPr>
      <w:r>
        <w:rPr>
          <w:color w:val="000000"/>
        </w:rPr>
        <w:t>*</w:t>
      </w:r>
      <w:r>
        <w:rPr>
          <w:i/>
          <w:iCs/>
          <w:color w:val="000000"/>
        </w:rPr>
        <w:t>пропозиція подається з урахуванням усіх податків, зборів та обов'язкових платежів (в тому числі податку на додану вартість (ПДВ), у разі якщо учасник є платником ПДВ</w:t>
      </w:r>
      <w:r>
        <w:rPr>
          <w:color w:val="000000"/>
        </w:rPr>
        <w:t>.</w:t>
      </w:r>
    </w:p>
    <w:p w14:paraId="0C428A43" w14:textId="77777777" w:rsidR="000D234E" w:rsidRDefault="00973064" w:rsidP="00311993">
      <w:pPr>
        <w:widowControl w:val="0"/>
        <w:numPr>
          <w:ilvl w:val="1"/>
          <w:numId w:val="12"/>
        </w:numPr>
        <w:tabs>
          <w:tab w:val="left" w:pos="505"/>
        </w:tabs>
        <w:spacing w:line="276" w:lineRule="auto"/>
        <w:ind w:left="0" w:right="113" w:firstLine="0"/>
        <w:contextualSpacing/>
        <w:jc w:val="both"/>
      </w:pPr>
      <w:r>
        <w:t>Питома вага цінового критерію – 100 %.</w:t>
      </w:r>
    </w:p>
    <w:p w14:paraId="6FBEEEB9" w14:textId="77777777" w:rsidR="000D234E" w:rsidRDefault="00973064" w:rsidP="00311993">
      <w:pPr>
        <w:widowControl w:val="0"/>
        <w:numPr>
          <w:ilvl w:val="0"/>
          <w:numId w:val="12"/>
        </w:numPr>
        <w:tabs>
          <w:tab w:val="left" w:pos="573"/>
        </w:tabs>
        <w:spacing w:line="276" w:lineRule="auto"/>
        <w:ind w:left="0" w:right="113" w:firstLine="0"/>
        <w:contextualSpacing/>
        <w:jc w:val="both"/>
      </w:pPr>
      <w:r>
        <w:rPr>
          <w:b/>
          <w:bCs/>
          <w:color w:val="000000"/>
        </w:rPr>
        <w:t>Розмір та умови надання забезпечення пропозицій учасників.</w:t>
      </w:r>
      <w:r>
        <w:t xml:space="preserve"> </w:t>
      </w:r>
    </w:p>
    <w:p w14:paraId="0AD92CDE" w14:textId="77777777" w:rsidR="000D234E" w:rsidRDefault="00973064" w:rsidP="00311993">
      <w:pPr>
        <w:widowControl w:val="0"/>
        <w:numPr>
          <w:ilvl w:val="1"/>
          <w:numId w:val="12"/>
        </w:numPr>
        <w:tabs>
          <w:tab w:val="left" w:pos="0"/>
        </w:tabs>
        <w:spacing w:line="276" w:lineRule="auto"/>
        <w:ind w:left="0" w:right="113" w:firstLine="0"/>
        <w:contextualSpacing/>
        <w:jc w:val="both"/>
      </w:pPr>
      <w:r>
        <w:rPr>
          <w:color w:val="000000"/>
        </w:rPr>
        <w:t>Не вимагається.</w:t>
      </w:r>
    </w:p>
    <w:p w14:paraId="489AE54A" w14:textId="77777777" w:rsidR="000D234E" w:rsidRDefault="00973064" w:rsidP="00311993">
      <w:pPr>
        <w:widowControl w:val="0"/>
        <w:numPr>
          <w:ilvl w:val="0"/>
          <w:numId w:val="12"/>
        </w:numPr>
        <w:tabs>
          <w:tab w:val="left" w:pos="573"/>
        </w:tabs>
        <w:spacing w:line="276" w:lineRule="auto"/>
        <w:ind w:left="0" w:right="113" w:firstLine="0"/>
        <w:contextualSpacing/>
        <w:jc w:val="both"/>
      </w:pPr>
      <w:r>
        <w:rPr>
          <w:b/>
          <w:bCs/>
          <w:color w:val="000000"/>
        </w:rPr>
        <w:t>Розмір та умови надання забезпечення виконання договору про закупівлю.</w:t>
      </w:r>
    </w:p>
    <w:p w14:paraId="795B1AE6" w14:textId="77777777" w:rsidR="000D234E" w:rsidRDefault="00973064" w:rsidP="00311993">
      <w:pPr>
        <w:widowControl w:val="0"/>
        <w:numPr>
          <w:ilvl w:val="1"/>
          <w:numId w:val="12"/>
        </w:numPr>
        <w:tabs>
          <w:tab w:val="left" w:pos="0"/>
        </w:tabs>
        <w:spacing w:line="276" w:lineRule="auto"/>
        <w:ind w:left="0" w:right="113" w:firstLine="0"/>
        <w:contextualSpacing/>
        <w:jc w:val="both"/>
      </w:pPr>
      <w:r>
        <w:rPr>
          <w:bCs/>
          <w:color w:val="000000"/>
        </w:rPr>
        <w:t>Не вимагається.</w:t>
      </w:r>
    </w:p>
    <w:p w14:paraId="3723F3A6" w14:textId="77777777" w:rsidR="000D234E" w:rsidRDefault="00973064" w:rsidP="00311993">
      <w:pPr>
        <w:widowControl w:val="0"/>
        <w:numPr>
          <w:ilvl w:val="0"/>
          <w:numId w:val="12"/>
        </w:numPr>
        <w:tabs>
          <w:tab w:val="left" w:pos="573"/>
        </w:tabs>
        <w:spacing w:line="276" w:lineRule="auto"/>
        <w:ind w:left="0" w:right="113" w:firstLine="0"/>
        <w:contextualSpacing/>
        <w:jc w:val="both"/>
      </w:pPr>
      <w:r>
        <w:rPr>
          <w:b/>
          <w:bCs/>
          <w:color w:val="000000"/>
        </w:rPr>
        <w:t>Умови постачання товару до Замовника.</w:t>
      </w:r>
    </w:p>
    <w:p w14:paraId="7946F826" w14:textId="77777777" w:rsidR="000D234E" w:rsidRDefault="00973064" w:rsidP="00311993">
      <w:pPr>
        <w:pStyle w:val="af"/>
        <w:numPr>
          <w:ilvl w:val="1"/>
          <w:numId w:val="12"/>
        </w:numPr>
        <w:spacing w:line="276" w:lineRule="auto"/>
        <w:ind w:left="0" w:firstLine="0"/>
        <w:jc w:val="both"/>
      </w:pPr>
      <w:r>
        <w:rPr>
          <w:color w:val="000000"/>
        </w:rPr>
        <w:t>Поставка товару повинна здійснюватися за місцем поставки, згідно Додатку 1 цього оголошення, в робочі дні (з понеділка по п'ятницю, кр</w:t>
      </w:r>
      <w:r w:rsidR="001B2D48">
        <w:rPr>
          <w:color w:val="000000"/>
        </w:rPr>
        <w:t>ім святкових днів), з 8.00 до 17</w:t>
      </w:r>
      <w:r>
        <w:rPr>
          <w:color w:val="000000"/>
        </w:rPr>
        <w:t>.00. Постачання може відбуватись як транспортом учасника так і кур'єрським</w:t>
      </w:r>
      <w:r w:rsidR="00FA1798">
        <w:rPr>
          <w:color w:val="000000"/>
        </w:rPr>
        <w:t xml:space="preserve">и службами (Нова пошта </w:t>
      </w:r>
      <w:r>
        <w:rPr>
          <w:color w:val="000000"/>
        </w:rPr>
        <w:t>тощо) за умови адресної доставки за місцем поставки товару. Навантаження, розвантаження та доставка товару до Замовника здійснюється за рахунок учасника</w:t>
      </w:r>
      <w:r>
        <w:rPr>
          <w:bCs/>
          <w:color w:val="000000"/>
          <w:sz w:val="28"/>
        </w:rPr>
        <w:t>.</w:t>
      </w:r>
    </w:p>
    <w:p w14:paraId="32AAC9A2" w14:textId="77777777" w:rsidR="000D234E" w:rsidRDefault="00973064" w:rsidP="00311993">
      <w:pPr>
        <w:pStyle w:val="af"/>
        <w:numPr>
          <w:ilvl w:val="1"/>
          <w:numId w:val="12"/>
        </w:numPr>
        <w:spacing w:line="276" w:lineRule="auto"/>
        <w:ind w:left="0" w:firstLine="0"/>
        <w:jc w:val="both"/>
      </w:pPr>
      <w:r>
        <w:rPr>
          <w:color w:val="000000"/>
        </w:rPr>
        <w:t>Поставка товару повинна здійснюватися протягом 5-ти (п'яти) робочих днів з моменту отримання Постачальником заявки Замовника на поставку Товару.</w:t>
      </w:r>
    </w:p>
    <w:p w14:paraId="5D062132" w14:textId="77777777" w:rsidR="000D234E" w:rsidRDefault="00973064" w:rsidP="00311993">
      <w:pPr>
        <w:pStyle w:val="af"/>
        <w:numPr>
          <w:ilvl w:val="0"/>
          <w:numId w:val="12"/>
        </w:numPr>
        <w:spacing w:line="276" w:lineRule="auto"/>
        <w:ind w:left="0" w:firstLine="0"/>
        <w:jc w:val="both"/>
      </w:pPr>
      <w:r>
        <w:rPr>
          <w:b/>
          <w:bCs/>
          <w:color w:val="000000"/>
        </w:rPr>
        <w:t>Договір про закупівлю.</w:t>
      </w:r>
    </w:p>
    <w:p w14:paraId="4F3450BB" w14:textId="508725D9" w:rsidR="000D234E" w:rsidRDefault="00973064" w:rsidP="00311993">
      <w:pPr>
        <w:pStyle w:val="af"/>
        <w:numPr>
          <w:ilvl w:val="1"/>
          <w:numId w:val="12"/>
        </w:numPr>
        <w:spacing w:line="276" w:lineRule="auto"/>
        <w:ind w:left="0" w:firstLine="0"/>
        <w:jc w:val="both"/>
      </w:pPr>
      <w:r>
        <w:rPr>
          <w:color w:val="000000"/>
        </w:rPr>
        <w:t xml:space="preserve">Проект договору про закупівлю наведено в Додатку </w:t>
      </w:r>
      <w:r w:rsidR="00384560">
        <w:rPr>
          <w:color w:val="000000"/>
        </w:rPr>
        <w:t>4</w:t>
      </w:r>
      <w:r>
        <w:rPr>
          <w:color w:val="000000"/>
        </w:rPr>
        <w:t xml:space="preserve"> до оголошення.</w:t>
      </w:r>
    </w:p>
    <w:p w14:paraId="250A0069" w14:textId="77777777" w:rsidR="000D234E" w:rsidRDefault="00973064" w:rsidP="00311993">
      <w:pPr>
        <w:pStyle w:val="af"/>
        <w:numPr>
          <w:ilvl w:val="1"/>
          <w:numId w:val="12"/>
        </w:numPr>
        <w:spacing w:line="276" w:lineRule="auto"/>
        <w:ind w:left="0" w:firstLine="0"/>
        <w:jc w:val="both"/>
      </w:pPr>
      <w:r>
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</w:t>
      </w:r>
    </w:p>
    <w:p w14:paraId="7315EA5F" w14:textId="77777777" w:rsidR="00384560" w:rsidRDefault="00384560" w:rsidP="00384560">
      <w:pPr>
        <w:spacing w:line="276" w:lineRule="auto"/>
        <w:jc w:val="both"/>
      </w:pPr>
    </w:p>
    <w:p w14:paraId="5A942085" w14:textId="7FB06827" w:rsidR="00384560" w:rsidRDefault="00384560" w:rsidP="00384560">
      <w:pPr>
        <w:spacing w:line="276" w:lineRule="auto"/>
        <w:jc w:val="both"/>
        <w:rPr>
          <w:b/>
          <w:sz w:val="22"/>
          <w:szCs w:val="22"/>
        </w:rPr>
      </w:pPr>
      <w:r w:rsidRPr="0042210F">
        <w:rPr>
          <w:b/>
          <w:sz w:val="22"/>
          <w:szCs w:val="22"/>
        </w:rPr>
        <w:t>Додатки до оголошення:</w:t>
      </w:r>
    </w:p>
    <w:p w14:paraId="2D989834" w14:textId="782ACA35" w:rsidR="00384560" w:rsidRPr="00384560" w:rsidRDefault="00384560" w:rsidP="00384560">
      <w:pPr>
        <w:spacing w:line="276" w:lineRule="auto"/>
        <w:jc w:val="both"/>
        <w:rPr>
          <w:sz w:val="22"/>
          <w:szCs w:val="22"/>
        </w:rPr>
      </w:pPr>
      <w:r>
        <w:rPr>
          <w:color w:val="000000"/>
        </w:rPr>
        <w:t>Додатку 1-</w:t>
      </w:r>
      <w:r w:rsidRPr="00384560">
        <w:rPr>
          <w:b/>
          <w:sz w:val="28"/>
          <w:szCs w:val="28"/>
        </w:rPr>
        <w:t xml:space="preserve"> </w:t>
      </w:r>
      <w:r w:rsidRPr="00384560">
        <w:rPr>
          <w:sz w:val="22"/>
          <w:szCs w:val="22"/>
        </w:rPr>
        <w:t>Технічна специфікація вимоги</w:t>
      </w:r>
      <w:r>
        <w:rPr>
          <w:sz w:val="22"/>
          <w:szCs w:val="22"/>
        </w:rPr>
        <w:t>;</w:t>
      </w:r>
    </w:p>
    <w:p w14:paraId="19F26272" w14:textId="284943B5" w:rsidR="00384560" w:rsidRPr="00384560" w:rsidRDefault="00384560" w:rsidP="00384560">
      <w:pPr>
        <w:spacing w:line="276" w:lineRule="auto"/>
        <w:jc w:val="both"/>
        <w:rPr>
          <w:sz w:val="22"/>
          <w:szCs w:val="22"/>
        </w:rPr>
      </w:pPr>
      <w:r>
        <w:rPr>
          <w:color w:val="000000"/>
        </w:rPr>
        <w:t>Додатку 2</w:t>
      </w:r>
      <w:r w:rsidRPr="00384560">
        <w:rPr>
          <w:sz w:val="22"/>
          <w:szCs w:val="22"/>
        </w:rPr>
        <w:t>- Зміст і спосіб подання пропозиції</w:t>
      </w:r>
      <w:r>
        <w:rPr>
          <w:sz w:val="22"/>
          <w:szCs w:val="22"/>
        </w:rPr>
        <w:t>;</w:t>
      </w:r>
    </w:p>
    <w:p w14:paraId="17EF85E5" w14:textId="6511CF68" w:rsidR="00384560" w:rsidRDefault="00384560" w:rsidP="00384560">
      <w:pPr>
        <w:spacing w:line="276" w:lineRule="auto"/>
        <w:jc w:val="both"/>
        <w:rPr>
          <w:color w:val="000000"/>
        </w:rPr>
      </w:pPr>
      <w:r>
        <w:rPr>
          <w:color w:val="000000"/>
        </w:rPr>
        <w:t>Додатку 3-</w:t>
      </w:r>
      <w:r w:rsidRPr="00384560">
        <w:rPr>
          <w:sz w:val="22"/>
          <w:szCs w:val="22"/>
        </w:rPr>
        <w:t xml:space="preserve"> </w:t>
      </w:r>
      <w:r w:rsidRPr="0042210F">
        <w:rPr>
          <w:sz w:val="22"/>
          <w:szCs w:val="22"/>
        </w:rPr>
        <w:t xml:space="preserve">Форма </w:t>
      </w:r>
      <w:r w:rsidRPr="00384560">
        <w:t>Цінова пропозиція</w:t>
      </w:r>
      <w:r w:rsidRPr="0042210F">
        <w:rPr>
          <w:sz w:val="22"/>
          <w:szCs w:val="22"/>
        </w:rPr>
        <w:t>;</w:t>
      </w:r>
    </w:p>
    <w:p w14:paraId="030D5F0E" w14:textId="7315C462" w:rsidR="0079073C" w:rsidRDefault="00384560" w:rsidP="00384560">
      <w:pPr>
        <w:spacing w:line="276" w:lineRule="auto"/>
        <w:jc w:val="both"/>
        <w:rPr>
          <w:sz w:val="22"/>
          <w:szCs w:val="22"/>
        </w:rPr>
      </w:pPr>
      <w:r>
        <w:rPr>
          <w:color w:val="000000"/>
        </w:rPr>
        <w:t>Додатку 4-</w:t>
      </w:r>
      <w:r w:rsidR="0046324C" w:rsidRPr="0046324C">
        <w:rPr>
          <w:sz w:val="22"/>
          <w:szCs w:val="22"/>
        </w:rPr>
        <w:t xml:space="preserve"> </w:t>
      </w:r>
      <w:r w:rsidR="0046324C" w:rsidRPr="00447E92">
        <w:rPr>
          <w:sz w:val="22"/>
          <w:szCs w:val="22"/>
        </w:rPr>
        <w:t>Проект договору</w:t>
      </w:r>
      <w:r w:rsidR="00FD59D1">
        <w:rPr>
          <w:sz w:val="22"/>
          <w:szCs w:val="22"/>
        </w:rPr>
        <w:t xml:space="preserve"> (с додатком)</w:t>
      </w:r>
      <w:r w:rsidR="0079073C">
        <w:rPr>
          <w:sz w:val="22"/>
          <w:szCs w:val="22"/>
        </w:rPr>
        <w:t>;</w:t>
      </w:r>
    </w:p>
    <w:p w14:paraId="750D1EC2" w14:textId="676B8AB2" w:rsidR="00384560" w:rsidRDefault="0079073C" w:rsidP="00384560">
      <w:pPr>
        <w:spacing w:line="276" w:lineRule="auto"/>
        <w:jc w:val="both"/>
      </w:pPr>
      <w:r>
        <w:rPr>
          <w:color w:val="000000"/>
        </w:rPr>
        <w:t>Додатку 5-</w:t>
      </w:r>
      <w:r w:rsidRPr="0079073C">
        <w:rPr>
          <w:lang w:eastAsia="ru-RU"/>
        </w:rPr>
        <w:t xml:space="preserve"> </w:t>
      </w:r>
      <w:r>
        <w:rPr>
          <w:lang w:eastAsia="ru-RU"/>
        </w:rPr>
        <w:t>Лист-згод</w:t>
      </w:r>
      <w:r>
        <w:rPr>
          <w:lang w:val="ru-RU" w:eastAsia="ru-RU"/>
        </w:rPr>
        <w:t>а</w:t>
      </w:r>
      <w:r w:rsidR="0046324C">
        <w:rPr>
          <w:sz w:val="22"/>
          <w:szCs w:val="22"/>
        </w:rPr>
        <w:t>.</w:t>
      </w:r>
    </w:p>
    <w:sectPr w:rsidR="00384560">
      <w:pgSz w:w="11906" w:h="16838"/>
      <w:pgMar w:top="761" w:right="571" w:bottom="659" w:left="68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;Aria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B36"/>
    <w:multiLevelType w:val="multilevel"/>
    <w:tmpl w:val="408E1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38" w:hanging="360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  <w:color w:val="000000"/>
      </w:rPr>
    </w:lvl>
  </w:abstractNum>
  <w:abstractNum w:abstractNumId="1" w15:restartNumberingAfterBreak="0">
    <w:nsid w:val="09F775F5"/>
    <w:multiLevelType w:val="multilevel"/>
    <w:tmpl w:val="33F24D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E227026"/>
    <w:multiLevelType w:val="multilevel"/>
    <w:tmpl w:val="8442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E5911C5"/>
    <w:multiLevelType w:val="multilevel"/>
    <w:tmpl w:val="B9FA38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</w:rPr>
    </w:lvl>
  </w:abstractNum>
  <w:abstractNum w:abstractNumId="4" w15:restartNumberingAfterBreak="0">
    <w:nsid w:val="138745E2"/>
    <w:multiLevelType w:val="multilevel"/>
    <w:tmpl w:val="3FE249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14F102F3"/>
    <w:multiLevelType w:val="multilevel"/>
    <w:tmpl w:val="939A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8FC2248"/>
    <w:multiLevelType w:val="multilevel"/>
    <w:tmpl w:val="B2E442F4"/>
    <w:lvl w:ilvl="0">
      <w:start w:val="1"/>
      <w:numFmt w:val="decimal"/>
      <w:lvlText w:val=" %1."/>
      <w:lvlJc w:val="left"/>
      <w:pPr>
        <w:ind w:left="502" w:hanging="360"/>
      </w:pPr>
    </w:lvl>
    <w:lvl w:ilvl="1">
      <w:start w:val="1"/>
      <w:numFmt w:val="decimal"/>
      <w:lvlText w:val=" %1.%2."/>
      <w:lvlJc w:val="left"/>
      <w:pPr>
        <w:ind w:left="7792" w:hanging="420"/>
      </w:pPr>
    </w:lvl>
    <w:lvl w:ilvl="2">
      <w:start w:val="1"/>
      <w:numFmt w:val="lowerLetter"/>
      <w:lvlText w:val=" %3)"/>
      <w:lvlJc w:val="left"/>
      <w:pPr>
        <w:ind w:left="698" w:hanging="720"/>
      </w:pPr>
    </w:lvl>
    <w:lvl w:ilvl="3">
      <w:start w:val="1"/>
      <w:numFmt w:val="bullet"/>
      <w:lvlText w:val=""/>
      <w:lvlJc w:val="left"/>
      <w:pPr>
        <w:ind w:left="698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78" w:hanging="1800"/>
      </w:pPr>
      <w:rPr>
        <w:rFonts w:ascii="Symbol" w:hAnsi="Symbol" w:cs="Symbol" w:hint="default"/>
      </w:rPr>
    </w:lvl>
  </w:abstractNum>
  <w:abstractNum w:abstractNumId="7" w15:restartNumberingAfterBreak="0">
    <w:nsid w:val="31135629"/>
    <w:multiLevelType w:val="multilevel"/>
    <w:tmpl w:val="7152C9B0"/>
    <w:lvl w:ilvl="0">
      <w:start w:val="1"/>
      <w:numFmt w:val="decimal"/>
      <w:lvlText w:val=" %1 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 %1.%2 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 %1.%2.%3 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 %1.%2.%3.%4 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 %1.%2.%3.%4.%5 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 %1.%2.%3.%4.%5.%6 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360"/>
      </w:pPr>
    </w:lvl>
  </w:abstractNum>
  <w:abstractNum w:abstractNumId="8" w15:restartNumberingAfterBreak="0">
    <w:nsid w:val="57EB29C6"/>
    <w:multiLevelType w:val="multilevel"/>
    <w:tmpl w:val="8472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D3579EA"/>
    <w:multiLevelType w:val="hybridMultilevel"/>
    <w:tmpl w:val="03AE946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86E5F"/>
    <w:multiLevelType w:val="multilevel"/>
    <w:tmpl w:val="1206B912"/>
    <w:lvl w:ilvl="0">
      <w:start w:val="1"/>
      <w:numFmt w:val="decimal"/>
      <w:lvlText w:val=" %1."/>
      <w:lvlJc w:val="left"/>
      <w:pPr>
        <w:ind w:left="502" w:hanging="360"/>
      </w:pPr>
    </w:lvl>
    <w:lvl w:ilvl="1">
      <w:start w:val="1"/>
      <w:numFmt w:val="decimal"/>
      <w:lvlText w:val=" %1.%2."/>
      <w:lvlJc w:val="left"/>
      <w:pPr>
        <w:ind w:left="398" w:hanging="420"/>
      </w:pPr>
    </w:lvl>
    <w:lvl w:ilvl="2">
      <w:start w:val="1"/>
      <w:numFmt w:val="lowerLetter"/>
      <w:lvlText w:val=" %3)"/>
      <w:lvlJc w:val="left"/>
      <w:pPr>
        <w:ind w:left="698" w:hanging="720"/>
      </w:pPr>
    </w:lvl>
    <w:lvl w:ilvl="3">
      <w:start w:val="1"/>
      <w:numFmt w:val="bullet"/>
      <w:lvlText w:val=""/>
      <w:lvlJc w:val="left"/>
      <w:pPr>
        <w:ind w:left="698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78" w:hanging="1800"/>
      </w:pPr>
      <w:rPr>
        <w:rFonts w:ascii="Symbol" w:hAnsi="Symbol" w:cs="Symbol" w:hint="default"/>
      </w:rPr>
    </w:lvl>
  </w:abstractNum>
  <w:abstractNum w:abstractNumId="11" w15:restartNumberingAfterBreak="0">
    <w:nsid w:val="60CC3EAE"/>
    <w:multiLevelType w:val="multilevel"/>
    <w:tmpl w:val="C1BC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B014E06"/>
    <w:multiLevelType w:val="multilevel"/>
    <w:tmpl w:val="F7B46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</w:rPr>
    </w:lvl>
  </w:abstractNum>
  <w:abstractNum w:abstractNumId="13" w15:restartNumberingAfterBreak="0">
    <w:nsid w:val="788A13D7"/>
    <w:multiLevelType w:val="multilevel"/>
    <w:tmpl w:val="9FB8F1BA"/>
    <w:lvl w:ilvl="0">
      <w:start w:val="7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3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9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5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15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70" w:hanging="1800"/>
      </w:pPr>
      <w:rPr>
        <w:rFonts w:hint="default"/>
        <w:b/>
      </w:rPr>
    </w:lvl>
  </w:abstractNum>
  <w:abstractNum w:abstractNumId="14" w15:restartNumberingAfterBreak="0">
    <w:nsid w:val="7BE005AC"/>
    <w:multiLevelType w:val="multilevel"/>
    <w:tmpl w:val="EDB4C262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3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1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4E"/>
    <w:rsid w:val="0009479D"/>
    <w:rsid w:val="000A2CBF"/>
    <w:rsid w:val="000D234E"/>
    <w:rsid w:val="000D3DAB"/>
    <w:rsid w:val="001B2D48"/>
    <w:rsid w:val="001E1897"/>
    <w:rsid w:val="002C35DF"/>
    <w:rsid w:val="00311993"/>
    <w:rsid w:val="00321AA3"/>
    <w:rsid w:val="00384560"/>
    <w:rsid w:val="003A0F59"/>
    <w:rsid w:val="003A6306"/>
    <w:rsid w:val="003A79EB"/>
    <w:rsid w:val="00424809"/>
    <w:rsid w:val="004611ED"/>
    <w:rsid w:val="0046324C"/>
    <w:rsid w:val="004A16D9"/>
    <w:rsid w:val="004B69F6"/>
    <w:rsid w:val="0050635B"/>
    <w:rsid w:val="00593E02"/>
    <w:rsid w:val="006565F1"/>
    <w:rsid w:val="006720BE"/>
    <w:rsid w:val="006806C3"/>
    <w:rsid w:val="006B2B76"/>
    <w:rsid w:val="006D006A"/>
    <w:rsid w:val="00757D19"/>
    <w:rsid w:val="0079073C"/>
    <w:rsid w:val="007A113F"/>
    <w:rsid w:val="008129FF"/>
    <w:rsid w:val="00816B12"/>
    <w:rsid w:val="00845E37"/>
    <w:rsid w:val="00864FCA"/>
    <w:rsid w:val="008B7C64"/>
    <w:rsid w:val="009121A3"/>
    <w:rsid w:val="00931221"/>
    <w:rsid w:val="009651D2"/>
    <w:rsid w:val="00972693"/>
    <w:rsid w:val="00973064"/>
    <w:rsid w:val="00986806"/>
    <w:rsid w:val="009D3AD6"/>
    <w:rsid w:val="00A25149"/>
    <w:rsid w:val="00AB42CE"/>
    <w:rsid w:val="00B0052E"/>
    <w:rsid w:val="00B83F46"/>
    <w:rsid w:val="00C11DB9"/>
    <w:rsid w:val="00C3438E"/>
    <w:rsid w:val="00C86501"/>
    <w:rsid w:val="00CC4E52"/>
    <w:rsid w:val="00D919E0"/>
    <w:rsid w:val="00DD0220"/>
    <w:rsid w:val="00DD2472"/>
    <w:rsid w:val="00E35B41"/>
    <w:rsid w:val="00E97879"/>
    <w:rsid w:val="00EC0B28"/>
    <w:rsid w:val="00F0790D"/>
    <w:rsid w:val="00F309E1"/>
    <w:rsid w:val="00F3152B"/>
    <w:rsid w:val="00F660C3"/>
    <w:rsid w:val="00FA1798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DFD7"/>
  <w15:docId w15:val="{DCBFFDE0-DFBE-4A0B-BE0A-D8D6BDCA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3F"/>
    <w:rPr>
      <w:rFonts w:eastAsia="Times New Roman"/>
      <w:sz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333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;Arial" w:hAnsi="Calibri Light;Arial" w:cs="Calibri Light;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536D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uiPriority w:val="99"/>
    <w:qFormat/>
    <w:locked/>
    <w:rsid w:val="00EE2B3F"/>
    <w:rPr>
      <w:rFonts w:eastAsia="Times New Roman"/>
      <w:lang w:val="uk-UA" w:eastAsia="uk-UA"/>
    </w:rPr>
  </w:style>
  <w:style w:type="character" w:customStyle="1" w:styleId="a4">
    <w:name w:val="Без интервала Знак"/>
    <w:uiPriority w:val="1"/>
    <w:qFormat/>
    <w:locked/>
    <w:rsid w:val="00EE2B3F"/>
    <w:rPr>
      <w:rFonts w:ascii="Calibri" w:eastAsia="Calibri" w:hAnsi="Calibri"/>
      <w:sz w:val="22"/>
      <w:szCs w:val="22"/>
      <w:lang w:val="uk-UA"/>
    </w:rPr>
  </w:style>
  <w:style w:type="character" w:customStyle="1" w:styleId="30">
    <w:name w:val="Заголовок 3 Знак"/>
    <w:basedOn w:val="a0"/>
    <w:link w:val="3"/>
    <w:uiPriority w:val="9"/>
    <w:qFormat/>
    <w:rsid w:val="00BE536D"/>
    <w:rPr>
      <w:rFonts w:eastAsia="Times New Roman"/>
      <w:b/>
      <w:bCs/>
      <w:sz w:val="27"/>
      <w:szCs w:val="27"/>
      <w:lang w:val="uk-UA" w:eastAsia="uk-UA"/>
    </w:rPr>
  </w:style>
  <w:style w:type="character" w:customStyle="1" w:styleId="a5">
    <w:name w:val="Основной текст Знак"/>
    <w:basedOn w:val="a0"/>
    <w:qFormat/>
    <w:rsid w:val="00EE41E4"/>
    <w:rPr>
      <w:rFonts w:eastAsia="Times New Roman"/>
      <w:lang w:eastAsia="ru-RU"/>
    </w:rPr>
  </w:style>
  <w:style w:type="character" w:customStyle="1" w:styleId="-">
    <w:name w:val="Интернет-ссылка"/>
    <w:rsid w:val="00E93E15"/>
    <w:rPr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127198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qFormat/>
    <w:rsid w:val="00333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WW8Num13z0">
    <w:name w:val="WW8Num13z0"/>
    <w:qFormat/>
    <w:rPr>
      <w:lang w:val="uk-UA"/>
    </w:rPr>
  </w:style>
  <w:style w:type="character" w:customStyle="1" w:styleId="a8">
    <w:name w:val="Символ нумерации"/>
    <w:qFormat/>
    <w:rPr>
      <w:lang w:val="uk-UA"/>
    </w:rPr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4z1">
    <w:name w:val="WW8Num14z1"/>
    <w:qFormat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9">
    <w:name w:val="Body Text"/>
    <w:basedOn w:val="a"/>
    <w:rsid w:val="00EE41E4"/>
    <w:pPr>
      <w:spacing w:after="120"/>
    </w:pPr>
    <w:rPr>
      <w:lang w:val="ru-RU"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Normal (Web)"/>
    <w:basedOn w:val="a"/>
    <w:uiPriority w:val="99"/>
    <w:qFormat/>
    <w:rsid w:val="00EE2B3F"/>
    <w:pPr>
      <w:spacing w:beforeAutospacing="1" w:afterAutospacing="1"/>
    </w:pPr>
  </w:style>
  <w:style w:type="paragraph" w:styleId="ae">
    <w:name w:val="No Spacing"/>
    <w:uiPriority w:val="1"/>
    <w:qFormat/>
    <w:rsid w:val="00EE2B3F"/>
    <w:rPr>
      <w:rFonts w:ascii="Calibri" w:hAnsi="Calibri"/>
      <w:sz w:val="22"/>
      <w:szCs w:val="22"/>
      <w:lang w:val="uk-UA"/>
    </w:rPr>
  </w:style>
  <w:style w:type="paragraph" w:styleId="af">
    <w:name w:val="List Paragraph"/>
    <w:aliases w:val="Number Bullets,Список уровня 2,CA bullets,EBRD List,Chapter10,название табл/рис"/>
    <w:basedOn w:val="a"/>
    <w:link w:val="af0"/>
    <w:uiPriority w:val="34"/>
    <w:qFormat/>
    <w:rsid w:val="00A52DAE"/>
    <w:pPr>
      <w:ind w:left="720"/>
      <w:contextualSpacing/>
    </w:pPr>
  </w:style>
  <w:style w:type="paragraph" w:customStyle="1" w:styleId="Style6">
    <w:name w:val="Style6"/>
    <w:basedOn w:val="a"/>
    <w:qFormat/>
    <w:rsid w:val="00127198"/>
    <w:pPr>
      <w:widowControl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 w:eastAsia="zh-CN"/>
    </w:rPr>
  </w:style>
  <w:style w:type="paragraph" w:styleId="af1">
    <w:name w:val="Balloon Text"/>
    <w:basedOn w:val="a"/>
    <w:uiPriority w:val="99"/>
    <w:semiHidden/>
    <w:unhideWhenUsed/>
    <w:qFormat/>
    <w:rsid w:val="00127198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LO-normal">
    <w:name w:val="LO-normal"/>
    <w:qFormat/>
    <w:pPr>
      <w:overflowPunct w:val="0"/>
      <w:spacing w:line="276" w:lineRule="auto"/>
    </w:pPr>
    <w:rPr>
      <w:rFonts w:ascii="Arial" w:eastAsia="Arial" w:hAnsi="Arial" w:cs="Arial"/>
      <w:color w:val="000000"/>
      <w:kern w:val="2"/>
      <w:sz w:val="22"/>
      <w:szCs w:val="22"/>
      <w:lang w:val="en-US" w:eastAsia="zh-CN"/>
    </w:rPr>
  </w:style>
  <w:style w:type="paragraph" w:customStyle="1" w:styleId="xfmc5">
    <w:name w:val="xfmc5"/>
    <w:basedOn w:val="a"/>
    <w:qFormat/>
    <w:pPr>
      <w:spacing w:before="280" w:after="280"/>
    </w:pPr>
  </w:style>
  <w:style w:type="paragraph" w:customStyle="1" w:styleId="h-mb-5">
    <w:name w:val="h-mb-5"/>
    <w:basedOn w:val="a"/>
    <w:qFormat/>
    <w:pPr>
      <w:spacing w:before="280" w:after="280"/>
    </w:pPr>
    <w:rPr>
      <w:rFonts w:ascii="Calibri" w:eastAsia="Calibri" w:hAnsi="Calibri" w:cs="Calibri"/>
    </w:rPr>
  </w:style>
  <w:style w:type="paragraph" w:customStyle="1" w:styleId="rvps2">
    <w:name w:val="rvps2"/>
    <w:basedOn w:val="a"/>
    <w:qFormat/>
    <w:pPr>
      <w:spacing w:before="280" w:after="280"/>
    </w:pPr>
  </w:style>
  <w:style w:type="paragraph" w:customStyle="1" w:styleId="af4">
    <w:name w:val="Верхний и нижний колонтитулы"/>
    <w:basedOn w:val="a"/>
    <w:qFormat/>
    <w:pPr>
      <w:suppressLineNumbers/>
      <w:tabs>
        <w:tab w:val="center" w:pos="5326"/>
        <w:tab w:val="right" w:pos="10653"/>
      </w:tabs>
    </w:pPr>
  </w:style>
  <w:style w:type="paragraph" w:styleId="af5">
    <w:name w:val="footer"/>
    <w:basedOn w:val="af4"/>
  </w:style>
  <w:style w:type="numbering" w:customStyle="1" w:styleId="WW8Num13">
    <w:name w:val="WW8Num13"/>
    <w:qFormat/>
  </w:style>
  <w:style w:type="numbering" w:customStyle="1" w:styleId="123">
    <w:name w:val="Нумерованный 12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customStyle="1" w:styleId="12">
    <w:name w:val="Без интервала1"/>
    <w:uiPriority w:val="99"/>
    <w:rsid w:val="00FA1798"/>
    <w:pPr>
      <w:suppressAutoHyphens w:val="0"/>
    </w:pPr>
    <w:rPr>
      <w:rFonts w:ascii="Calibri" w:eastAsia="Times New Roman" w:hAnsi="Calibri"/>
      <w:sz w:val="22"/>
      <w:szCs w:val="22"/>
      <w:lang w:val="uk-UA"/>
    </w:rPr>
  </w:style>
  <w:style w:type="character" w:styleId="af6">
    <w:name w:val="Hyperlink"/>
    <w:uiPriority w:val="99"/>
    <w:semiHidden/>
    <w:unhideWhenUsed/>
    <w:rsid w:val="00FA1798"/>
    <w:rPr>
      <w:color w:val="0000FF"/>
      <w:u w:val="single"/>
    </w:rPr>
  </w:style>
  <w:style w:type="character" w:customStyle="1" w:styleId="gd">
    <w:name w:val="gd"/>
    <w:rsid w:val="006565F1"/>
  </w:style>
  <w:style w:type="character" w:customStyle="1" w:styleId="af0">
    <w:name w:val="Абзац списка Знак"/>
    <w:aliases w:val="Number Bullets Знак,Список уровня 2 Знак,CA bullets Знак,EBRD List Знак,Chapter10 Знак,название табл/рис Знак"/>
    <w:link w:val="af"/>
    <w:uiPriority w:val="34"/>
    <w:rsid w:val="004611ED"/>
    <w:rPr>
      <w:rFonts w:eastAsia="Times New Roman"/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1B0B21-A657-4088-816E-D80DA892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ekonom1</cp:lastModifiedBy>
  <cp:revision>5</cp:revision>
  <cp:lastPrinted>2020-06-02T14:53:00Z</cp:lastPrinted>
  <dcterms:created xsi:type="dcterms:W3CDTF">2022-06-29T10:30:00Z</dcterms:created>
  <dcterms:modified xsi:type="dcterms:W3CDTF">2022-07-05T12:46:00Z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