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210CA7">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210CA7">
              <w:rPr>
                <w:rFonts w:ascii="Times New Roman" w:hAnsi="Times New Roman"/>
                <w:lang w:val="uk-UA"/>
              </w:rPr>
              <w:t>03</w:t>
            </w:r>
            <w:r w:rsidRPr="00CE01FE">
              <w:rPr>
                <w:rFonts w:ascii="Times New Roman" w:hAnsi="Times New Roman"/>
              </w:rPr>
              <w:t>»</w:t>
            </w:r>
            <w:r>
              <w:rPr>
                <w:rFonts w:ascii="Times New Roman" w:hAnsi="Times New Roman"/>
              </w:rPr>
              <w:t xml:space="preserve">  </w:t>
            </w:r>
            <w:r w:rsidR="00210CA7">
              <w:rPr>
                <w:rFonts w:ascii="Times New Roman" w:hAnsi="Times New Roman"/>
                <w:lang w:val="uk-UA"/>
              </w:rPr>
              <w:t>квіт</w:t>
            </w:r>
            <w:r w:rsidR="0015492F">
              <w:rPr>
                <w:rFonts w:ascii="Times New Roman" w:hAnsi="Times New Roman"/>
                <w:lang w:val="uk-UA"/>
              </w:rPr>
              <w:t>ня</w:t>
            </w:r>
            <w:r>
              <w:rPr>
                <w:rFonts w:ascii="Times New Roman" w:hAnsi="Times New Roman"/>
              </w:rPr>
              <w:t xml:space="preserve"> </w:t>
            </w:r>
            <w:r w:rsidRPr="00CE01FE">
              <w:rPr>
                <w:rFonts w:ascii="Times New Roman" w:hAnsi="Times New Roman"/>
              </w:rPr>
              <w:t>202</w:t>
            </w:r>
            <w:r w:rsidR="00802C0E">
              <w:rPr>
                <w:rFonts w:ascii="Times New Roman" w:hAnsi="Times New Roman"/>
                <w:lang w:val="uk-UA"/>
              </w:rPr>
              <w:t>4</w:t>
            </w:r>
            <w:r w:rsidRPr="00CE01FE">
              <w:rPr>
                <w:rFonts w:ascii="Times New Roman" w:hAnsi="Times New Roman"/>
              </w:rPr>
              <w:t xml:space="preserve"> р. №</w:t>
            </w:r>
            <w:r w:rsidR="00210CA7">
              <w:rPr>
                <w:rFonts w:ascii="Times New Roman" w:hAnsi="Times New Roman"/>
                <w:lang w:val="uk-UA"/>
              </w:rPr>
              <w:t>102</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7116B0" w:rsidRDefault="00025EF8" w:rsidP="00025EF8">
      <w:pPr>
        <w:jc w:val="center"/>
        <w:rPr>
          <w:b/>
          <w:color w:val="5F497A"/>
          <w:lang w:val="uk-UA"/>
        </w:rPr>
      </w:pPr>
    </w:p>
    <w:p w:rsidR="00025EF8" w:rsidRDefault="00025EF8" w:rsidP="00025EF8">
      <w:pPr>
        <w:jc w:val="center"/>
        <w:rPr>
          <w:rFonts w:ascii="Times New Roman" w:hAnsi="Times New Roman"/>
          <w:b/>
          <w:bCs/>
          <w:caps/>
          <w:sz w:val="32"/>
          <w:szCs w:val="32"/>
          <w:lang w:val="uk-UA"/>
        </w:rPr>
      </w:pPr>
      <w:r w:rsidRPr="00CE01FE">
        <w:rPr>
          <w:rFonts w:ascii="Times New Roman" w:hAnsi="Times New Roman"/>
          <w:b/>
          <w:bCs/>
          <w:caps/>
          <w:sz w:val="32"/>
          <w:szCs w:val="32"/>
        </w:rPr>
        <w:t>ТЕНДЕРНА ДОКУМЕНТАЦІЯ</w:t>
      </w:r>
    </w:p>
    <w:p w:rsidR="00A4300C" w:rsidRPr="00A4300C" w:rsidRDefault="00A4300C" w:rsidP="00025EF8">
      <w:pPr>
        <w:jc w:val="center"/>
        <w:rPr>
          <w:rFonts w:ascii="Times New Roman" w:hAnsi="Times New Roman"/>
          <w:b/>
          <w:bCs/>
          <w:sz w:val="32"/>
          <w:szCs w:val="32"/>
          <w:lang w:val="uk-UA"/>
        </w:rPr>
      </w:pPr>
    </w:p>
    <w:p w:rsidR="007B3324" w:rsidRDefault="00A4300C" w:rsidP="00A4300C">
      <w:pPr>
        <w:jc w:val="center"/>
        <w:rPr>
          <w:rFonts w:ascii="Times New Roman" w:hAnsi="Times New Roman"/>
          <w:b/>
          <w:sz w:val="28"/>
          <w:szCs w:val="28"/>
          <w:lang w:val="uk-UA"/>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 xml:space="preserve">закупівлю: </w:t>
      </w:r>
    </w:p>
    <w:p w:rsidR="00A4300C" w:rsidRPr="00A4300C" w:rsidRDefault="00A4300C" w:rsidP="00A4300C">
      <w:pPr>
        <w:jc w:val="center"/>
        <w:rPr>
          <w:rFonts w:ascii="Times New Roman" w:hAnsi="Times New Roman"/>
          <w:b/>
          <w:sz w:val="32"/>
          <w:lang w:val="uk-UA"/>
        </w:rPr>
      </w:pPr>
      <w:r w:rsidRPr="00BF48F1">
        <w:rPr>
          <w:rFonts w:ascii="Times New Roman" w:hAnsi="Times New Roman"/>
          <w:b/>
          <w:sz w:val="32"/>
        </w:rPr>
        <w:t xml:space="preserve">Фармацевтична продукція </w:t>
      </w:r>
      <w:r w:rsidR="007B3324">
        <w:rPr>
          <w:rFonts w:ascii="Times New Roman" w:hAnsi="Times New Roman"/>
          <w:b/>
          <w:sz w:val="32"/>
          <w:lang w:val="uk-UA"/>
        </w:rPr>
        <w:t xml:space="preserve">(для </w:t>
      </w:r>
      <w:proofErr w:type="gramStart"/>
      <w:r w:rsidR="007B3324">
        <w:rPr>
          <w:rFonts w:ascii="Times New Roman" w:hAnsi="Times New Roman"/>
          <w:b/>
          <w:sz w:val="32"/>
          <w:lang w:val="uk-UA"/>
        </w:rPr>
        <w:t>л</w:t>
      </w:r>
      <w:proofErr w:type="gramEnd"/>
      <w:r w:rsidR="007B3324">
        <w:rPr>
          <w:rFonts w:ascii="Times New Roman" w:hAnsi="Times New Roman"/>
          <w:b/>
          <w:sz w:val="32"/>
          <w:lang w:val="uk-UA"/>
        </w:rPr>
        <w:t>ікування хвороб нервової системи)</w:t>
      </w:r>
    </w:p>
    <w:p w:rsidR="00A4300C" w:rsidRPr="00BB5CFD" w:rsidRDefault="00A4300C" w:rsidP="00A4300C">
      <w:pPr>
        <w:jc w:val="center"/>
        <w:rPr>
          <w:b/>
          <w:sz w:val="32"/>
        </w:rPr>
      </w:pPr>
      <w:r w:rsidRPr="00BF48F1">
        <w:rPr>
          <w:rFonts w:ascii="Times New Roman" w:hAnsi="Times New Roman"/>
          <w:b/>
          <w:sz w:val="32"/>
        </w:rPr>
        <w:t xml:space="preserve"> (код ДК 021:2015-33600000-6 Фармацевтична продукція)</w:t>
      </w:r>
    </w:p>
    <w:p w:rsidR="00005651" w:rsidRPr="005B40B5" w:rsidRDefault="00005651" w:rsidP="00005651">
      <w:pPr>
        <w:jc w:val="center"/>
        <w:rPr>
          <w:rFonts w:ascii="Times" w:hAnsi="Times" w:cs="Times"/>
          <w:b/>
          <w:bCs/>
          <w:color w:val="000000"/>
          <w:sz w:val="32"/>
          <w:szCs w:val="32"/>
          <w:lang w:val="uk-UA"/>
        </w:rPr>
      </w:pP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w:t>
      </w:r>
      <w:r w:rsidR="00802C0E">
        <w:rPr>
          <w:rFonts w:ascii="Times" w:hAnsi="Times" w:cs="Times"/>
          <w:b/>
          <w:bCs/>
          <w:sz w:val="32"/>
          <w:szCs w:val="32"/>
        </w:rPr>
        <w:t>4</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5"/>
        <w:gridCol w:w="2974"/>
        <w:gridCol w:w="6043"/>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6C345F">
            <w:pPr>
              <w:rPr>
                <w:rFonts w:ascii="Times New Roman" w:hAnsi="Times New Roman"/>
                <w:sz w:val="24"/>
                <w:szCs w:val="24"/>
              </w:rPr>
            </w:pPr>
            <w:r w:rsidRPr="00097F39">
              <w:rPr>
                <w:rFonts w:ascii="Times New Roman" w:hAnsi="Times New Roman"/>
                <w:b/>
              </w:rPr>
              <w:t>392</w:t>
            </w:r>
            <w:r w:rsidR="006C345F">
              <w:rPr>
                <w:rFonts w:ascii="Times New Roman" w:hAnsi="Times New Roman"/>
                <w:b/>
                <w:lang w:val="uk-UA"/>
              </w:rPr>
              <w:t>59</w:t>
            </w:r>
            <w:r w:rsidRPr="00097F39">
              <w:rPr>
                <w:rFonts w:ascii="Times New Roman" w:hAnsi="Times New Roman"/>
                <w:b/>
              </w:rPr>
              <w:t xml:space="preserve">, </w:t>
            </w:r>
            <w:r w:rsidR="006C345F">
              <w:rPr>
                <w:rFonts w:ascii="Times New Roman" w:hAnsi="Times New Roman"/>
                <w:b/>
                <w:lang w:val="uk-UA"/>
              </w:rPr>
              <w:t xml:space="preserve">вул. Лісна,1, </w:t>
            </w:r>
            <w:r w:rsidRPr="00097F39">
              <w:rPr>
                <w:rFonts w:ascii="Times New Roman" w:hAnsi="Times New Roman"/>
                <w:b/>
              </w:rPr>
              <w:t>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0406BF">
            <w:pPr>
              <w:widowControl w:val="0"/>
              <w:spacing w:after="0" w:line="240" w:lineRule="auto"/>
              <w:jc w:val="both"/>
              <w:rPr>
                <w:rFonts w:ascii="Times New Roman" w:eastAsia="Times New Roman" w:hAnsi="Times New Roman"/>
                <w:color w:val="000000"/>
                <w:sz w:val="24"/>
                <w:szCs w:val="24"/>
              </w:rPr>
            </w:pPr>
            <w:r w:rsidRPr="00210CA7">
              <w:rPr>
                <w:rFonts w:ascii="Times New Roman" w:hAnsi="Times New Roman"/>
                <w:bCs/>
                <w:lang w:val="uk-UA"/>
              </w:rPr>
              <w:t>Васюта Ольга Олександрівна  - фахівець з публічних закупівель</w:t>
            </w:r>
            <w:r w:rsidRPr="00210CA7">
              <w:rPr>
                <w:rFonts w:ascii="Times New Roman" w:hAnsi="Times New Roman"/>
                <w:lang w:val="uk-UA"/>
              </w:rPr>
              <w:t xml:space="preserve"> Ліщинівського психоневрологічного будинку-інтернату,</w:t>
            </w:r>
            <w:r w:rsidR="000406BF">
              <w:rPr>
                <w:rFonts w:ascii="Times New Roman" w:hAnsi="Times New Roman"/>
                <w:lang w:val="uk-UA"/>
              </w:rPr>
              <w:t xml:space="preserve"> вул. Лісна,1,</w:t>
            </w:r>
            <w:r w:rsidRPr="00097F39">
              <w:rPr>
                <w:rFonts w:ascii="Times New Roman" w:hAnsi="Times New Roman"/>
              </w:rPr>
              <w:t xml:space="preserve">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w:t>
            </w:r>
            <w:r w:rsidR="000406BF">
              <w:rPr>
                <w:rFonts w:ascii="Times New Roman" w:hAnsi="Times New Roman"/>
                <w:bCs/>
                <w:lang w:val="uk-UA"/>
              </w:rPr>
              <w:t>59</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E90EA7" w:rsidRPr="005B40B5"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90EA7" w:rsidRPr="007814A7" w:rsidRDefault="00E90EA7" w:rsidP="00E90EA7">
            <w:pPr>
              <w:rPr>
                <w:rFonts w:ascii="Times New Roman" w:eastAsia="Times New Roman" w:hAnsi="Times New Roman"/>
                <w:sz w:val="24"/>
                <w:szCs w:val="24"/>
              </w:rPr>
            </w:pPr>
          </w:p>
        </w:tc>
      </w:tr>
      <w:tr w:rsidR="00E90EA7" w:rsidRPr="00131287"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90EA7" w:rsidRPr="00E90EA7" w:rsidRDefault="00A4300C" w:rsidP="00A4300C">
            <w:pPr>
              <w:widowControl w:val="0"/>
              <w:spacing w:after="0" w:line="240" w:lineRule="auto"/>
              <w:ind w:hanging="2"/>
              <w:jc w:val="both"/>
              <w:rPr>
                <w:rFonts w:ascii="Times New Roman" w:eastAsia="Times New Roman" w:hAnsi="Times New Roman"/>
                <w:sz w:val="24"/>
                <w:szCs w:val="24"/>
                <w:lang w:val="uk-UA"/>
              </w:rPr>
            </w:pPr>
            <w:r w:rsidRPr="00917AE6">
              <w:rPr>
                <w:rFonts w:ascii="Times New Roman" w:hAnsi="Times New Roman"/>
                <w:b/>
              </w:rPr>
              <w:t>ДК 021:2015-33600000-6 Фармацевтична продукція</w:t>
            </w:r>
            <w:r>
              <w:rPr>
                <w:rFonts w:ascii="Times New Roman" w:hAnsi="Times New Roman"/>
                <w:b/>
                <w:lang w:val="uk-UA"/>
              </w:rPr>
              <w:t xml:space="preserve"> </w:t>
            </w:r>
            <w:r w:rsidR="00E90EA7">
              <w:rPr>
                <w:rFonts w:ascii="Times New Roman" w:hAnsi="Times New Roman"/>
                <w:b/>
                <w:lang w:val="uk-UA"/>
              </w:rPr>
              <w:t>(</w:t>
            </w:r>
            <w:r w:rsidRPr="00917AE6">
              <w:rPr>
                <w:rFonts w:ascii="Times New Roman" w:hAnsi="Times New Roman"/>
                <w:b/>
              </w:rPr>
              <w:t>Фармацевтична продукція</w:t>
            </w:r>
            <w:r>
              <w:rPr>
                <w:rFonts w:ascii="Times New Roman" w:hAnsi="Times New Roman"/>
                <w:b/>
                <w:lang w:val="uk-UA"/>
              </w:rPr>
              <w:t xml:space="preserve"> </w:t>
            </w:r>
            <w:r w:rsidR="007B3324" w:rsidRPr="00BF48F1">
              <w:rPr>
                <w:rFonts w:ascii="Times New Roman" w:hAnsi="Times New Roman"/>
                <w:b/>
              </w:rPr>
              <w:t xml:space="preserve">(для лікування </w:t>
            </w:r>
            <w:proofErr w:type="gramStart"/>
            <w:r w:rsidR="007B3324" w:rsidRPr="00BF48F1">
              <w:rPr>
                <w:rFonts w:ascii="Times New Roman" w:hAnsi="Times New Roman"/>
                <w:b/>
              </w:rPr>
              <w:t>хвороб</w:t>
            </w:r>
            <w:proofErr w:type="gramEnd"/>
            <w:r w:rsidR="007B3324" w:rsidRPr="00BF48F1">
              <w:rPr>
                <w:rFonts w:ascii="Times New Roman" w:hAnsi="Times New Roman"/>
                <w:b/>
              </w:rPr>
              <w:t xml:space="preserve"> нервової системи)</w:t>
            </w:r>
            <w:r w:rsidR="00E90EA7">
              <w:rPr>
                <w:rFonts w:ascii="Times New Roman" w:hAnsi="Times New Roman"/>
                <w:b/>
                <w:sz w:val="24"/>
                <w:szCs w:val="24"/>
                <w:lang w:val="uk-UA"/>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A4300C" w:rsidP="00065489">
            <w:pPr>
              <w:spacing w:after="0" w:line="240" w:lineRule="auto"/>
              <w:rPr>
                <w:rFonts w:ascii="Times New Roman" w:eastAsia="Times New Roman" w:hAnsi="Times New Roman"/>
                <w:b/>
                <w:sz w:val="24"/>
                <w:szCs w:val="24"/>
                <w:lang w:val="uk-UA" w:eastAsia="ru-RU"/>
              </w:rPr>
            </w:pPr>
            <w:r w:rsidRPr="009B3CF4">
              <w:rPr>
                <w:rFonts w:ascii="Times New Roman" w:hAnsi="Times New Roman"/>
                <w:sz w:val="24"/>
                <w:szCs w:val="24"/>
              </w:rPr>
              <w:t>Приміщення медпункту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 xml:space="preserve">інтернату. Полтавська область, </w:t>
            </w:r>
            <w:r w:rsidRPr="003F02BA">
              <w:rPr>
                <w:rFonts w:ascii="Times New Roman" w:hAnsi="Times New Roman"/>
                <w:szCs w:val="28"/>
              </w:rPr>
              <w:t>Полтавсь</w:t>
            </w:r>
            <w:r w:rsidRPr="009B3CF4">
              <w:rPr>
                <w:rFonts w:ascii="Times New Roman" w:hAnsi="Times New Roman"/>
                <w:sz w:val="24"/>
                <w:szCs w:val="24"/>
              </w:rPr>
              <w:t xml:space="preserve">кий район, с. Ліщинівка; </w:t>
            </w:r>
            <w:r w:rsidR="00FB0257">
              <w:rPr>
                <w:rFonts w:ascii="Times New Roman" w:hAnsi="Times New Roman"/>
                <w:sz w:val="24"/>
                <w:szCs w:val="24"/>
                <w:lang w:val="uk-UA"/>
              </w:rPr>
              <w:t xml:space="preserve">вул. Лісна,1 </w:t>
            </w:r>
            <w:r w:rsidRPr="009B3CF4">
              <w:rPr>
                <w:rFonts w:ascii="Times New Roman" w:hAnsi="Times New Roman"/>
                <w:sz w:val="24"/>
                <w:szCs w:val="24"/>
              </w:rPr>
              <w:t>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A4300C" w:rsidP="006F0F6B">
            <w:pPr>
              <w:spacing w:before="150" w:after="150" w:line="240" w:lineRule="auto"/>
              <w:rPr>
                <w:rFonts w:ascii="Times New Roman" w:eastAsia="Times New Roman" w:hAnsi="Times New Roman"/>
                <w:sz w:val="24"/>
                <w:szCs w:val="24"/>
                <w:lang w:val="uk-UA" w:eastAsia="ru-RU"/>
              </w:rPr>
            </w:pPr>
            <w:r w:rsidRPr="00EC3364">
              <w:rPr>
                <w:rFonts w:ascii="Times New Roman" w:eastAsia="Times New Roman" w:hAnsi="Times New Roman"/>
                <w:sz w:val="24"/>
                <w:szCs w:val="24"/>
                <w:lang w:eastAsia="ru-RU"/>
              </w:rPr>
              <w:t xml:space="preserve">Поставка товару здійснюється </w:t>
            </w:r>
            <w:r w:rsidRPr="00EC3364">
              <w:rPr>
                <w:rFonts w:ascii="Times New Roman" w:hAnsi="Times New Roman"/>
                <w:sz w:val="24"/>
                <w:szCs w:val="24"/>
              </w:rPr>
              <w:t>разово</w:t>
            </w:r>
            <w:r w:rsidRPr="00EC3364">
              <w:rPr>
                <w:rFonts w:ascii="Times New Roman" w:eastAsia="Times New Roman" w:hAnsi="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sz w:val="24"/>
                <w:szCs w:val="24"/>
              </w:rPr>
              <w:t xml:space="preserve">протягом семи календарних днів </w:t>
            </w:r>
            <w:r w:rsidRPr="00EC3364">
              <w:rPr>
                <w:rFonts w:ascii="Times New Roman" w:eastAsia="Times New Roman" w:hAnsi="Times New Roman"/>
                <w:b/>
                <w:sz w:val="24"/>
                <w:szCs w:val="24"/>
                <w:lang w:eastAsia="ru-RU"/>
              </w:rPr>
              <w:t>з 8.00 до 16.00 год</w:t>
            </w:r>
            <w:proofErr w:type="gramStart"/>
            <w:r w:rsidRPr="00EC3364">
              <w:rPr>
                <w:rFonts w:ascii="Times New Roman" w:eastAsia="Times New Roman" w:hAnsi="Times New Roman"/>
                <w:b/>
                <w:sz w:val="24"/>
                <w:szCs w:val="24"/>
                <w:lang w:eastAsia="ru-RU"/>
              </w:rPr>
              <w:t>.</w:t>
            </w:r>
            <w:proofErr w:type="gramEnd"/>
            <w:r w:rsidRPr="002931ED">
              <w:rPr>
                <w:rFonts w:ascii="Times New Roman" w:eastAsia="Times New Roman" w:hAnsi="Times New Roman"/>
                <w:sz w:val="24"/>
                <w:szCs w:val="24"/>
                <w:lang w:eastAsia="ru-RU"/>
              </w:rPr>
              <w:t xml:space="preserve"> </w:t>
            </w:r>
            <w:proofErr w:type="gramStart"/>
            <w:r w:rsidRPr="002931ED">
              <w:rPr>
                <w:rFonts w:ascii="Times New Roman" w:eastAsia="Times New Roman" w:hAnsi="Times New Roman"/>
                <w:sz w:val="24"/>
                <w:szCs w:val="24"/>
                <w:lang w:eastAsia="ru-RU"/>
              </w:rPr>
              <w:t>з</w:t>
            </w:r>
            <w:proofErr w:type="gramEnd"/>
            <w:r w:rsidRPr="002931ED">
              <w:rPr>
                <w:rFonts w:ascii="Times New Roman" w:eastAsia="Times New Roman" w:hAnsi="Times New Roman"/>
                <w:sz w:val="24"/>
                <w:szCs w:val="24"/>
                <w:lang w:eastAsia="ru-RU"/>
              </w:rPr>
              <w:t xml:space="preserve"> моменту отримання заявки від відповідальної особи Замовника, яка передається телефонним зв’язком або електронною поштою.</w:t>
            </w:r>
            <w:r>
              <w:rPr>
                <w:rFonts w:ascii="Times New Roman" w:eastAsia="Times New Roman" w:hAnsi="Times New Roman"/>
                <w:sz w:val="24"/>
                <w:szCs w:val="24"/>
                <w:lang w:val="uk-UA" w:eastAsia="ru-RU"/>
              </w:rPr>
              <w:t xml:space="preserve"> </w:t>
            </w:r>
            <w:r w:rsidR="007E1D49" w:rsidRPr="005B40B5">
              <w:rPr>
                <w:rFonts w:ascii="Times New Roman" w:eastAsia="Times New Roman" w:hAnsi="Times New Roman"/>
                <w:sz w:val="24"/>
                <w:szCs w:val="24"/>
                <w:lang w:val="uk-UA"/>
              </w:rPr>
              <w:t xml:space="preserve">До </w:t>
            </w:r>
            <w:r w:rsidR="006F0F6B">
              <w:rPr>
                <w:rFonts w:ascii="Times New Roman" w:eastAsia="Times New Roman" w:hAnsi="Times New Roman"/>
                <w:b/>
                <w:sz w:val="24"/>
                <w:szCs w:val="24"/>
                <w:lang w:val="uk-UA"/>
              </w:rPr>
              <w:t>30</w:t>
            </w:r>
            <w:r w:rsidR="00C1469F" w:rsidRPr="005B40B5">
              <w:rPr>
                <w:rFonts w:ascii="Times New Roman" w:eastAsia="Times New Roman" w:hAnsi="Times New Roman"/>
                <w:b/>
                <w:sz w:val="24"/>
                <w:szCs w:val="24"/>
                <w:lang w:val="uk-UA"/>
              </w:rPr>
              <w:t>.</w:t>
            </w:r>
            <w:r w:rsidR="009C3A1E">
              <w:rPr>
                <w:rFonts w:ascii="Times New Roman" w:eastAsia="Times New Roman" w:hAnsi="Times New Roman"/>
                <w:b/>
                <w:sz w:val="24"/>
                <w:szCs w:val="24"/>
                <w:lang w:val="uk-UA"/>
              </w:rPr>
              <w:t>0</w:t>
            </w:r>
            <w:r w:rsidR="006F0F6B">
              <w:rPr>
                <w:rFonts w:ascii="Times New Roman" w:eastAsia="Times New Roman" w:hAnsi="Times New Roman"/>
                <w:b/>
                <w:sz w:val="24"/>
                <w:szCs w:val="24"/>
                <w:lang w:val="uk-UA"/>
              </w:rPr>
              <w:t>4</w:t>
            </w:r>
            <w:r w:rsidR="00C1469F" w:rsidRPr="005B40B5">
              <w:rPr>
                <w:rFonts w:ascii="Times New Roman" w:eastAsia="Times New Roman" w:hAnsi="Times New Roman"/>
                <w:b/>
                <w:sz w:val="24"/>
                <w:szCs w:val="24"/>
                <w:lang w:val="uk-UA"/>
              </w:rPr>
              <w:t>.</w:t>
            </w:r>
            <w:r w:rsidR="00802C0E">
              <w:rPr>
                <w:rFonts w:ascii="Times New Roman" w:eastAsia="Times New Roman" w:hAnsi="Times New Roman"/>
                <w:b/>
                <w:sz w:val="24"/>
                <w:szCs w:val="24"/>
                <w:lang w:val="uk-UA"/>
              </w:rPr>
              <w:t>2024</w:t>
            </w:r>
            <w:r w:rsidR="007E1D49"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210CA7"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w:t>
            </w:r>
            <w:r w:rsidRPr="005B40B5">
              <w:rPr>
                <w:rFonts w:ascii="Times New Roman" w:eastAsia="Times New Roman" w:hAnsi="Times New Roman"/>
                <w:color w:val="000000"/>
                <w:sz w:val="24"/>
                <w:szCs w:val="24"/>
                <w:lang w:val="uk-UA"/>
              </w:rPr>
              <w:lastRenderedPageBreak/>
              <w:t xml:space="preserve">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10CA7"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w:t>
            </w:r>
            <w:r>
              <w:rPr>
                <w:rFonts w:ascii="Times New Roman" w:eastAsia="Times New Roman" w:hAnsi="Times New Roman"/>
                <w:sz w:val="24"/>
                <w:szCs w:val="24"/>
              </w:rPr>
              <w:lastRenderedPageBreak/>
              <w:t xml:space="preserve">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ідписом та / або печаткою </w:t>
            </w:r>
            <w:r>
              <w:rPr>
                <w:rFonts w:ascii="Times New Roman" w:eastAsia="Times New Roman" w:hAnsi="Times New Roman"/>
                <w:sz w:val="24"/>
                <w:szCs w:val="24"/>
              </w:rPr>
              <w:lastRenderedPageBreak/>
              <w:t>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lastRenderedPageBreak/>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Умови повернення чи </w:t>
            </w:r>
            <w:r w:rsidRPr="005B40B5">
              <w:rPr>
                <w:rFonts w:ascii="Times New Roman" w:eastAsia="Times New Roman" w:hAnsi="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10CA7"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внесено до Єдиного державного </w:t>
            </w:r>
            <w:r w:rsidRPr="00680F86">
              <w:rPr>
                <w:rFonts w:ascii="Times New Roman" w:eastAsia="Times New Roman" w:hAnsi="Times New Roman"/>
                <w:sz w:val="24"/>
                <w:szCs w:val="24"/>
              </w:rPr>
              <w:lastRenderedPageBreak/>
              <w:t>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w:t>
            </w:r>
            <w:r w:rsidRPr="00680F86">
              <w:rPr>
                <w:rFonts w:ascii="Times New Roman" w:eastAsia="Times New Roman" w:hAnsi="Times New Roman"/>
                <w:sz w:val="24"/>
                <w:szCs w:val="24"/>
              </w:rPr>
              <w:lastRenderedPageBreak/>
              <w:t>товару (товарів), послуги (послуг) або робіт дорівнює чи перевищує 20 млн. гривень (у тому числі за лотом);</w:t>
            </w:r>
          </w:p>
          <w:p w:rsidR="000525E8" w:rsidRDefault="000525E8" w:rsidP="00680F86">
            <w:pPr>
              <w:ind w:firstLine="567"/>
              <w:jc w:val="both"/>
              <w:rPr>
                <w:rFonts w:ascii="Times New Roman" w:eastAsia="Times New Roman" w:hAnsi="Times New Roman"/>
                <w:sz w:val="24"/>
                <w:szCs w:val="24"/>
                <w:highlight w:val="white"/>
                <w:lang w:val="uk-UA"/>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Pr="00F278C4">
              <w:rPr>
                <w:rFonts w:ascii="Times New Roman" w:hAnsi="Times New Roman"/>
                <w:sz w:val="24"/>
                <w:szCs w:val="24"/>
              </w:rPr>
              <w:t>передан</w:t>
            </w:r>
            <w:proofErr w:type="gramEnd"/>
            <w:r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210CA7" w:rsidRDefault="00680F86" w:rsidP="00680F86">
            <w:pPr>
              <w:ind w:firstLine="567"/>
              <w:jc w:val="both"/>
              <w:rPr>
                <w:rFonts w:ascii="Times New Roman" w:eastAsia="Times New Roman" w:hAnsi="Times New Roman"/>
                <w:sz w:val="24"/>
                <w:szCs w:val="24"/>
                <w:highlight w:val="white"/>
                <w:lang w:val="uk-UA"/>
              </w:rPr>
            </w:pPr>
            <w:r w:rsidRPr="00210CA7">
              <w:rPr>
                <w:rFonts w:ascii="Times New Roman" w:eastAsia="Times New Roman" w:hAnsi="Times New Roman"/>
                <w:sz w:val="24"/>
                <w:szCs w:val="24"/>
                <w:highlight w:val="white"/>
                <w:lang w:val="uk-UA"/>
              </w:rPr>
              <w:t>12)</w:t>
            </w:r>
            <w:r w:rsidRPr="00680F86">
              <w:rPr>
                <w:rFonts w:ascii="Times New Roman" w:eastAsia="Times New Roman" w:hAnsi="Times New Roman"/>
                <w:sz w:val="24"/>
                <w:szCs w:val="24"/>
                <w:highlight w:val="white"/>
              </w:rPr>
              <w:t> </w:t>
            </w:r>
            <w:r w:rsidRPr="00210CA7">
              <w:rPr>
                <w:rFonts w:ascii="Times New Roman" w:eastAsia="Times New Roman" w:hAnsi="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680F86">
              <w:rPr>
                <w:rFonts w:ascii="Times New Roman" w:eastAsia="Times New Roman" w:hAnsi="Times New Roman"/>
                <w:sz w:val="24"/>
                <w:szCs w:val="24"/>
                <w:highlight w:val="white"/>
              </w:rPr>
              <w:lastRenderedPageBreak/>
              <w:t>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10CA7"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A23F3E" w:rsidRDefault="00680F86">
            <w:pPr>
              <w:widowControl w:val="0"/>
              <w:ind w:left="40" w:right="120"/>
              <w:jc w:val="both"/>
              <w:rPr>
                <w:rFonts w:ascii="Times New Roman" w:eastAsia="Times New Roman" w:hAnsi="Times New Roman"/>
                <w:b/>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p>
          <w:p w:rsidR="00680F86" w:rsidRDefault="00210CA7">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11</w:t>
            </w:r>
            <w:r w:rsidR="00D41716" w:rsidRPr="00D4171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квітня</w:t>
            </w:r>
            <w:r w:rsidR="00680F86" w:rsidRPr="00D41716">
              <w:rPr>
                <w:rFonts w:ascii="Times New Roman" w:eastAsia="Times New Roman" w:hAnsi="Times New Roman"/>
                <w:b/>
                <w:sz w:val="24"/>
                <w:szCs w:val="24"/>
              </w:rPr>
              <w:t xml:space="preserve"> </w:t>
            </w:r>
            <w:r w:rsidR="00802C0E">
              <w:rPr>
                <w:rFonts w:ascii="Times New Roman" w:eastAsia="Times New Roman" w:hAnsi="Times New Roman"/>
                <w:b/>
                <w:sz w:val="24"/>
                <w:szCs w:val="24"/>
              </w:rPr>
              <w:t>2024</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w:t>
            </w:r>
            <w:r w:rsidRPr="00680F86">
              <w:rPr>
                <w:rFonts w:ascii="Times New Roman" w:eastAsia="Times New Roman" w:hAnsi="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w:t>
            </w:r>
            <w:r w:rsidRPr="005D0AF1">
              <w:rPr>
                <w:rFonts w:ascii="Times New Roman" w:eastAsia="Times New Roman" w:hAnsi="Times New Roman"/>
                <w:sz w:val="24"/>
                <w:szCs w:val="24"/>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який надав найбільш економічно вигідну тендерну пропозицію, що є </w:t>
            </w:r>
            <w:r w:rsidRPr="005D0AF1">
              <w:rPr>
                <w:rFonts w:ascii="Times New Roman" w:eastAsia="Times New Roman" w:hAnsi="Times New Roman"/>
                <w:sz w:val="24"/>
                <w:szCs w:val="24"/>
              </w:rPr>
              <w:lastRenderedPageBreak/>
              <w:t>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ідсутності забезпечення </w:t>
            </w:r>
            <w:r w:rsidRPr="005D0AF1">
              <w:rPr>
                <w:rFonts w:ascii="Times New Roman" w:eastAsia="Times New Roman" w:hAnsi="Times New Roman"/>
                <w:sz w:val="24"/>
                <w:szCs w:val="24"/>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5D0AF1">
              <w:rPr>
                <w:rFonts w:ascii="Times New Roman" w:eastAsia="Times New Roman" w:hAnsi="Times New Roman"/>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5D0AF1">
              <w:rPr>
                <w:rFonts w:ascii="Times New Roman" w:eastAsia="Times New Roman" w:hAnsi="Times New Roman"/>
                <w:sz w:val="24"/>
                <w:szCs w:val="24"/>
                <w:lang w:val="uk-UA"/>
              </w:rPr>
              <w:lastRenderedPageBreak/>
              <w:t>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w:t>
            </w:r>
            <w:r w:rsidRPr="005D0AF1">
              <w:rPr>
                <w:rFonts w:ascii="Times New Roman" w:eastAsia="Times New Roman" w:hAnsi="Times New Roman"/>
                <w:sz w:val="24"/>
                <w:szCs w:val="24"/>
                <w:lang w:val="uk-UA"/>
              </w:rPr>
              <w:lastRenderedPageBreak/>
              <w:t xml:space="preserve">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492F" w:rsidRPr="005D0AF1" w:rsidRDefault="0015492F" w:rsidP="0015492F">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А також враховувати, що в Україні </w:t>
            </w:r>
            <w:r w:rsidRPr="000348D0">
              <w:rPr>
                <w:rFonts w:ascii="Times New Roman" w:eastAsia="Times New Roman" w:hAnsi="Times New Roman"/>
                <w:sz w:val="24"/>
                <w:szCs w:val="24"/>
              </w:rPr>
              <w:t>замовникам забороняється здійснювати публічні закупі</w:t>
            </w:r>
            <w:proofErr w:type="gramStart"/>
            <w:r w:rsidRPr="000348D0">
              <w:rPr>
                <w:rFonts w:ascii="Times New Roman" w:eastAsia="Times New Roman" w:hAnsi="Times New Roman"/>
                <w:sz w:val="24"/>
                <w:szCs w:val="24"/>
              </w:rPr>
              <w:t>вл</w:t>
            </w:r>
            <w:proofErr w:type="gramEnd"/>
            <w:r w:rsidRPr="000348D0">
              <w:rPr>
                <w:rFonts w:ascii="Times New Roman" w:eastAsia="Times New Roman" w:hAnsi="Times New Roman"/>
                <w:sz w:val="24"/>
                <w:szCs w:val="24"/>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348D0">
              <w:rPr>
                <w:rFonts w:ascii="Times New Roman" w:eastAsia="Times New Roman" w:hAnsi="Times New Roman"/>
                <w:sz w:val="24"/>
                <w:szCs w:val="24"/>
              </w:rPr>
              <w:t xml:space="preserve"> Р</w:t>
            </w:r>
            <w:proofErr w:type="gramEnd"/>
            <w:r w:rsidRPr="000348D0">
              <w:rPr>
                <w:rFonts w:ascii="Times New Roman" w:eastAsia="Times New Roman" w:hAnsi="Times New Roman"/>
                <w:sz w:val="24"/>
                <w:szCs w:val="24"/>
              </w:rPr>
              <w:t xml:space="preserve">осійської </w:t>
            </w:r>
            <w:r w:rsidRPr="000348D0">
              <w:rPr>
                <w:rFonts w:ascii="Times New Roman" w:eastAsia="Times New Roman" w:hAnsi="Times New Roman"/>
                <w:sz w:val="24"/>
                <w:szCs w:val="24"/>
              </w:rPr>
              <w:lastRenderedPageBreak/>
              <w:t>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348D0">
              <w:rPr>
                <w:rFonts w:ascii="Times New Roman" w:eastAsia="Times New Roman" w:hAnsi="Times New Roman"/>
                <w:sz w:val="24"/>
                <w:szCs w:val="24"/>
              </w:rPr>
              <w:t>ї є Р</w:t>
            </w:r>
            <w:proofErr w:type="gramEnd"/>
            <w:r w:rsidRPr="000348D0">
              <w:rPr>
                <w:rFonts w:ascii="Times New Roman" w:eastAsia="Times New Roman" w:hAnsi="Times New Roman"/>
                <w:sz w:val="24"/>
                <w:szCs w:val="24"/>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0348D0">
              <w:rPr>
                <w:rFonts w:ascii="Times New Roman" w:eastAsia="Times New Roman" w:hAnsi="Times New Roman"/>
                <w:sz w:val="24"/>
                <w:szCs w:val="24"/>
              </w:rPr>
              <w:t xml:space="preserve"> Р</w:t>
            </w:r>
            <w:proofErr w:type="gramEnd"/>
            <w:r w:rsidRPr="000348D0">
              <w:rPr>
                <w:rFonts w:ascii="Times New Roman" w:eastAsia="Times New Roman" w:hAnsi="Times New Roman"/>
                <w:sz w:val="24"/>
                <w:szCs w:val="24"/>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348D0">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w:t>
            </w:r>
            <w:r w:rsidRPr="005D0AF1">
              <w:rPr>
                <w:rFonts w:ascii="Times New Roman" w:eastAsia="Times New Roman" w:hAnsi="Times New Roman"/>
                <w:sz w:val="24"/>
                <w:szCs w:val="24"/>
              </w:rPr>
              <w:lastRenderedPageBreak/>
              <w:t>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5492F" w:rsidRDefault="0015492F" w:rsidP="005D0AF1">
            <w:pPr>
              <w:shd w:val="clear" w:color="auto" w:fill="FFFFFF"/>
              <w:ind w:firstLine="567"/>
              <w:jc w:val="both"/>
              <w:rPr>
                <w:rFonts w:ascii="Times New Roman" w:eastAsia="Times New Roman" w:hAnsi="Times New Roman"/>
                <w:sz w:val="24"/>
                <w:szCs w:val="24"/>
                <w:lang w:val="uk-UA"/>
              </w:rPr>
            </w:pPr>
            <w:r w:rsidRPr="000348D0">
              <w:rPr>
                <w:rFonts w:ascii="Times New Roman" w:eastAsia="Times New Roman" w:hAnsi="Times New Roman"/>
                <w:sz w:val="24"/>
                <w:szCs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348D0">
              <w:rPr>
                <w:rFonts w:ascii="Times New Roman" w:eastAsia="Times New Roman" w:hAnsi="Times New Roman"/>
                <w:sz w:val="24"/>
                <w:szCs w:val="24"/>
              </w:rPr>
              <w:t xml:space="preserve"> Р</w:t>
            </w:r>
            <w:proofErr w:type="gramEnd"/>
            <w:r w:rsidRPr="000348D0">
              <w:rPr>
                <w:rFonts w:ascii="Times New Roman" w:eastAsia="Times New Roman" w:hAnsi="Times New Roman"/>
                <w:sz w:val="24"/>
                <w:szCs w:val="24"/>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348D0">
              <w:rPr>
                <w:rFonts w:ascii="Times New Roman" w:eastAsia="Times New Roman" w:hAnsi="Times New Roman"/>
                <w:sz w:val="24"/>
                <w:szCs w:val="24"/>
              </w:rPr>
              <w:t>ї є Р</w:t>
            </w:r>
            <w:proofErr w:type="gramEnd"/>
            <w:r w:rsidRPr="000348D0">
              <w:rPr>
                <w:rFonts w:ascii="Times New Roman" w:eastAsia="Times New Roman" w:hAnsi="Times New Roman"/>
                <w:sz w:val="24"/>
                <w:szCs w:val="24"/>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348D0">
              <w:rPr>
                <w:rFonts w:ascii="Times New Roman" w:eastAsia="Times New Roman" w:hAnsi="Times New Roman"/>
                <w:sz w:val="24"/>
                <w:szCs w:val="24"/>
              </w:rPr>
              <w:t xml:space="preserve"> Р</w:t>
            </w:r>
            <w:proofErr w:type="gramEnd"/>
            <w:r w:rsidRPr="000348D0">
              <w:rPr>
                <w:rFonts w:ascii="Times New Roman" w:eastAsia="Times New Roman" w:hAnsi="Times New Roman"/>
                <w:sz w:val="24"/>
                <w:szCs w:val="24"/>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0348D0">
              <w:rPr>
                <w:rFonts w:ascii="Times New Roman" w:eastAsia="Times New Roman" w:hAnsi="Times New Roman"/>
                <w:sz w:val="24"/>
                <w:szCs w:val="24"/>
              </w:rPr>
              <w:t>стр</w:t>
            </w:r>
            <w:proofErr w:type="gramEnd"/>
            <w:r w:rsidRPr="000348D0">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348D0">
              <w:rPr>
                <w:rFonts w:ascii="Times New Roman" w:eastAsia="Times New Roman" w:hAnsi="Times New Roman"/>
                <w:sz w:val="24"/>
                <w:szCs w:val="24"/>
              </w:rPr>
              <w:t>вл</w:t>
            </w:r>
            <w:proofErr w:type="gramEnd"/>
            <w:r w:rsidRPr="000348D0">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lastRenderedPageBreak/>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5D0AF1">
              <w:rPr>
                <w:rFonts w:ascii="Times New Roman" w:eastAsia="Times New Roman" w:hAnsi="Times New Roman"/>
                <w:sz w:val="24"/>
                <w:szCs w:val="24"/>
              </w:rPr>
              <w:lastRenderedPageBreak/>
              <w:t>(рішення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 xml:space="preserve">Відкриті торги автоматично відміняються </w:t>
            </w:r>
            <w:r w:rsidRPr="005B40B5">
              <w:rPr>
                <w:rFonts w:ascii="Times New Roman" w:eastAsia="Times New Roman" w:hAnsi="Times New Roman"/>
                <w:b/>
                <w:i/>
                <w:sz w:val="24"/>
                <w:szCs w:val="24"/>
                <w:lang w:val="uk-UA"/>
              </w:rPr>
              <w:lastRenderedPageBreak/>
              <w:t>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w:t>
            </w:r>
            <w:r w:rsidRPr="00D41716">
              <w:rPr>
                <w:rFonts w:ascii="Times New Roman" w:eastAsia="Times New Roman" w:hAnsi="Times New Roman"/>
                <w:sz w:val="24"/>
                <w:szCs w:val="24"/>
              </w:rPr>
              <w:lastRenderedPageBreak/>
              <w:t>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802C0E" w:rsidRDefault="00802C0E">
      <w:pPr>
        <w:spacing w:after="0" w:line="240" w:lineRule="auto"/>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lastRenderedPageBreak/>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210CA7"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 xml:space="preserve">підстав, визначених пунктом 47 </w:t>
      </w:r>
      <w:r w:rsidRPr="00764104">
        <w:rPr>
          <w:rFonts w:ascii="Times New Roman" w:eastAsia="Times New Roman" w:hAnsi="Times New Roman"/>
          <w:sz w:val="20"/>
          <w:szCs w:val="20"/>
        </w:rPr>
        <w:lastRenderedPageBreak/>
        <w:t>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64104">
              <w:rPr>
                <w:rFonts w:ascii="Times New Roman" w:eastAsia="Times New Roman" w:hAnsi="Times New Roman"/>
                <w:sz w:val="20"/>
                <w:szCs w:val="20"/>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w:t>
            </w:r>
            <w:r w:rsidRPr="00764104">
              <w:rPr>
                <w:rFonts w:ascii="Times New Roman" w:eastAsia="Times New Roman" w:hAnsi="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F27DD0" w:rsidRDefault="00F27DD0">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A4300C" w:rsidRPr="00210CA7" w:rsidRDefault="00A4300C" w:rsidP="00A4300C">
      <w:pPr>
        <w:jc w:val="center"/>
        <w:rPr>
          <w:rFonts w:ascii="Times New Roman" w:hAnsi="Times New Roman"/>
          <w:b/>
          <w:bCs/>
          <w:i/>
          <w:sz w:val="20"/>
          <w:szCs w:val="20"/>
          <w:lang w:val="uk-UA"/>
        </w:rPr>
      </w:pPr>
      <w:r w:rsidRPr="00210CA7">
        <w:rPr>
          <w:rFonts w:ascii="Times New Roman" w:hAnsi="Times New Roman"/>
          <w:b/>
          <w:bCs/>
          <w:i/>
          <w:sz w:val="20"/>
          <w:szCs w:val="20"/>
          <w:lang w:val="uk-UA"/>
        </w:rPr>
        <w:t>Інформація про необхідні технічні, якісні та кількісні характеристики</w:t>
      </w:r>
    </w:p>
    <w:p w:rsidR="00A4300C" w:rsidRPr="00482267" w:rsidRDefault="00A4300C" w:rsidP="00A4300C">
      <w:pPr>
        <w:ind w:left="708" w:firstLine="708"/>
        <w:jc w:val="center"/>
        <w:rPr>
          <w:rFonts w:ascii="Times New Roman" w:hAnsi="Times New Roman"/>
          <w:b/>
          <w:bCs/>
          <w:i/>
          <w:sz w:val="20"/>
          <w:szCs w:val="20"/>
        </w:rPr>
      </w:pPr>
      <w:r w:rsidRPr="00482267">
        <w:rPr>
          <w:rFonts w:ascii="Times New Roman" w:hAnsi="Times New Roman"/>
          <w:b/>
          <w:bCs/>
          <w:i/>
          <w:sz w:val="20"/>
          <w:szCs w:val="20"/>
        </w:rPr>
        <w:t>предмета закупі</w:t>
      </w:r>
      <w:proofErr w:type="gramStart"/>
      <w:r w:rsidRPr="00482267">
        <w:rPr>
          <w:rFonts w:ascii="Times New Roman" w:hAnsi="Times New Roman"/>
          <w:b/>
          <w:bCs/>
          <w:i/>
          <w:sz w:val="20"/>
          <w:szCs w:val="20"/>
        </w:rPr>
        <w:t>вл</w:t>
      </w:r>
      <w:proofErr w:type="gramEnd"/>
      <w:r w:rsidRPr="00482267">
        <w:rPr>
          <w:rFonts w:ascii="Times New Roman" w:hAnsi="Times New Roman"/>
          <w:b/>
          <w:bCs/>
          <w:i/>
          <w:sz w:val="20"/>
          <w:szCs w:val="20"/>
        </w:rPr>
        <w:t>і</w:t>
      </w:r>
    </w:p>
    <w:p w:rsidR="00A4300C" w:rsidRPr="00482267" w:rsidRDefault="00A4300C" w:rsidP="00A4300C">
      <w:pPr>
        <w:ind w:left="720"/>
        <w:jc w:val="center"/>
        <w:rPr>
          <w:rFonts w:ascii="Times New Roman" w:hAnsi="Times New Roman"/>
          <w:b/>
          <w:noProof/>
          <w:sz w:val="20"/>
          <w:szCs w:val="20"/>
        </w:rPr>
      </w:pPr>
      <w:r w:rsidRPr="00482267">
        <w:rPr>
          <w:rFonts w:ascii="Times New Roman" w:hAnsi="Times New Roman"/>
          <w:b/>
          <w:noProof/>
          <w:sz w:val="20"/>
          <w:szCs w:val="20"/>
        </w:rPr>
        <w:t>СПЕЦИФІКАЦІЯ ТА МЕДИКО-ТЕХНІЧНІ ВИМОГИ</w:t>
      </w:r>
    </w:p>
    <w:p w:rsidR="00A4300C" w:rsidRPr="00482267" w:rsidRDefault="00A4300C" w:rsidP="00A4300C">
      <w:pPr>
        <w:ind w:left="720"/>
        <w:jc w:val="center"/>
        <w:rPr>
          <w:rFonts w:ascii="Times New Roman" w:hAnsi="Times New Roman"/>
          <w:b/>
          <w:sz w:val="20"/>
          <w:szCs w:val="20"/>
        </w:rPr>
      </w:pPr>
      <w:r w:rsidRPr="00482267">
        <w:rPr>
          <w:rFonts w:ascii="Times New Roman" w:hAnsi="Times New Roman"/>
          <w:b/>
          <w:noProof/>
          <w:sz w:val="20"/>
          <w:szCs w:val="20"/>
        </w:rPr>
        <w:t>ДО   ПРЕДМЕТА ЗАКУПІВЛІ</w:t>
      </w:r>
    </w:p>
    <w:p w:rsidR="00A4300C" w:rsidRDefault="00A4300C" w:rsidP="00A4300C">
      <w:pPr>
        <w:pStyle w:val="ng-binding"/>
        <w:spacing w:before="0" w:beforeAutospacing="0" w:after="0" w:afterAutospacing="0"/>
        <w:jc w:val="both"/>
        <w:rPr>
          <w:b/>
          <w:sz w:val="20"/>
          <w:szCs w:val="20"/>
          <w:lang w:val="uk-UA"/>
        </w:rPr>
      </w:pPr>
      <w:r w:rsidRPr="00482267">
        <w:rPr>
          <w:b/>
          <w:sz w:val="20"/>
          <w:szCs w:val="20"/>
          <w:lang w:val="uk-UA"/>
        </w:rPr>
        <w:t>1</w:t>
      </w:r>
      <w:r w:rsidRPr="00482267">
        <w:rPr>
          <w:sz w:val="20"/>
          <w:szCs w:val="20"/>
          <w:lang w:val="uk-UA"/>
        </w:rPr>
        <w:t>. на предмет закупівлі</w:t>
      </w:r>
      <w:r w:rsidRPr="00482267">
        <w:rPr>
          <w:b/>
          <w:sz w:val="20"/>
          <w:szCs w:val="20"/>
          <w:lang w:val="uk-UA"/>
        </w:rPr>
        <w:t xml:space="preserve">: </w:t>
      </w:r>
      <w:r w:rsidRPr="00482267">
        <w:rPr>
          <w:b/>
          <w:sz w:val="20"/>
          <w:szCs w:val="20"/>
        </w:rPr>
        <w:t xml:space="preserve">Фармацевтична продукція </w:t>
      </w:r>
      <w:r w:rsidR="004A09AF" w:rsidRPr="00482267">
        <w:rPr>
          <w:b/>
          <w:sz w:val="20"/>
          <w:szCs w:val="20"/>
        </w:rPr>
        <w:t>(для лікування хвороб нервової системи)</w:t>
      </w:r>
    </w:p>
    <w:p w:rsidR="007126B9" w:rsidRDefault="00A4300C" w:rsidP="00A4300C">
      <w:pPr>
        <w:pStyle w:val="ng-binding"/>
        <w:spacing w:before="0" w:beforeAutospacing="0" w:after="0" w:afterAutospacing="0"/>
        <w:jc w:val="both"/>
        <w:rPr>
          <w:b/>
          <w:sz w:val="20"/>
          <w:szCs w:val="20"/>
          <w:lang w:val="uk-UA"/>
        </w:rPr>
      </w:pPr>
      <w:r w:rsidRPr="00482267">
        <w:rPr>
          <w:b/>
          <w:sz w:val="20"/>
          <w:szCs w:val="20"/>
        </w:rPr>
        <w:t xml:space="preserve"> (код ДК 021:2015-33600000-6 Фармацевтична продукція).</w:t>
      </w:r>
      <w:r w:rsidRPr="00482267">
        <w:rPr>
          <w:b/>
          <w:sz w:val="20"/>
          <w:szCs w:val="20"/>
          <w:lang w:val="uk-UA"/>
        </w:rPr>
        <w:t xml:space="preserve">            </w:t>
      </w:r>
    </w:p>
    <w:tbl>
      <w:tblPr>
        <w:tblpPr w:leftFromText="180" w:rightFromText="180" w:vertAnchor="text" w:horzAnchor="margin" w:tblpXSpec="center" w:tblpY="228"/>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077"/>
        <w:gridCol w:w="992"/>
        <w:gridCol w:w="1276"/>
        <w:gridCol w:w="2936"/>
        <w:gridCol w:w="73"/>
      </w:tblGrid>
      <w:tr w:rsidR="00802C0E" w:rsidRPr="00B055D0" w:rsidTr="00EF71DB">
        <w:trPr>
          <w:gridAfter w:val="1"/>
          <w:wAfter w:w="73" w:type="dxa"/>
        </w:trPr>
        <w:tc>
          <w:tcPr>
            <w:tcW w:w="851"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sidRPr="00B055D0">
              <w:rPr>
                <w:rFonts w:ascii="Times New Roman" w:hAnsi="Times New Roman"/>
                <w:b/>
                <w:bCs/>
                <w:color w:val="000000"/>
                <w:sz w:val="24"/>
                <w:szCs w:val="24"/>
                <w:lang w:val="uk-UA"/>
              </w:rPr>
              <w:t>№ п/п</w:t>
            </w:r>
          </w:p>
        </w:tc>
        <w:tc>
          <w:tcPr>
            <w:tcW w:w="4077"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sidRPr="00B055D0">
              <w:rPr>
                <w:rFonts w:ascii="Times New Roman" w:hAnsi="Times New Roman"/>
                <w:b/>
                <w:bCs/>
                <w:color w:val="000000"/>
                <w:sz w:val="24"/>
                <w:szCs w:val="24"/>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Pr>
                <w:rFonts w:ascii="Times New Roman" w:hAnsi="Times New Roman"/>
                <w:b/>
                <w:bCs/>
                <w:color w:val="000000"/>
                <w:sz w:val="24"/>
                <w:szCs w:val="24"/>
                <w:lang w:val="uk-UA"/>
              </w:rPr>
              <w:t>О</w:t>
            </w:r>
            <w:r w:rsidRPr="00B055D0">
              <w:rPr>
                <w:rFonts w:ascii="Times New Roman" w:hAnsi="Times New Roman"/>
                <w:b/>
                <w:bCs/>
                <w:color w:val="000000"/>
                <w:sz w:val="24"/>
                <w:szCs w:val="24"/>
                <w:lang w:val="uk-UA"/>
              </w:rPr>
              <w:t>диниця виміру</w:t>
            </w:r>
          </w:p>
        </w:tc>
        <w:tc>
          <w:tcPr>
            <w:tcW w:w="1276"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Pr>
                <w:rFonts w:ascii="Times New Roman" w:hAnsi="Times New Roman"/>
                <w:b/>
                <w:bCs/>
                <w:color w:val="000000"/>
                <w:sz w:val="24"/>
                <w:szCs w:val="24"/>
                <w:lang w:val="uk-UA"/>
              </w:rPr>
              <w:t>К</w:t>
            </w:r>
            <w:r w:rsidRPr="00B055D0">
              <w:rPr>
                <w:rFonts w:ascii="Times New Roman" w:hAnsi="Times New Roman"/>
                <w:b/>
                <w:bCs/>
                <w:color w:val="000000"/>
                <w:sz w:val="24"/>
                <w:szCs w:val="24"/>
                <w:lang w:val="uk-UA"/>
              </w:rPr>
              <w:t>ількість</w:t>
            </w:r>
          </w:p>
        </w:tc>
        <w:tc>
          <w:tcPr>
            <w:tcW w:w="2936"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sidRPr="00B055D0">
              <w:rPr>
                <w:rFonts w:ascii="Times New Roman" w:hAnsi="Times New Roman"/>
                <w:b/>
                <w:bCs/>
                <w:color w:val="000000"/>
                <w:sz w:val="24"/>
                <w:szCs w:val="24"/>
                <w:lang w:val="uk-UA"/>
              </w:rPr>
              <w:t>МНН</w:t>
            </w:r>
          </w:p>
        </w:tc>
      </w:tr>
      <w:tr w:rsidR="0015492F" w:rsidRPr="00B055D0" w:rsidTr="00EF71DB">
        <w:trPr>
          <w:trHeight w:val="403"/>
        </w:trPr>
        <w:tc>
          <w:tcPr>
            <w:tcW w:w="851" w:type="dxa"/>
            <w:tcBorders>
              <w:top w:val="single" w:sz="4" w:space="0" w:color="auto"/>
              <w:left w:val="single" w:sz="4" w:space="0" w:color="auto"/>
              <w:bottom w:val="single" w:sz="4" w:space="0" w:color="auto"/>
              <w:right w:val="single" w:sz="4" w:space="0" w:color="auto"/>
            </w:tcBorders>
          </w:tcPr>
          <w:p w:rsidR="0015492F" w:rsidRPr="00137D46" w:rsidRDefault="0015492F" w:rsidP="00137D46">
            <w:pPr>
              <w:pStyle w:val="a4"/>
              <w:numPr>
                <w:ilvl w:val="0"/>
                <w:numId w:val="17"/>
              </w:numPr>
              <w:tabs>
                <w:tab w:val="left" w:pos="2139"/>
              </w:tabs>
              <w:spacing w:after="0"/>
              <w:jc w:val="center"/>
              <w:rPr>
                <w:rFonts w:ascii="Times New Roman" w:hAnsi="Times New Roman"/>
                <w:color w:val="000000"/>
                <w:sz w:val="24"/>
                <w:szCs w:val="24"/>
                <w:lang w:val="uk-UA" w:eastAsia="uk-UA"/>
              </w:rPr>
            </w:pPr>
            <w:r w:rsidRPr="00137D46">
              <w:rPr>
                <w:rFonts w:ascii="Times New Roman" w:eastAsia="Times New Roman" w:hAnsi="Times New Roman"/>
                <w:sz w:val="24"/>
                <w:szCs w:val="24"/>
                <w:lang w:val="uk-UA"/>
              </w:rPr>
              <w:t>1</w:t>
            </w:r>
          </w:p>
        </w:tc>
        <w:tc>
          <w:tcPr>
            <w:tcW w:w="4077" w:type="dxa"/>
            <w:tcBorders>
              <w:top w:val="single" w:sz="4" w:space="0" w:color="auto"/>
              <w:left w:val="single" w:sz="4" w:space="0" w:color="auto"/>
              <w:bottom w:val="single" w:sz="4" w:space="0" w:color="auto"/>
              <w:right w:val="single" w:sz="4" w:space="0" w:color="auto"/>
            </w:tcBorders>
          </w:tcPr>
          <w:p w:rsidR="0015492F" w:rsidRPr="00210CA7" w:rsidRDefault="00D67405" w:rsidP="0015492F">
            <w:pPr>
              <w:rPr>
                <w:rFonts w:ascii="Times New Roman" w:hAnsi="Times New Roman"/>
                <w:lang w:val="uk-UA"/>
              </w:rPr>
            </w:pPr>
            <w:r w:rsidRPr="00210CA7">
              <w:rPr>
                <w:rFonts w:ascii="Times New Roman" w:hAnsi="Times New Roman"/>
                <w:lang w:val="uk-UA"/>
              </w:rPr>
              <w:t>Флюанксол-депо розчин для інʹ</w:t>
            </w:r>
            <w:r w:rsidR="0015492F" w:rsidRPr="00210CA7">
              <w:rPr>
                <w:rFonts w:ascii="Times New Roman" w:hAnsi="Times New Roman"/>
                <w:lang w:val="uk-UA"/>
              </w:rPr>
              <w:t>єкцій 20мг/мл -1мл №10</w:t>
            </w:r>
          </w:p>
        </w:tc>
        <w:tc>
          <w:tcPr>
            <w:tcW w:w="992" w:type="dxa"/>
            <w:tcBorders>
              <w:top w:val="single" w:sz="4" w:space="0" w:color="auto"/>
              <w:left w:val="single" w:sz="4" w:space="0" w:color="auto"/>
              <w:bottom w:val="single" w:sz="4" w:space="0" w:color="auto"/>
              <w:right w:val="single" w:sz="4" w:space="0" w:color="auto"/>
            </w:tcBorders>
            <w:vAlign w:val="bottom"/>
          </w:tcPr>
          <w:p w:rsidR="0015492F" w:rsidRPr="00802C0E" w:rsidRDefault="0015492F"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15492F" w:rsidRPr="00344531" w:rsidRDefault="0015492F" w:rsidP="00802C0E">
            <w:pPr>
              <w:jc w:val="center"/>
              <w:rPr>
                <w:rFonts w:ascii="Times New Roman" w:hAnsi="Times New Roman"/>
                <w:color w:val="000000"/>
                <w:sz w:val="24"/>
                <w:szCs w:val="24"/>
                <w:lang w:val="uk-UA"/>
              </w:rPr>
            </w:pPr>
            <w:r>
              <w:rPr>
                <w:rFonts w:ascii="Times New Roman" w:hAnsi="Times New Roman"/>
                <w:color w:val="000000"/>
                <w:lang w:val="uk-UA"/>
              </w:rPr>
              <w:t>5</w:t>
            </w:r>
          </w:p>
        </w:tc>
        <w:tc>
          <w:tcPr>
            <w:tcW w:w="3009" w:type="dxa"/>
            <w:gridSpan w:val="2"/>
            <w:tcBorders>
              <w:left w:val="single" w:sz="4" w:space="0" w:color="auto"/>
              <w:right w:val="single" w:sz="4" w:space="0" w:color="auto"/>
            </w:tcBorders>
            <w:vAlign w:val="bottom"/>
          </w:tcPr>
          <w:p w:rsidR="0015492F" w:rsidRPr="00D67405" w:rsidRDefault="0015492F" w:rsidP="0015492F">
            <w:pPr>
              <w:rPr>
                <w:rFonts w:ascii="Times New Roman" w:hAnsi="Times New Roman"/>
                <w:color w:val="000000"/>
                <w:sz w:val="24"/>
                <w:szCs w:val="24"/>
                <w:lang w:val="uk-UA"/>
              </w:rPr>
            </w:pPr>
            <w:r w:rsidRPr="00D67405">
              <w:rPr>
                <w:rFonts w:ascii="Times New Roman" w:hAnsi="Times New Roman"/>
                <w:color w:val="000000"/>
              </w:rPr>
              <w:t>Flupentixol</w:t>
            </w:r>
          </w:p>
        </w:tc>
      </w:tr>
      <w:tr w:rsidR="0015492F" w:rsidRPr="00B055D0" w:rsidTr="00EF71DB">
        <w:trPr>
          <w:trHeight w:val="367"/>
        </w:trPr>
        <w:tc>
          <w:tcPr>
            <w:tcW w:w="851" w:type="dxa"/>
            <w:tcBorders>
              <w:top w:val="single" w:sz="4" w:space="0" w:color="auto"/>
              <w:left w:val="single" w:sz="4" w:space="0" w:color="auto"/>
              <w:bottom w:val="single" w:sz="4" w:space="0" w:color="auto"/>
              <w:right w:val="single" w:sz="4" w:space="0" w:color="auto"/>
            </w:tcBorders>
          </w:tcPr>
          <w:p w:rsidR="0015492F" w:rsidRPr="00137D46" w:rsidRDefault="0015492F" w:rsidP="00137D46">
            <w:pPr>
              <w:pStyle w:val="a4"/>
              <w:numPr>
                <w:ilvl w:val="0"/>
                <w:numId w:val="17"/>
              </w:numPr>
              <w:tabs>
                <w:tab w:val="left" w:pos="2139"/>
              </w:tabs>
              <w:spacing w:after="0"/>
              <w:jc w:val="center"/>
              <w:rPr>
                <w:rFonts w:ascii="Times New Roman" w:hAnsi="Times New Roman"/>
                <w:color w:val="000000"/>
                <w:sz w:val="24"/>
                <w:szCs w:val="24"/>
                <w:lang w:val="uk-UA" w:eastAsia="uk-UA"/>
              </w:rPr>
            </w:pPr>
          </w:p>
        </w:tc>
        <w:tc>
          <w:tcPr>
            <w:tcW w:w="4077" w:type="dxa"/>
            <w:tcBorders>
              <w:top w:val="single" w:sz="4" w:space="0" w:color="auto"/>
              <w:left w:val="single" w:sz="4" w:space="0" w:color="auto"/>
              <w:bottom w:val="single" w:sz="4" w:space="0" w:color="auto"/>
              <w:right w:val="single" w:sz="4" w:space="0" w:color="auto"/>
            </w:tcBorders>
          </w:tcPr>
          <w:p w:rsidR="0015492F" w:rsidRPr="00210CA7" w:rsidRDefault="00D67405" w:rsidP="0015492F">
            <w:pPr>
              <w:rPr>
                <w:rFonts w:ascii="Times New Roman" w:hAnsi="Times New Roman"/>
                <w:lang w:val="uk-UA"/>
              </w:rPr>
            </w:pPr>
            <w:r w:rsidRPr="00210CA7">
              <w:rPr>
                <w:rFonts w:ascii="Times New Roman" w:hAnsi="Times New Roman"/>
                <w:lang w:val="uk-UA"/>
              </w:rPr>
              <w:t>Клопіксол -депо розчин для і</w:t>
            </w:r>
            <w:r w:rsidRPr="00D67405">
              <w:rPr>
                <w:rFonts w:ascii="Times New Roman" w:hAnsi="Times New Roman"/>
                <w:lang w:val="uk-UA"/>
              </w:rPr>
              <w:t>н</w:t>
            </w:r>
            <w:r w:rsidRPr="00210CA7">
              <w:rPr>
                <w:rFonts w:ascii="Times New Roman" w:hAnsi="Times New Roman"/>
                <w:lang w:val="uk-UA"/>
              </w:rPr>
              <w:t>ʹєкцій 200мг\мл -1мл №10</w:t>
            </w:r>
          </w:p>
        </w:tc>
        <w:tc>
          <w:tcPr>
            <w:tcW w:w="992" w:type="dxa"/>
            <w:tcBorders>
              <w:top w:val="single" w:sz="4" w:space="0" w:color="auto"/>
              <w:left w:val="single" w:sz="4" w:space="0" w:color="auto"/>
              <w:bottom w:val="single" w:sz="4" w:space="0" w:color="auto"/>
              <w:right w:val="single" w:sz="4" w:space="0" w:color="auto"/>
            </w:tcBorders>
            <w:vAlign w:val="bottom"/>
          </w:tcPr>
          <w:p w:rsidR="0015492F" w:rsidRPr="00802C0E" w:rsidRDefault="0015492F"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15492F" w:rsidRPr="00D67405" w:rsidRDefault="00D67405" w:rsidP="00802C0E">
            <w:pPr>
              <w:jc w:val="center"/>
              <w:rPr>
                <w:rFonts w:ascii="Times New Roman" w:hAnsi="Times New Roman"/>
                <w:color w:val="000000"/>
                <w:lang w:val="uk-UA"/>
              </w:rPr>
            </w:pPr>
            <w:r w:rsidRPr="00D67405">
              <w:rPr>
                <w:rFonts w:ascii="Times New Roman" w:hAnsi="Times New Roman"/>
                <w:color w:val="000000"/>
                <w:lang w:val="uk-UA"/>
              </w:rPr>
              <w:t>5</w:t>
            </w:r>
          </w:p>
        </w:tc>
        <w:tc>
          <w:tcPr>
            <w:tcW w:w="3009" w:type="dxa"/>
            <w:gridSpan w:val="2"/>
            <w:tcBorders>
              <w:left w:val="single" w:sz="4" w:space="0" w:color="auto"/>
              <w:right w:val="single" w:sz="4" w:space="0" w:color="auto"/>
            </w:tcBorders>
            <w:vAlign w:val="bottom"/>
          </w:tcPr>
          <w:p w:rsidR="0015492F" w:rsidRPr="00D67405" w:rsidRDefault="00D67405">
            <w:pPr>
              <w:rPr>
                <w:rFonts w:ascii="Times New Roman" w:hAnsi="Times New Roman"/>
                <w:color w:val="000000"/>
              </w:rPr>
            </w:pPr>
            <w:r w:rsidRPr="00D67405">
              <w:rPr>
                <w:rFonts w:ascii="Times New Roman" w:hAnsi="Times New Roman"/>
                <w:color w:val="000000"/>
              </w:rPr>
              <w:t>Zuclopenthixol</w:t>
            </w:r>
          </w:p>
        </w:tc>
      </w:tr>
    </w:tbl>
    <w:p w:rsidR="00802C0E" w:rsidRDefault="00802C0E" w:rsidP="00802C0E">
      <w:pPr>
        <w:spacing w:after="0" w:line="240" w:lineRule="auto"/>
        <w:jc w:val="center"/>
        <w:rPr>
          <w:i/>
          <w:sz w:val="18"/>
          <w:szCs w:val="18"/>
          <w:lang w:val="uk-UA"/>
        </w:rPr>
      </w:pPr>
    </w:p>
    <w:p w:rsidR="00802C0E" w:rsidRDefault="00802C0E" w:rsidP="00802C0E">
      <w:pPr>
        <w:spacing w:after="0" w:line="240" w:lineRule="auto"/>
        <w:jc w:val="center"/>
        <w:rPr>
          <w:i/>
          <w:sz w:val="18"/>
          <w:szCs w:val="18"/>
          <w:lang w:val="uk-UA"/>
        </w:rPr>
      </w:pPr>
    </w:p>
    <w:p w:rsidR="00802C0E" w:rsidRDefault="00802C0E" w:rsidP="00802C0E">
      <w:pPr>
        <w:spacing w:after="0" w:line="240" w:lineRule="auto"/>
        <w:jc w:val="center"/>
        <w:rPr>
          <w:i/>
          <w:sz w:val="18"/>
          <w:szCs w:val="18"/>
          <w:lang w:val="uk-UA"/>
        </w:rPr>
      </w:pPr>
      <w:r w:rsidRPr="00617886">
        <w:rPr>
          <w:i/>
          <w:sz w:val="18"/>
          <w:szCs w:val="18"/>
        </w:rPr>
        <w:t xml:space="preserve">Примітка: </w:t>
      </w:r>
      <w:proofErr w:type="gramStart"/>
      <w:r w:rsidRPr="00617886">
        <w:rPr>
          <w:i/>
          <w:sz w:val="18"/>
          <w:szCs w:val="18"/>
        </w:rPr>
        <w:t>вс</w:t>
      </w:r>
      <w:proofErr w:type="gramEnd"/>
      <w:r w:rsidRPr="00617886">
        <w:rPr>
          <w:i/>
          <w:sz w:val="18"/>
          <w:szCs w:val="18"/>
        </w:rPr>
        <w:t xml:space="preserve">і посилання на торговельну марку, фірму, патент, конструкцію або тип предмета закупівлі, джерело </w:t>
      </w:r>
    </w:p>
    <w:p w:rsidR="00802C0E" w:rsidRDefault="00802C0E" w:rsidP="00802C0E">
      <w:pPr>
        <w:spacing w:after="0" w:line="240" w:lineRule="auto"/>
        <w:jc w:val="center"/>
        <w:rPr>
          <w:i/>
          <w:sz w:val="18"/>
          <w:szCs w:val="18"/>
          <w:lang w:val="uk-UA"/>
        </w:rPr>
      </w:pPr>
      <w:r w:rsidRPr="00617886">
        <w:rPr>
          <w:i/>
          <w:sz w:val="18"/>
          <w:szCs w:val="18"/>
        </w:rPr>
        <w:t>його походження або виробника слід читати як</w:t>
      </w:r>
      <w:r w:rsidRPr="00617886">
        <w:rPr>
          <w:b/>
          <w:i/>
          <w:sz w:val="18"/>
          <w:szCs w:val="18"/>
        </w:rPr>
        <w:t xml:space="preserve"> «або еквівалент», </w:t>
      </w:r>
      <w:r w:rsidRPr="00617886">
        <w:rPr>
          <w:i/>
          <w:sz w:val="18"/>
          <w:szCs w:val="18"/>
        </w:rPr>
        <w:t>який включений до Переліку лікарських  засобів, дозволених до закупі</w:t>
      </w:r>
      <w:proofErr w:type="gramStart"/>
      <w:r w:rsidRPr="00617886">
        <w:rPr>
          <w:i/>
          <w:sz w:val="18"/>
          <w:szCs w:val="18"/>
        </w:rPr>
        <w:t>вл</w:t>
      </w:r>
      <w:proofErr w:type="gramEnd"/>
      <w:r w:rsidRPr="00617886">
        <w:rPr>
          <w:i/>
          <w:sz w:val="18"/>
          <w:szCs w:val="18"/>
        </w:rPr>
        <w:t>і за бюджетні кошти.</w:t>
      </w:r>
      <w:r>
        <w:rPr>
          <w:i/>
          <w:sz w:val="18"/>
          <w:szCs w:val="18"/>
          <w:lang w:val="uk-UA"/>
        </w:rPr>
        <w:t xml:space="preserve"> </w:t>
      </w:r>
    </w:p>
    <w:p w:rsidR="00802C0E" w:rsidRPr="00482267" w:rsidRDefault="00802C0E" w:rsidP="00A4300C">
      <w:pPr>
        <w:pStyle w:val="ng-binding"/>
        <w:spacing w:before="0" w:beforeAutospacing="0" w:after="0" w:afterAutospacing="0"/>
        <w:jc w:val="both"/>
        <w:rPr>
          <w:b/>
          <w:sz w:val="20"/>
          <w:szCs w:val="20"/>
          <w:lang w:val="uk-UA"/>
        </w:rPr>
      </w:pPr>
    </w:p>
    <w:p w:rsidR="00A4300C" w:rsidRDefault="00A4300C" w:rsidP="006B65C2">
      <w:pPr>
        <w:spacing w:after="0" w:line="240" w:lineRule="auto"/>
        <w:jc w:val="center"/>
        <w:rPr>
          <w:rFonts w:ascii="Times New Roman" w:hAnsi="Times New Roman"/>
          <w:b/>
          <w:bCs/>
          <w:sz w:val="24"/>
          <w:szCs w:val="24"/>
          <w:u w:val="single"/>
        </w:rPr>
      </w:pPr>
    </w:p>
    <w:p w:rsidR="00A4300C" w:rsidRPr="00C530BB" w:rsidRDefault="00A4300C" w:rsidP="00A4300C">
      <w:pPr>
        <w:spacing w:after="0" w:line="240" w:lineRule="auto"/>
        <w:jc w:val="center"/>
        <w:rPr>
          <w:rFonts w:ascii="Times New Roman" w:hAnsi="Times New Roman"/>
          <w:b/>
          <w:bCs/>
          <w:sz w:val="24"/>
          <w:szCs w:val="24"/>
          <w:u w:val="single"/>
        </w:rPr>
      </w:pPr>
      <w:r w:rsidRPr="00C530BB">
        <w:rPr>
          <w:rFonts w:ascii="Times New Roman" w:hAnsi="Times New Roman"/>
          <w:b/>
          <w:bCs/>
          <w:sz w:val="24"/>
          <w:szCs w:val="24"/>
          <w:u w:val="single"/>
        </w:rPr>
        <w:t>МЕДИКО-ТЕХНІЧНІ    ВИМОГИ</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proofErr w:type="gramStart"/>
      <w:r w:rsidRPr="00C530BB">
        <w:rPr>
          <w:rFonts w:ascii="Times New Roman" w:hAnsi="Times New Roman"/>
          <w:sz w:val="24"/>
          <w:szCs w:val="24"/>
        </w:rPr>
        <w:t>Вс</w:t>
      </w:r>
      <w:proofErr w:type="gramEnd"/>
      <w:r w:rsidRPr="00C530BB">
        <w:rPr>
          <w:rFonts w:ascii="Times New Roman" w:hAnsi="Times New Roman"/>
          <w:sz w:val="24"/>
          <w:szCs w:val="24"/>
        </w:rPr>
        <w:t xml:space="preserve">і посилання на торгівельну марку, виробника, джерело походження предмета закупівлі слід читати "або еквівалент", який включений до Національного Переліку лікарських засобів. </w:t>
      </w:r>
    </w:p>
    <w:p w:rsidR="009E7B5E" w:rsidRPr="009E7B5E" w:rsidRDefault="009E7B5E"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9E7B5E">
        <w:rPr>
          <w:rFonts w:ascii="Times New Roman" w:hAnsi="Times New Roman"/>
          <w:color w:val="000000"/>
          <w:sz w:val="24"/>
          <w:szCs w:val="24"/>
        </w:rPr>
        <w:t xml:space="preserve">Якість товару повинна відповідати діючим на території України державним стандартам, кожна партія </w:t>
      </w:r>
      <w:proofErr w:type="gramStart"/>
      <w:r w:rsidRPr="009E7B5E">
        <w:rPr>
          <w:rFonts w:ascii="Times New Roman" w:hAnsi="Times New Roman"/>
          <w:color w:val="000000"/>
          <w:sz w:val="24"/>
          <w:szCs w:val="24"/>
        </w:rPr>
        <w:t>п</w:t>
      </w:r>
      <w:proofErr w:type="gramEnd"/>
      <w:r w:rsidRPr="009E7B5E">
        <w:rPr>
          <w:rFonts w:ascii="Times New Roman" w:hAnsi="Times New Roman"/>
          <w:color w:val="000000"/>
          <w:sz w:val="24"/>
          <w:szCs w:val="24"/>
        </w:rPr>
        <w:t>ідтверджується сертифікатами якості виробника та в установленому порядку висновками якості в разі поставки товару іноземного виробництва (копії додаються при постачанні та в складі тендерної пропозиції) завірені печаткою постачальника.</w:t>
      </w:r>
    </w:p>
    <w:p w:rsidR="00A4300C" w:rsidRPr="009E7B5E"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Термін використання предмета закупі</w:t>
      </w:r>
      <w:proofErr w:type="gramStart"/>
      <w:r w:rsidRPr="00C530BB">
        <w:rPr>
          <w:rFonts w:ascii="Times New Roman" w:hAnsi="Times New Roman"/>
          <w:sz w:val="24"/>
          <w:szCs w:val="24"/>
        </w:rPr>
        <w:t>вл</w:t>
      </w:r>
      <w:proofErr w:type="gramEnd"/>
      <w:r w:rsidRPr="00C530BB">
        <w:rPr>
          <w:rFonts w:ascii="Times New Roman" w:hAnsi="Times New Roman"/>
          <w:sz w:val="24"/>
          <w:szCs w:val="24"/>
        </w:rPr>
        <w:t xml:space="preserve">і на момент поставки – не менше </w:t>
      </w:r>
      <w:r>
        <w:rPr>
          <w:rFonts w:ascii="Times New Roman" w:hAnsi="Times New Roman"/>
          <w:sz w:val="24"/>
          <w:szCs w:val="24"/>
        </w:rPr>
        <w:t xml:space="preserve">80 </w:t>
      </w:r>
      <w:r w:rsidRPr="00C530BB">
        <w:rPr>
          <w:rFonts w:ascii="Times New Roman" w:hAnsi="Times New Roman"/>
          <w:sz w:val="24"/>
          <w:szCs w:val="24"/>
        </w:rPr>
        <w:t>% від терміну визначеного виробником.</w:t>
      </w:r>
    </w:p>
    <w:p w:rsidR="009E7B5E" w:rsidRPr="009E7B5E" w:rsidRDefault="009E7B5E"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9E7B5E">
        <w:rPr>
          <w:rFonts w:ascii="Times New Roman" w:hAnsi="Times New Roman"/>
          <w:color w:val="000000"/>
          <w:sz w:val="24"/>
          <w:szCs w:val="24"/>
        </w:rPr>
        <w:t>Учасник в складі пропозиції повинен надати на позиції, кількість яких перевищує 100 одиниць виміру, оригінал гарантійного листа виробник</w:t>
      </w:r>
      <w:proofErr w:type="gramStart"/>
      <w:r w:rsidRPr="009E7B5E">
        <w:rPr>
          <w:rFonts w:ascii="Times New Roman" w:hAnsi="Times New Roman"/>
          <w:color w:val="000000"/>
          <w:sz w:val="24"/>
          <w:szCs w:val="24"/>
        </w:rPr>
        <w:t>а(</w:t>
      </w:r>
      <w:proofErr w:type="gramEnd"/>
      <w:r w:rsidRPr="009E7B5E">
        <w:rPr>
          <w:rFonts w:ascii="Times New Roman" w:hAnsi="Times New Roman"/>
          <w:color w:val="000000"/>
          <w:sz w:val="24"/>
          <w:szCs w:val="24"/>
        </w:rPr>
        <w:t>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яким підтверджуються можливість поставки товару, який є предметом закупі</w:t>
      </w:r>
      <w:proofErr w:type="gramStart"/>
      <w:r w:rsidRPr="009E7B5E">
        <w:rPr>
          <w:rFonts w:ascii="Times New Roman" w:hAnsi="Times New Roman"/>
          <w:color w:val="000000"/>
          <w:sz w:val="24"/>
          <w:szCs w:val="24"/>
        </w:rPr>
        <w:t>вл</w:t>
      </w:r>
      <w:proofErr w:type="gramEnd"/>
      <w:r w:rsidRPr="009E7B5E">
        <w:rPr>
          <w:rFonts w:ascii="Times New Roman" w:hAnsi="Times New Roman"/>
          <w:color w:val="000000"/>
          <w:sz w:val="24"/>
          <w:szCs w:val="24"/>
        </w:rPr>
        <w:t>і цих торгів у кількості, зі строками придатності та в терміни поставки, визначені цією тендерною документацією та пропозицією учасника торгів. У листі обов’язково зазначається номер оголошення, забезпечення терміну придатності визначеного тендерною документацією та назва замовника торгів. В разі якщо пропозицією учасника передбачаються еквівалентні лікарські засоби до тих препаратів, що є предметом закупі</w:t>
      </w:r>
      <w:proofErr w:type="gramStart"/>
      <w:r w:rsidRPr="009E7B5E">
        <w:rPr>
          <w:rFonts w:ascii="Times New Roman" w:hAnsi="Times New Roman"/>
          <w:color w:val="000000"/>
          <w:sz w:val="24"/>
          <w:szCs w:val="24"/>
        </w:rPr>
        <w:t>вл</w:t>
      </w:r>
      <w:proofErr w:type="gramEnd"/>
      <w:r w:rsidRPr="009E7B5E">
        <w:rPr>
          <w:rFonts w:ascii="Times New Roman" w:hAnsi="Times New Roman"/>
          <w:color w:val="000000"/>
          <w:sz w:val="24"/>
          <w:szCs w:val="24"/>
        </w:rPr>
        <w:t>і, учаснику в складі пропозиції необхідно надати копію заключного звіту про проведення клінічного дослідження з оцінки біоеквівалентності даних препаратів, виданого уповноваженою установою/закладом центрального органу виконавчої влади, що реалізує державну політику у сфері охорони здоров’я.</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 xml:space="preserve">Поставка, розвантаження та доставка до </w:t>
      </w:r>
      <w:proofErr w:type="gramStart"/>
      <w:r w:rsidRPr="00C530BB">
        <w:rPr>
          <w:rFonts w:ascii="Times New Roman" w:hAnsi="Times New Roman"/>
          <w:sz w:val="24"/>
          <w:szCs w:val="24"/>
        </w:rPr>
        <w:t>м</w:t>
      </w:r>
      <w:proofErr w:type="gramEnd"/>
      <w:r w:rsidRPr="00C530BB">
        <w:rPr>
          <w:rFonts w:ascii="Times New Roman" w:hAnsi="Times New Roman"/>
          <w:sz w:val="24"/>
          <w:szCs w:val="24"/>
        </w:rPr>
        <w:t>ісця збереження товару здійснюється  Учасником за його рахунок  в робочі дні за адресою:</w:t>
      </w:r>
      <w:r w:rsidRPr="007B5FB2">
        <w:rPr>
          <w:rFonts w:ascii="Times New Roman" w:hAnsi="Times New Roman"/>
          <w:sz w:val="24"/>
          <w:szCs w:val="24"/>
        </w:rPr>
        <w:t xml:space="preserve"> </w:t>
      </w:r>
      <w:r w:rsidRPr="009B3CF4">
        <w:rPr>
          <w:rFonts w:ascii="Times New Roman" w:hAnsi="Times New Roman"/>
          <w:sz w:val="24"/>
          <w:szCs w:val="24"/>
        </w:rPr>
        <w:t>Полтавська область, Полтавський район, с. Ліщинівка</w:t>
      </w:r>
      <w:r w:rsidR="000406BF">
        <w:rPr>
          <w:rFonts w:ascii="Times New Roman" w:hAnsi="Times New Roman"/>
          <w:sz w:val="24"/>
          <w:szCs w:val="24"/>
          <w:lang w:val="uk-UA"/>
        </w:rPr>
        <w:t xml:space="preserve">, вул. Лісна,1, </w:t>
      </w:r>
      <w:r>
        <w:rPr>
          <w:rFonts w:ascii="Times New Roman" w:hAnsi="Times New Roman"/>
          <w:sz w:val="24"/>
          <w:szCs w:val="24"/>
        </w:rPr>
        <w:t xml:space="preserve"> </w:t>
      </w:r>
      <w:r w:rsidRPr="009B3CF4">
        <w:rPr>
          <w:rFonts w:ascii="Times New Roman" w:hAnsi="Times New Roman"/>
          <w:sz w:val="24"/>
          <w:szCs w:val="24"/>
        </w:rPr>
        <w:t xml:space="preserve">Приміщення медпункту </w:t>
      </w:r>
      <w:r w:rsidRPr="009B3CF4">
        <w:rPr>
          <w:rFonts w:ascii="Times New Roman" w:hAnsi="Times New Roman"/>
          <w:sz w:val="24"/>
          <w:szCs w:val="24"/>
        </w:rPr>
        <w:lastRenderedPageBreak/>
        <w:t>Ліщинівського психон</w:t>
      </w:r>
      <w:r>
        <w:rPr>
          <w:rFonts w:ascii="Times New Roman" w:hAnsi="Times New Roman"/>
          <w:sz w:val="24"/>
          <w:szCs w:val="24"/>
        </w:rPr>
        <w:t>еврологічного будинку-інтернату,</w:t>
      </w:r>
      <w:r w:rsidRPr="009B3CF4">
        <w:rPr>
          <w:rFonts w:ascii="Times New Roman" w:hAnsi="Times New Roman"/>
          <w:sz w:val="24"/>
          <w:szCs w:val="24"/>
        </w:rPr>
        <w:t xml:space="preserve"> </w:t>
      </w:r>
      <w:r w:rsidRPr="00C530BB">
        <w:rPr>
          <w:rFonts w:ascii="Times New Roman" w:hAnsi="Times New Roman"/>
          <w:sz w:val="24"/>
          <w:szCs w:val="24"/>
        </w:rPr>
        <w:t xml:space="preserve"> </w:t>
      </w:r>
      <w:r w:rsidRPr="00C530BB">
        <w:rPr>
          <w:rFonts w:ascii="Times New Roman" w:hAnsi="Times New Roman"/>
          <w:bCs/>
          <w:color w:val="000000"/>
          <w:sz w:val="24"/>
          <w:szCs w:val="24"/>
          <w:lang w:eastAsia="uk-UA"/>
        </w:rPr>
        <w:t xml:space="preserve"> </w:t>
      </w:r>
      <w:r w:rsidRPr="00C530BB">
        <w:rPr>
          <w:rFonts w:ascii="Times New Roman" w:hAnsi="Times New Roman"/>
          <w:sz w:val="24"/>
          <w:szCs w:val="24"/>
        </w:rPr>
        <w:t>згідно замовлень  за телефоном або електронною поштою.</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 xml:space="preserve">Тара та упаковка товару повинна відповідати вимогам встановленим до даного виду товару і захищати його від пошкоджень або псування </w:t>
      </w:r>
      <w:proofErr w:type="gramStart"/>
      <w:r w:rsidRPr="00C530BB">
        <w:rPr>
          <w:rFonts w:ascii="Times New Roman" w:hAnsi="Times New Roman"/>
          <w:sz w:val="24"/>
          <w:szCs w:val="24"/>
        </w:rPr>
        <w:t>п</w:t>
      </w:r>
      <w:proofErr w:type="gramEnd"/>
      <w:r w:rsidRPr="00C530BB">
        <w:rPr>
          <w:rFonts w:ascii="Times New Roman" w:hAnsi="Times New Roman"/>
          <w:sz w:val="24"/>
          <w:szCs w:val="24"/>
        </w:rPr>
        <w:t>ід час перевезення (доставки).</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 xml:space="preserve">Постачальник відповідає за формування ціни та повинен керуватися вимогами </w:t>
      </w:r>
      <w:proofErr w:type="gramStart"/>
      <w:r w:rsidRPr="00C530BB">
        <w:rPr>
          <w:rFonts w:ascii="Times New Roman" w:hAnsi="Times New Roman"/>
          <w:sz w:val="24"/>
          <w:szCs w:val="24"/>
        </w:rPr>
        <w:t>чинного</w:t>
      </w:r>
      <w:proofErr w:type="gramEnd"/>
      <w:r w:rsidRPr="00C530BB">
        <w:rPr>
          <w:rFonts w:ascii="Times New Roman" w:hAnsi="Times New Roman"/>
          <w:sz w:val="24"/>
          <w:szCs w:val="24"/>
        </w:rPr>
        <w:t xml:space="preserve"> законодавства на момент поставки.</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Учасник має право подати еквівалент товару, запропонованого замовником у медико-технічних вимогах.</w:t>
      </w:r>
    </w:p>
    <w:p w:rsidR="00A4300C" w:rsidRPr="00C530BB" w:rsidRDefault="00A4300C" w:rsidP="009E7B5E">
      <w:pPr>
        <w:pStyle w:val="a4"/>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При подачі еквіваленту в графі "Найменування товару" вказується назва еквіваленту, слово "еквівалент" та назва товару згідно медико-технічних вимог</w:t>
      </w:r>
      <w:r w:rsidR="009E7B5E">
        <w:rPr>
          <w:rFonts w:ascii="Times New Roman" w:hAnsi="Times New Roman"/>
          <w:sz w:val="24"/>
          <w:szCs w:val="24"/>
          <w:lang w:val="uk-UA"/>
        </w:rPr>
        <w:t>,</w:t>
      </w:r>
      <w:r w:rsidRPr="00C530BB">
        <w:rPr>
          <w:rFonts w:ascii="Times New Roman" w:hAnsi="Times New Roman"/>
          <w:sz w:val="24"/>
          <w:szCs w:val="24"/>
        </w:rPr>
        <w:t xml:space="preserve"> на який </w:t>
      </w:r>
      <w:proofErr w:type="gramStart"/>
      <w:r w:rsidRPr="00C530BB">
        <w:rPr>
          <w:rFonts w:ascii="Times New Roman" w:hAnsi="Times New Roman"/>
          <w:sz w:val="24"/>
          <w:szCs w:val="24"/>
        </w:rPr>
        <w:t>подається</w:t>
      </w:r>
      <w:proofErr w:type="gramEnd"/>
      <w:r w:rsidRPr="00C530BB">
        <w:rPr>
          <w:rFonts w:ascii="Times New Roman" w:hAnsi="Times New Roman"/>
          <w:sz w:val="24"/>
          <w:szCs w:val="24"/>
        </w:rPr>
        <w:t xml:space="preserve"> еквівалент.</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Форма випуску повинна відповідати такій, що вказана в тендерній документації.</w:t>
      </w:r>
      <w:bookmarkStart w:id="3" w:name="OLE_LINK1"/>
      <w:bookmarkStart w:id="4" w:name="OLE_LINK2"/>
    </w:p>
    <w:p w:rsidR="00A4300C" w:rsidRPr="009E7B5E" w:rsidRDefault="00A4300C" w:rsidP="009E7B5E">
      <w:pPr>
        <w:pStyle w:val="a4"/>
        <w:numPr>
          <w:ilvl w:val="0"/>
          <w:numId w:val="14"/>
        </w:numPr>
        <w:tabs>
          <w:tab w:val="left" w:pos="180"/>
        </w:tabs>
        <w:suppressAutoHyphens/>
        <w:spacing w:after="0" w:line="240" w:lineRule="auto"/>
        <w:rPr>
          <w:rFonts w:ascii="Times New Roman" w:hAnsi="Times New Roman"/>
          <w:sz w:val="24"/>
          <w:szCs w:val="24"/>
        </w:rPr>
      </w:pPr>
      <w:r w:rsidRPr="00C530BB">
        <w:rPr>
          <w:rFonts w:ascii="Times New Roman" w:hAnsi="Times New Roman"/>
          <w:sz w:val="24"/>
          <w:szCs w:val="24"/>
        </w:rPr>
        <w:t>В разі якщо товар виявляється неякісним, фальсифікованим та</w:t>
      </w:r>
      <w:r>
        <w:rPr>
          <w:rFonts w:ascii="Times New Roman" w:hAnsi="Times New Roman"/>
          <w:sz w:val="24"/>
          <w:szCs w:val="24"/>
        </w:rPr>
        <w:t>/або</w:t>
      </w:r>
      <w:r w:rsidRPr="00C530BB">
        <w:rPr>
          <w:rFonts w:ascii="Times New Roman" w:hAnsi="Times New Roman"/>
          <w:sz w:val="24"/>
          <w:szCs w:val="24"/>
        </w:rPr>
        <w:t xml:space="preserve"> не зареєстрованим згідно інформації  (розпорядження) Державної служби України з лікарських засобі</w:t>
      </w:r>
      <w:proofErr w:type="gramStart"/>
      <w:r w:rsidRPr="00C530BB">
        <w:rPr>
          <w:rFonts w:ascii="Times New Roman" w:hAnsi="Times New Roman"/>
          <w:sz w:val="24"/>
          <w:szCs w:val="24"/>
        </w:rPr>
        <w:t>в</w:t>
      </w:r>
      <w:proofErr w:type="gramEnd"/>
      <w:r w:rsidRPr="00C530BB">
        <w:rPr>
          <w:rFonts w:ascii="Times New Roman" w:hAnsi="Times New Roman"/>
          <w:sz w:val="24"/>
          <w:szCs w:val="24"/>
        </w:rPr>
        <w:t xml:space="preserve"> </w:t>
      </w:r>
      <w:proofErr w:type="gramStart"/>
      <w:r w:rsidRPr="00C530BB">
        <w:rPr>
          <w:rFonts w:ascii="Times New Roman" w:hAnsi="Times New Roman"/>
          <w:sz w:val="24"/>
          <w:szCs w:val="24"/>
        </w:rPr>
        <w:t>та</w:t>
      </w:r>
      <w:proofErr w:type="gramEnd"/>
      <w:r w:rsidRPr="00C530BB">
        <w:rPr>
          <w:rFonts w:ascii="Times New Roman" w:hAnsi="Times New Roman"/>
          <w:sz w:val="24"/>
          <w:szCs w:val="24"/>
        </w:rPr>
        <w:t xml:space="preserve"> контролю за наркотиками, то заміна, повернення, знищення проводиться за рахунок Постачальника  (надати оригінал гарантійного листа).</w:t>
      </w:r>
      <w:bookmarkEnd w:id="3"/>
      <w:bookmarkEnd w:id="4"/>
    </w:p>
    <w:p w:rsidR="009E7B5E" w:rsidRPr="009E7B5E" w:rsidRDefault="009E7B5E" w:rsidP="009E7B5E">
      <w:pPr>
        <w:pStyle w:val="a4"/>
        <w:numPr>
          <w:ilvl w:val="0"/>
          <w:numId w:val="14"/>
        </w:numPr>
        <w:spacing w:after="0" w:line="240" w:lineRule="auto"/>
        <w:rPr>
          <w:rFonts w:ascii="Times New Roman" w:eastAsia="Times New Roman" w:hAnsi="Times New Roman"/>
          <w:b/>
          <w:color w:val="000000"/>
          <w:sz w:val="24"/>
          <w:szCs w:val="24"/>
        </w:rPr>
      </w:pPr>
      <w:proofErr w:type="gramStart"/>
      <w:r w:rsidRPr="009E7B5E">
        <w:rPr>
          <w:rFonts w:ascii="Times New Roman" w:hAnsi="Times New Roman"/>
          <w:sz w:val="24"/>
          <w:szCs w:val="24"/>
        </w:rPr>
        <w:t>У</w:t>
      </w:r>
      <w:proofErr w:type="gramEnd"/>
      <w:r w:rsidRPr="009E7B5E">
        <w:rPr>
          <w:rFonts w:ascii="Times New Roman" w:hAnsi="Times New Roman"/>
          <w:sz w:val="24"/>
          <w:szCs w:val="24"/>
        </w:rPr>
        <w:t xml:space="preserve"> </w:t>
      </w:r>
      <w:proofErr w:type="gramStart"/>
      <w:r w:rsidRPr="009E7B5E">
        <w:rPr>
          <w:rFonts w:ascii="Times New Roman" w:hAnsi="Times New Roman"/>
          <w:sz w:val="24"/>
          <w:szCs w:val="24"/>
        </w:rPr>
        <w:t>раз</w:t>
      </w:r>
      <w:proofErr w:type="gramEnd"/>
      <w:r w:rsidRPr="009E7B5E">
        <w:rPr>
          <w:rFonts w:ascii="Times New Roman" w:hAnsi="Times New Roman"/>
          <w:sz w:val="24"/>
          <w:szCs w:val="24"/>
        </w:rPr>
        <w:t>і подання тендерної пропозиції, яка не відповідає специфікації та медико-технічним вимогам  тендерна пропозиція  не буде розглядатися та оцінюватися і буде відхилена як така, що не відповідає вимогам тендерної документації.</w:t>
      </w:r>
    </w:p>
    <w:p w:rsidR="009E7B5E" w:rsidRPr="009E7B5E" w:rsidRDefault="009E7B5E" w:rsidP="009E7B5E">
      <w:pPr>
        <w:pStyle w:val="a4"/>
        <w:numPr>
          <w:ilvl w:val="0"/>
          <w:numId w:val="14"/>
        </w:numPr>
        <w:tabs>
          <w:tab w:val="left" w:pos="180"/>
        </w:tabs>
        <w:suppressAutoHyphens/>
        <w:spacing w:after="0" w:line="240" w:lineRule="auto"/>
        <w:rPr>
          <w:rFonts w:ascii="Times New Roman" w:hAnsi="Times New Roman"/>
          <w:sz w:val="24"/>
          <w:szCs w:val="24"/>
        </w:rPr>
      </w:pPr>
      <w:r w:rsidRPr="009E7B5E">
        <w:rPr>
          <w:rFonts w:ascii="Times New Roman" w:hAnsi="Times New Roman"/>
          <w:color w:val="000000"/>
          <w:sz w:val="24"/>
          <w:szCs w:val="24"/>
        </w:rPr>
        <w:t xml:space="preserve">Наявність дозволу або ліценції на право займатися відповідною діяльністю (якщо це передбачено законодавством України), засвідчена копія надається Учасником </w:t>
      </w:r>
      <w:proofErr w:type="gramStart"/>
      <w:r w:rsidRPr="009E7B5E">
        <w:rPr>
          <w:rFonts w:ascii="Times New Roman" w:hAnsi="Times New Roman"/>
          <w:color w:val="000000"/>
          <w:sz w:val="24"/>
          <w:szCs w:val="24"/>
        </w:rPr>
        <w:t>у</w:t>
      </w:r>
      <w:proofErr w:type="gramEnd"/>
      <w:r w:rsidRPr="009E7B5E">
        <w:rPr>
          <w:rFonts w:ascii="Times New Roman" w:hAnsi="Times New Roman"/>
          <w:color w:val="000000"/>
          <w:sz w:val="24"/>
          <w:szCs w:val="24"/>
        </w:rPr>
        <w:t xml:space="preserve"> складі тендерної пропозиції.</w:t>
      </w:r>
    </w:p>
    <w:p w:rsidR="00A4300C" w:rsidRPr="00EC3364" w:rsidRDefault="00A4300C" w:rsidP="00A4300C">
      <w:pPr>
        <w:spacing w:after="0" w:line="240" w:lineRule="auto"/>
        <w:jc w:val="both"/>
        <w:rPr>
          <w:rFonts w:ascii="Times New Roman" w:eastAsia="Times New Roman" w:hAnsi="Times New Roman"/>
          <w:b/>
          <w:color w:val="000000"/>
          <w:sz w:val="24"/>
          <w:szCs w:val="24"/>
        </w:rPr>
      </w:pPr>
    </w:p>
    <w:p w:rsidR="00F27DD0" w:rsidRDefault="00F27DD0">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802C0E">
        <w:rPr>
          <w:rFonts w:ascii="Times New Roman" w:eastAsia="Times New Roman" w:hAnsi="Times New Roman"/>
          <w:b/>
          <w:sz w:val="24"/>
          <w:szCs w:val="24"/>
          <w:lang w:val="uk-UA"/>
        </w:rPr>
        <w:t>2024</w:t>
      </w:r>
      <w:r w:rsidR="00E51EF8" w:rsidRPr="005B40B5">
        <w:rPr>
          <w:rFonts w:ascii="Times New Roman" w:eastAsia="Times New Roman" w:hAnsi="Times New Roman"/>
          <w:b/>
          <w:sz w:val="24"/>
          <w:szCs w:val="24"/>
          <w:lang w:val="uk-UA"/>
        </w:rPr>
        <w:t xml:space="preserve">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9E7B5E" w:rsidRPr="00EC3364">
        <w:rPr>
          <w:rFonts w:ascii="Times New Roman" w:hAnsi="Times New Roman"/>
          <w:b/>
          <w:sz w:val="24"/>
          <w:szCs w:val="24"/>
        </w:rPr>
        <w:t>33600000-6 Фармацевтична продукція</w:t>
      </w:r>
      <w:r w:rsidR="009E7B5E" w:rsidRPr="00EC3364">
        <w:rPr>
          <w:rFonts w:ascii="Times New Roman" w:eastAsia="Times New Roman" w:hAnsi="Times New Roman"/>
          <w:b/>
          <w:bCs/>
          <w:color w:val="000000"/>
          <w:sz w:val="24"/>
          <w:szCs w:val="24"/>
          <w:lang w:eastAsia="ru-RU"/>
        </w:rPr>
        <w:t xml:space="preserve"> (</w:t>
      </w:r>
      <w:r w:rsidR="009E7B5E" w:rsidRPr="00EC3364">
        <w:rPr>
          <w:rFonts w:ascii="Times New Roman" w:hAnsi="Times New Roman"/>
          <w:b/>
          <w:sz w:val="24"/>
          <w:szCs w:val="24"/>
        </w:rPr>
        <w:t>Фармацевтична продукція</w:t>
      </w:r>
      <w:r w:rsidR="009E7B5E">
        <w:rPr>
          <w:rFonts w:ascii="Times New Roman" w:hAnsi="Times New Roman"/>
          <w:b/>
          <w:sz w:val="24"/>
          <w:szCs w:val="24"/>
          <w:lang w:val="uk-UA"/>
        </w:rPr>
        <w:t xml:space="preserve"> </w:t>
      </w:r>
      <w:r w:rsidR="004A09AF" w:rsidRPr="004A09AF">
        <w:rPr>
          <w:rFonts w:ascii="Times New Roman" w:hAnsi="Times New Roman"/>
          <w:b/>
          <w:sz w:val="24"/>
          <w:szCs w:val="24"/>
        </w:rPr>
        <w:t>(для лікування хвороб нервової системи)</w:t>
      </w:r>
      <w:r w:rsidR="00CB60E5" w:rsidRPr="00026B26">
        <w:rPr>
          <w:rFonts w:ascii="Times New Roman" w:hAnsi="Times New Roman"/>
          <w:b/>
          <w:sz w:val="24"/>
          <w:szCs w:val="24"/>
        </w:rPr>
        <w:t>)</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E7B5E" w:rsidRDefault="009E7B5E" w:rsidP="009E7B5E">
      <w:pPr>
        <w:pStyle w:val="af3"/>
        <w:spacing w:before="0" w:beforeAutospacing="0" w:after="0" w:afterAutospacing="0"/>
        <w:rPr>
          <w:color w:val="000000"/>
          <w:sz w:val="27"/>
          <w:szCs w:val="27"/>
        </w:rPr>
      </w:pPr>
      <w:r>
        <w:rPr>
          <w:color w:val="000000"/>
          <w:sz w:val="27"/>
          <w:szCs w:val="27"/>
        </w:rPr>
        <w:t>1.2. Найменування (номенклатура, асортимент), ці</w:t>
      </w:r>
      <w:proofErr w:type="gramStart"/>
      <w:r>
        <w:rPr>
          <w:color w:val="000000"/>
          <w:sz w:val="27"/>
          <w:szCs w:val="27"/>
        </w:rPr>
        <w:t>на</w:t>
      </w:r>
      <w:proofErr w:type="gramEnd"/>
      <w:r>
        <w:rPr>
          <w:color w:val="000000"/>
          <w:sz w:val="27"/>
          <w:szCs w:val="27"/>
        </w:rPr>
        <w:t xml:space="preserve"> товару визначені у Додатку 1 до Договору (Специфікація), що є його невід’ємною частиною.</w:t>
      </w:r>
    </w:p>
    <w:p w:rsidR="009E7B5E" w:rsidRDefault="009E7B5E" w:rsidP="009E7B5E">
      <w:pPr>
        <w:pStyle w:val="af3"/>
        <w:spacing w:before="0" w:beforeAutospacing="0" w:after="0" w:afterAutospacing="0"/>
        <w:rPr>
          <w:color w:val="000000"/>
          <w:sz w:val="27"/>
          <w:szCs w:val="27"/>
        </w:rPr>
      </w:pPr>
      <w:r>
        <w:rPr>
          <w:color w:val="000000"/>
          <w:sz w:val="27"/>
          <w:szCs w:val="27"/>
        </w:rPr>
        <w:t>1.3. Замовник залишає за собою право на зменшення обсягів придбання Товару в залежності від обсягів фінансування.</w:t>
      </w:r>
    </w:p>
    <w:p w:rsidR="009E7B5E" w:rsidRDefault="009E7B5E" w:rsidP="009E7B5E">
      <w:pPr>
        <w:pStyle w:val="af3"/>
        <w:spacing w:before="0" w:beforeAutospacing="0" w:after="0" w:afterAutospacing="0"/>
        <w:rPr>
          <w:color w:val="000000"/>
          <w:sz w:val="27"/>
          <w:szCs w:val="27"/>
        </w:rPr>
      </w:pPr>
      <w:r>
        <w:rPr>
          <w:color w:val="000000"/>
          <w:sz w:val="27"/>
          <w:szCs w:val="27"/>
        </w:rPr>
        <w:t>1.4. Кількість товару</w:t>
      </w:r>
      <w:proofErr w:type="gramStart"/>
      <w:r>
        <w:rPr>
          <w:color w:val="000000"/>
          <w:sz w:val="27"/>
          <w:szCs w:val="27"/>
        </w:rPr>
        <w:t xml:space="preserve"> :</w:t>
      </w:r>
      <w:proofErr w:type="gramEnd"/>
      <w:r>
        <w:rPr>
          <w:color w:val="000000"/>
          <w:sz w:val="27"/>
          <w:szCs w:val="27"/>
        </w:rPr>
        <w:t xml:space="preserve"> </w:t>
      </w:r>
      <w:r w:rsidR="008E4F73">
        <w:rPr>
          <w:color w:val="000000"/>
          <w:sz w:val="27"/>
          <w:szCs w:val="27"/>
          <w:lang w:val="uk-UA"/>
        </w:rPr>
        <w:t>згідно специфікації (</w:t>
      </w:r>
      <w:r w:rsidR="008E4F73" w:rsidRPr="00353AF1">
        <w:rPr>
          <w:color w:val="000000"/>
          <w:sz w:val="27"/>
          <w:szCs w:val="27"/>
          <w:lang w:val="uk-UA"/>
        </w:rPr>
        <w:t>Додаток 1</w:t>
      </w:r>
      <w:r w:rsidR="008E4F73">
        <w:rPr>
          <w:color w:val="000000"/>
          <w:sz w:val="27"/>
          <w:szCs w:val="27"/>
          <w:lang w:val="uk-UA"/>
        </w:rPr>
        <w:t xml:space="preserve"> </w:t>
      </w:r>
      <w:r w:rsidR="008E4F73" w:rsidRPr="00353AF1">
        <w:rPr>
          <w:color w:val="000000"/>
          <w:sz w:val="27"/>
          <w:szCs w:val="27"/>
          <w:lang w:val="uk-UA"/>
        </w:rPr>
        <w:t>до договору про закупівлю товару</w:t>
      </w:r>
      <w:r>
        <w:rPr>
          <w:color w:val="000000"/>
          <w:sz w:val="27"/>
          <w:szCs w:val="27"/>
        </w:rPr>
        <w:t>.</w:t>
      </w:r>
    </w:p>
    <w:p w:rsidR="009E7B5E" w:rsidRDefault="009E7B5E" w:rsidP="009E7B5E">
      <w:pPr>
        <w:pStyle w:val="af3"/>
        <w:spacing w:before="0" w:beforeAutospacing="0" w:after="0" w:afterAutospacing="0"/>
        <w:rPr>
          <w:color w:val="000000"/>
          <w:sz w:val="27"/>
          <w:szCs w:val="27"/>
        </w:rPr>
      </w:pPr>
      <w:r>
        <w:rPr>
          <w:color w:val="000000"/>
          <w:sz w:val="27"/>
          <w:szCs w:val="27"/>
        </w:rPr>
        <w:t>1.5. Постачальник гаранту</w:t>
      </w:r>
      <w:proofErr w:type="gramStart"/>
      <w:r>
        <w:rPr>
          <w:color w:val="000000"/>
          <w:sz w:val="27"/>
          <w:szCs w:val="27"/>
        </w:rPr>
        <w:t>є,</w:t>
      </w:r>
      <w:proofErr w:type="gramEnd"/>
      <w:r>
        <w:rPr>
          <w:color w:val="000000"/>
          <w:sz w:val="27"/>
          <w:szCs w:val="27"/>
        </w:rPr>
        <w:t xml:space="preserve"> що у нього є всі необхідні документи для здійснення продажу Товару, що поставляється згідно Договору.</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5" w:name="_heading=h.1fob9te"/>
      <w:bookmarkEnd w:id="5"/>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lastRenderedPageBreak/>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6" w:name="_heading=h.3znysh7"/>
      <w:bookmarkEnd w:id="6"/>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7" w:name="_heading=h.2et92p0"/>
      <w:bookmarkEnd w:id="7"/>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8" w:name="_heading=h.tyjcwt"/>
      <w:bookmarkEnd w:id="8"/>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lastRenderedPageBreak/>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9" w:name="_heading=h.1t3h5sf"/>
      <w:bookmarkEnd w:id="9"/>
      <w:r w:rsidRPr="005B40B5">
        <w:rPr>
          <w:rFonts w:ascii="Times New Roman" w:eastAsia="Times New Roman" w:hAnsi="Times New Roman"/>
          <w:b/>
          <w:sz w:val="24"/>
          <w:szCs w:val="24"/>
          <w:lang w:val="uk-UA"/>
        </w:rPr>
        <w:t>5. Поставка Товару</w:t>
      </w:r>
    </w:p>
    <w:p w:rsidR="005B07B6" w:rsidRPr="00E00F16"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10" w:name="_heading=h.4d34og8"/>
      <w:bookmarkEnd w:id="10"/>
      <w:r w:rsidRPr="005B40B5">
        <w:rPr>
          <w:rFonts w:ascii="Times New Roman" w:eastAsia="Times New Roman" w:hAnsi="Times New Roman"/>
          <w:color w:val="121212"/>
          <w:sz w:val="24"/>
          <w:szCs w:val="24"/>
          <w:lang w:val="uk-UA"/>
        </w:rPr>
        <w:t xml:space="preserve">5.1. Місце поставки Товару: </w:t>
      </w:r>
      <w:r w:rsidR="00E00F16" w:rsidRPr="009B3CF4">
        <w:rPr>
          <w:rFonts w:ascii="Times New Roman" w:hAnsi="Times New Roman"/>
          <w:sz w:val="24"/>
          <w:szCs w:val="24"/>
        </w:rPr>
        <w:t>Приміщення медпункту Ліщинівського психон</w:t>
      </w:r>
      <w:r w:rsidR="00E00F16">
        <w:rPr>
          <w:rFonts w:ascii="Times New Roman" w:hAnsi="Times New Roman"/>
          <w:sz w:val="24"/>
          <w:szCs w:val="24"/>
        </w:rPr>
        <w:t>еврологічного будинку-інтернату</w:t>
      </w:r>
      <w:r w:rsidR="00E00F16">
        <w:rPr>
          <w:rFonts w:ascii="Times New Roman" w:hAnsi="Times New Roman"/>
          <w:sz w:val="24"/>
          <w:szCs w:val="24"/>
          <w:lang w:val="uk-UA"/>
        </w:rPr>
        <w:t>.</w:t>
      </w:r>
      <w:r w:rsidR="00D67405" w:rsidRPr="00D67405">
        <w:rPr>
          <w:rFonts w:ascii="Times New Roman" w:hAnsi="Times New Roman"/>
          <w:sz w:val="24"/>
          <w:szCs w:val="24"/>
        </w:rPr>
        <w:t xml:space="preserve"> </w:t>
      </w:r>
      <w:r w:rsidR="00D67405" w:rsidRPr="009B3CF4">
        <w:rPr>
          <w:rFonts w:ascii="Times New Roman" w:hAnsi="Times New Roman"/>
          <w:sz w:val="24"/>
          <w:szCs w:val="24"/>
        </w:rPr>
        <w:t xml:space="preserve">Полтавська область, </w:t>
      </w:r>
      <w:r w:rsidR="00D67405" w:rsidRPr="00D67405">
        <w:rPr>
          <w:rFonts w:ascii="Times New Roman" w:hAnsi="Times New Roman"/>
          <w:sz w:val="24"/>
          <w:szCs w:val="24"/>
        </w:rPr>
        <w:t>Полтавський</w:t>
      </w:r>
      <w:r w:rsidR="00D67405" w:rsidRPr="009B3CF4">
        <w:rPr>
          <w:rFonts w:ascii="Times New Roman" w:hAnsi="Times New Roman"/>
          <w:sz w:val="24"/>
          <w:szCs w:val="24"/>
        </w:rPr>
        <w:t xml:space="preserve"> район, с. Ліщинівка; </w:t>
      </w:r>
      <w:r w:rsidR="00D67405">
        <w:rPr>
          <w:rFonts w:ascii="Times New Roman" w:hAnsi="Times New Roman"/>
          <w:sz w:val="24"/>
          <w:szCs w:val="24"/>
          <w:lang w:val="uk-UA"/>
        </w:rPr>
        <w:t>вул. Лісна,1.</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sidR="00D67405">
        <w:rPr>
          <w:rFonts w:ascii="Times New Roman" w:eastAsia="Times New Roman" w:hAnsi="Times New Roman"/>
          <w:sz w:val="24"/>
          <w:szCs w:val="24"/>
          <w:lang w:val="uk-UA"/>
        </w:rPr>
        <w:t>30</w:t>
      </w:r>
      <w:r w:rsidRPr="005B40B5">
        <w:rPr>
          <w:rFonts w:ascii="Times New Roman" w:eastAsia="Times New Roman" w:hAnsi="Times New Roman"/>
          <w:sz w:val="24"/>
          <w:szCs w:val="24"/>
          <w:lang w:val="uk-UA"/>
        </w:rPr>
        <w:t xml:space="preserve"> </w:t>
      </w:r>
      <w:r w:rsidR="00D67405">
        <w:rPr>
          <w:rFonts w:ascii="Times New Roman" w:eastAsia="Times New Roman" w:hAnsi="Times New Roman"/>
          <w:sz w:val="24"/>
          <w:szCs w:val="24"/>
          <w:lang w:val="uk-UA"/>
        </w:rPr>
        <w:t>квіт</w:t>
      </w:r>
      <w:r w:rsidRPr="005B40B5">
        <w:rPr>
          <w:rFonts w:ascii="Times New Roman" w:eastAsia="Times New Roman" w:hAnsi="Times New Roman"/>
          <w:sz w:val="24"/>
          <w:szCs w:val="24"/>
          <w:lang w:val="uk-UA"/>
        </w:rPr>
        <w:t xml:space="preserve">ня </w:t>
      </w:r>
      <w:r w:rsidR="00802C0E">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w:t>
      </w:r>
      <w:r w:rsidR="009E7B5E">
        <w:rPr>
          <w:rFonts w:ascii="Times New Roman" w:eastAsia="Times New Roman" w:hAnsi="Times New Roman"/>
          <w:sz w:val="24"/>
          <w:szCs w:val="24"/>
          <w:lang w:val="uk-UA"/>
        </w:rPr>
        <w:t>разово</w:t>
      </w:r>
      <w:r w:rsidRPr="005B40B5">
        <w:rPr>
          <w:rFonts w:ascii="Times New Roman" w:eastAsia="Times New Roman" w:hAnsi="Times New Roman"/>
          <w:sz w:val="24"/>
          <w:szCs w:val="24"/>
          <w:lang w:val="uk-UA"/>
        </w:rPr>
        <w:t xml:space="preserve"> згідно </w:t>
      </w:r>
      <w:r w:rsidRPr="005B40B5">
        <w:rPr>
          <w:rFonts w:ascii="Times New Roman" w:eastAsia="Times New Roman" w:hAnsi="Times New Roman"/>
          <w:sz w:val="24"/>
          <w:szCs w:val="24"/>
          <w:highlight w:val="white"/>
          <w:lang w:val="uk-UA"/>
        </w:rPr>
        <w:t xml:space="preserve">з заявкою / замовленням </w:t>
      </w:r>
      <w:r w:rsidR="002F4D06"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s8eyo1"/>
      <w:bookmarkEnd w:id="11"/>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2" w:name="_heading=h.3rdcrjn"/>
      <w:bookmarkEnd w:id="12"/>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w:t>
      </w:r>
      <w:r w:rsidRPr="005B40B5">
        <w:rPr>
          <w:rFonts w:ascii="Times New Roman" w:eastAsia="Times New Roman" w:hAnsi="Times New Roman"/>
          <w:color w:val="121212"/>
          <w:sz w:val="24"/>
          <w:szCs w:val="24"/>
          <w:lang w:val="uk-UA"/>
        </w:rPr>
        <w:lastRenderedPageBreak/>
        <w:t>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3" w:name="_heading=h.26in1rg"/>
      <w:bookmarkEnd w:id="13"/>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4"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5"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7"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w:t>
      </w:r>
      <w:r w:rsidRPr="005B40B5">
        <w:rPr>
          <w:rFonts w:ascii="Times New Roman" w:eastAsia="Times New Roman" w:hAnsi="Times New Roman"/>
          <w:sz w:val="24"/>
          <w:szCs w:val="24"/>
          <w:lang w:val="uk-UA"/>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4" w:name="_heading=h.35nkun2"/>
      <w:bookmarkEnd w:id="14"/>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5" w:name="_heading=h.1ksv4uv"/>
      <w:bookmarkEnd w:id="15"/>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6" w:name="_heading=h.44sinio"/>
      <w:bookmarkEnd w:id="16"/>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sidRPr="005B40B5">
        <w:rPr>
          <w:rFonts w:ascii="Times New Roman" w:eastAsia="Times New Roman" w:hAnsi="Times New Roman"/>
          <w:sz w:val="24"/>
          <w:szCs w:val="24"/>
          <w:lang w:val="uk-UA"/>
        </w:rPr>
        <w:lastRenderedPageBreak/>
        <w:t xml:space="preserve">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7" w:name="_heading=h.2jxsxqh"/>
      <w:bookmarkEnd w:id="17"/>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8" w:name="_heading=h.z337ya"/>
      <w:bookmarkEnd w:id="18"/>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802C0E">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9" w:name="_heading=h.3j2qqm3"/>
      <w:bookmarkEnd w:id="19"/>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20" w:name="_heading=h.gjdgxs"/>
      <w:bookmarkEnd w:id="20"/>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21" w:name="_heading=h.2xcytpi"/>
      <w:bookmarkEnd w:id="21"/>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6"/>
        <w:gridCol w:w="4746"/>
      </w:tblGrid>
      <w:tr w:rsidR="005B07B6" w:rsidRPr="005B40B5" w:rsidTr="000406BF">
        <w:tc>
          <w:tcPr>
            <w:tcW w:w="4716"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4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406BF" w:rsidRPr="005B40B5" w:rsidTr="000406BF">
        <w:trPr>
          <w:trHeight w:val="2188"/>
        </w:trPr>
        <w:tc>
          <w:tcPr>
            <w:tcW w:w="4716" w:type="dxa"/>
          </w:tcPr>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0406BF" w:rsidRPr="005B40B5" w:rsidRDefault="000406BF" w:rsidP="0077107C">
            <w:pPr>
              <w:spacing w:after="0" w:line="240" w:lineRule="auto"/>
              <w:jc w:val="both"/>
              <w:rPr>
                <w:rFonts w:ascii="Times New Roman" w:eastAsia="Times New Roman" w:hAnsi="Times New Roman"/>
                <w:bCs/>
                <w:color w:val="000000"/>
                <w:sz w:val="24"/>
                <w:szCs w:val="24"/>
                <w:lang w:val="uk-UA" w:eastAsia="ru-RU"/>
              </w:rPr>
            </w:pPr>
          </w:p>
          <w:p w:rsidR="000406BF" w:rsidRPr="005B40B5" w:rsidRDefault="000406BF"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0406BF" w:rsidRPr="005B40B5" w:rsidRDefault="000406BF"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46" w:type="dxa"/>
          </w:tcPr>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0406BF" w:rsidRDefault="000406BF" w:rsidP="00802C0E">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0406BF" w:rsidRPr="00A342E3" w:rsidRDefault="000406BF" w:rsidP="00802C0E">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406BF" w:rsidRPr="005B40B5" w:rsidRDefault="000406BF" w:rsidP="00802C0E">
            <w:pPr>
              <w:spacing w:after="0" w:line="240" w:lineRule="auto"/>
              <w:ind w:firstLine="35"/>
              <w:rPr>
                <w:rFonts w:ascii="Times New Roman" w:eastAsia="Times New Roman" w:hAnsi="Times New Roman"/>
                <w:sz w:val="24"/>
                <w:szCs w:val="24"/>
                <w:lang w:val="uk-UA" w:eastAsia="ru-RU"/>
              </w:rPr>
            </w:pPr>
          </w:p>
          <w:p w:rsidR="000406BF" w:rsidRPr="005B40B5" w:rsidRDefault="000406BF" w:rsidP="00802C0E">
            <w:pPr>
              <w:spacing w:after="0" w:line="240" w:lineRule="auto"/>
              <w:ind w:left="35" w:hanging="35"/>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406BF" w:rsidRPr="005B40B5" w:rsidRDefault="000406BF" w:rsidP="00802C0E">
            <w:pPr>
              <w:spacing w:after="0" w:line="240" w:lineRule="auto"/>
              <w:rPr>
                <w:rFonts w:ascii="Times New Roman" w:hAnsi="Times New Roman"/>
                <w:sz w:val="24"/>
                <w:szCs w:val="24"/>
                <w:lang w:val="uk-UA"/>
              </w:rPr>
            </w:pPr>
          </w:p>
        </w:tc>
      </w:tr>
    </w:tbl>
    <w:p w:rsidR="00965DC1" w:rsidRDefault="00965DC1">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5E1A17" w:rsidRDefault="005E1A17" w:rsidP="00005651">
      <w:pPr>
        <w:widowControl w:val="0"/>
        <w:spacing w:after="0" w:line="240" w:lineRule="auto"/>
        <w:ind w:left="5387"/>
        <w:rPr>
          <w:rFonts w:ascii="Times New Roman" w:hAnsi="Times New Roman"/>
          <w:b/>
          <w:bCs/>
          <w:sz w:val="24"/>
          <w:szCs w:val="24"/>
          <w:lang w:val="uk-UA" w:eastAsia="ru-RU"/>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802C0E">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5E1A17" w:rsidRDefault="005E1A17" w:rsidP="00005651">
      <w:pPr>
        <w:widowControl w:val="0"/>
        <w:spacing w:after="0" w:line="240" w:lineRule="auto"/>
        <w:jc w:val="center"/>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6B65C2" w:rsidRDefault="00005651" w:rsidP="00CB60E5">
      <w:pPr>
        <w:spacing w:after="0" w:line="240" w:lineRule="auto"/>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ДК 021:2015: </w:t>
      </w:r>
      <w:r w:rsidR="006B65C2">
        <w:rPr>
          <w:rFonts w:ascii="Times New Roman" w:hAnsi="Times New Roman"/>
          <w:b/>
          <w:sz w:val="24"/>
          <w:szCs w:val="24"/>
          <w:lang w:val="uk-UA"/>
        </w:rPr>
        <w:t>3360</w:t>
      </w:r>
      <w:r w:rsidR="00CB60E5" w:rsidRPr="00C43336">
        <w:rPr>
          <w:rFonts w:ascii="Times New Roman" w:hAnsi="Times New Roman"/>
          <w:b/>
          <w:sz w:val="24"/>
          <w:szCs w:val="24"/>
        </w:rPr>
        <w:t>0000-</w:t>
      </w:r>
      <w:r w:rsidR="006B65C2">
        <w:rPr>
          <w:rFonts w:ascii="Times New Roman" w:hAnsi="Times New Roman"/>
          <w:b/>
          <w:sz w:val="24"/>
          <w:szCs w:val="24"/>
          <w:lang w:val="uk-UA"/>
        </w:rPr>
        <w:t>6</w:t>
      </w:r>
      <w:r w:rsidR="00CB60E5">
        <w:rPr>
          <w:rFonts w:ascii="Times New Roman" w:hAnsi="Times New Roman"/>
          <w:b/>
          <w:sz w:val="24"/>
          <w:szCs w:val="24"/>
        </w:rPr>
        <w:t xml:space="preserve"> </w:t>
      </w:r>
      <w:r w:rsidR="006B65C2">
        <w:rPr>
          <w:rFonts w:ascii="Times New Roman" w:hAnsi="Times New Roman"/>
          <w:b/>
          <w:sz w:val="24"/>
          <w:szCs w:val="24"/>
          <w:lang w:val="uk-UA"/>
        </w:rPr>
        <w:t>Фармацевтична продукція</w:t>
      </w:r>
      <w:r w:rsidR="00CB60E5" w:rsidRPr="00C43336">
        <w:rPr>
          <w:rFonts w:ascii="Times New Roman" w:hAnsi="Times New Roman"/>
          <w:b/>
          <w:sz w:val="24"/>
          <w:szCs w:val="24"/>
        </w:rPr>
        <w:t xml:space="preserve"> </w:t>
      </w:r>
      <w:r w:rsidR="00CB60E5" w:rsidRPr="00026B26">
        <w:rPr>
          <w:rFonts w:ascii="Times New Roman" w:hAnsi="Times New Roman"/>
          <w:b/>
          <w:sz w:val="24"/>
          <w:szCs w:val="24"/>
        </w:rPr>
        <w:t xml:space="preserve"> </w:t>
      </w:r>
    </w:p>
    <w:p w:rsidR="00005651" w:rsidRPr="006B65C2" w:rsidRDefault="00CB60E5" w:rsidP="00CB60E5">
      <w:pPr>
        <w:spacing w:after="0" w:line="240" w:lineRule="auto"/>
        <w:jc w:val="center"/>
        <w:rPr>
          <w:rFonts w:ascii="Times New Roman" w:hAnsi="Times New Roman"/>
          <w:b/>
          <w:sz w:val="24"/>
          <w:szCs w:val="24"/>
          <w:lang w:val="uk-UA"/>
        </w:rPr>
      </w:pPr>
      <w:r w:rsidRPr="00026B26">
        <w:rPr>
          <w:rFonts w:ascii="Times New Roman" w:hAnsi="Times New Roman"/>
          <w:b/>
          <w:sz w:val="24"/>
          <w:szCs w:val="24"/>
        </w:rPr>
        <w:t>(</w:t>
      </w:r>
      <w:r w:rsidR="006B65C2">
        <w:rPr>
          <w:rFonts w:ascii="Times New Roman" w:hAnsi="Times New Roman"/>
          <w:b/>
          <w:sz w:val="24"/>
          <w:szCs w:val="24"/>
          <w:lang w:val="uk-UA"/>
        </w:rPr>
        <w:t xml:space="preserve">Фармацевтична продукція </w:t>
      </w:r>
      <w:r w:rsidR="004A09AF" w:rsidRPr="004A09AF">
        <w:rPr>
          <w:rFonts w:ascii="Times New Roman" w:hAnsi="Times New Roman"/>
          <w:b/>
          <w:sz w:val="24"/>
          <w:szCs w:val="24"/>
        </w:rPr>
        <w:t xml:space="preserve">(для </w:t>
      </w:r>
      <w:proofErr w:type="gramStart"/>
      <w:r w:rsidR="004A09AF" w:rsidRPr="004A09AF">
        <w:rPr>
          <w:rFonts w:ascii="Times New Roman" w:hAnsi="Times New Roman"/>
          <w:b/>
          <w:sz w:val="24"/>
          <w:szCs w:val="24"/>
        </w:rPr>
        <w:t>л</w:t>
      </w:r>
      <w:proofErr w:type="gramEnd"/>
      <w:r w:rsidR="004A09AF" w:rsidRPr="004A09AF">
        <w:rPr>
          <w:rFonts w:ascii="Times New Roman" w:hAnsi="Times New Roman"/>
          <w:b/>
          <w:sz w:val="24"/>
          <w:szCs w:val="24"/>
        </w:rPr>
        <w:t>ікування хвороб нервової системи)</w:t>
      </w:r>
      <w:r w:rsidRPr="00026B26">
        <w:rPr>
          <w:rFonts w:ascii="Times New Roman" w:hAnsi="Times New Roman"/>
          <w:b/>
          <w:sz w:val="24"/>
          <w:szCs w:val="24"/>
        </w:rPr>
        <w:t>)</w:t>
      </w:r>
      <w:r w:rsidR="006B65C2">
        <w:rPr>
          <w:rFonts w:ascii="Times New Roman" w:hAnsi="Times New Roman"/>
          <w:b/>
          <w:sz w:val="24"/>
          <w:szCs w:val="24"/>
          <w:lang w:val="uk-UA"/>
        </w:rPr>
        <w:t xml:space="preserve"> </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560"/>
        <w:gridCol w:w="1417"/>
        <w:gridCol w:w="1559"/>
        <w:gridCol w:w="1560"/>
      </w:tblGrid>
      <w:tr w:rsidR="00D06657" w:rsidRPr="001A59BA" w:rsidTr="00690A49">
        <w:trPr>
          <w:trHeight w:val="935"/>
        </w:trPr>
        <w:tc>
          <w:tcPr>
            <w:tcW w:w="3969"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690A49" w:rsidRPr="001A59BA" w:rsidTr="00690A49">
        <w:tc>
          <w:tcPr>
            <w:tcW w:w="3969" w:type="dxa"/>
            <w:tcBorders>
              <w:top w:val="single" w:sz="4" w:space="0" w:color="auto"/>
              <w:left w:val="single" w:sz="4" w:space="0" w:color="auto"/>
              <w:bottom w:val="single" w:sz="4" w:space="0" w:color="auto"/>
              <w:right w:val="single" w:sz="4" w:space="0" w:color="auto"/>
            </w:tcBorders>
          </w:tcPr>
          <w:p w:rsidR="00690A49" w:rsidRPr="0015492F" w:rsidRDefault="00690A49" w:rsidP="00690A49">
            <w:pPr>
              <w:ind w:left="142"/>
              <w:rPr>
                <w:rFonts w:ascii="Times New Roman" w:hAnsi="Times New Roman"/>
              </w:rPr>
            </w:pPr>
            <w:r>
              <w:rPr>
                <w:rFonts w:ascii="Times New Roman" w:hAnsi="Times New Roman"/>
              </w:rPr>
              <w:t>Флюанксол-депо розчин для інʹ</w:t>
            </w:r>
            <w:r w:rsidRPr="0015492F">
              <w:rPr>
                <w:rFonts w:ascii="Times New Roman" w:hAnsi="Times New Roman"/>
              </w:rPr>
              <w:t>єкцій 20мг/мл -1мл №10</w:t>
            </w:r>
          </w:p>
        </w:tc>
        <w:tc>
          <w:tcPr>
            <w:tcW w:w="1560" w:type="dxa"/>
            <w:tcBorders>
              <w:top w:val="single" w:sz="4" w:space="0" w:color="auto"/>
              <w:left w:val="single" w:sz="4" w:space="0" w:color="auto"/>
              <w:bottom w:val="single" w:sz="4" w:space="0" w:color="auto"/>
              <w:right w:val="single" w:sz="4" w:space="0" w:color="auto"/>
            </w:tcBorders>
            <w:vAlign w:val="bottom"/>
          </w:tcPr>
          <w:p w:rsidR="00690A49" w:rsidRPr="00802C0E" w:rsidRDefault="00690A49" w:rsidP="00690A49">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690A49" w:rsidRPr="00344531" w:rsidRDefault="00690A49" w:rsidP="00690A49">
            <w:pPr>
              <w:jc w:val="center"/>
              <w:rPr>
                <w:rFonts w:ascii="Times New Roman" w:hAnsi="Times New Roman"/>
                <w:color w:val="000000"/>
                <w:sz w:val="24"/>
                <w:szCs w:val="24"/>
                <w:lang w:val="uk-UA"/>
              </w:rPr>
            </w:pPr>
            <w:r>
              <w:rPr>
                <w:rFonts w:ascii="Times New Roman" w:hAnsi="Times New Roman"/>
                <w:color w:val="000000"/>
                <w:lang w:val="uk-UA"/>
              </w:rPr>
              <w:t>5</w:t>
            </w:r>
          </w:p>
        </w:tc>
        <w:tc>
          <w:tcPr>
            <w:tcW w:w="1559" w:type="dxa"/>
            <w:tcBorders>
              <w:top w:val="single" w:sz="4" w:space="0" w:color="auto"/>
              <w:left w:val="single" w:sz="4" w:space="0" w:color="auto"/>
              <w:bottom w:val="single" w:sz="4" w:space="0" w:color="auto"/>
              <w:right w:val="single" w:sz="4" w:space="0" w:color="auto"/>
            </w:tcBorders>
          </w:tcPr>
          <w:p w:rsidR="00690A49" w:rsidRPr="001A59BA" w:rsidRDefault="00690A49" w:rsidP="00690A49">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690A49" w:rsidRPr="001A59BA" w:rsidRDefault="00690A49" w:rsidP="00690A49">
            <w:pPr>
              <w:spacing w:after="0" w:line="240" w:lineRule="auto"/>
              <w:jc w:val="both"/>
              <w:rPr>
                <w:rFonts w:ascii="Times New Roman" w:hAnsi="Times New Roman"/>
                <w:b/>
                <w:sz w:val="24"/>
                <w:szCs w:val="24"/>
                <w:highlight w:val="yellow"/>
              </w:rPr>
            </w:pPr>
          </w:p>
        </w:tc>
      </w:tr>
      <w:tr w:rsidR="00690A49" w:rsidRPr="001A59BA" w:rsidTr="00690A49">
        <w:tc>
          <w:tcPr>
            <w:tcW w:w="3969" w:type="dxa"/>
            <w:tcBorders>
              <w:top w:val="single" w:sz="4" w:space="0" w:color="auto"/>
              <w:left w:val="single" w:sz="4" w:space="0" w:color="auto"/>
              <w:bottom w:val="single" w:sz="4" w:space="0" w:color="auto"/>
              <w:right w:val="single" w:sz="4" w:space="0" w:color="auto"/>
            </w:tcBorders>
          </w:tcPr>
          <w:p w:rsidR="00690A49" w:rsidRPr="00D67405" w:rsidRDefault="00690A49" w:rsidP="00690A49">
            <w:pPr>
              <w:ind w:left="142"/>
              <w:rPr>
                <w:rFonts w:ascii="Times New Roman" w:hAnsi="Times New Roman"/>
              </w:rPr>
            </w:pPr>
            <w:r>
              <w:rPr>
                <w:rFonts w:ascii="Times New Roman" w:hAnsi="Times New Roman"/>
              </w:rPr>
              <w:t xml:space="preserve">Клопіксол </w:t>
            </w:r>
            <w:proofErr w:type="gramStart"/>
            <w:r>
              <w:rPr>
                <w:rFonts w:ascii="Times New Roman" w:hAnsi="Times New Roman"/>
              </w:rPr>
              <w:t>-д</w:t>
            </w:r>
            <w:proofErr w:type="gramEnd"/>
            <w:r>
              <w:rPr>
                <w:rFonts w:ascii="Times New Roman" w:hAnsi="Times New Roman"/>
              </w:rPr>
              <w:t>епо розчин для і</w:t>
            </w:r>
            <w:r w:rsidRPr="00D67405">
              <w:rPr>
                <w:rFonts w:ascii="Times New Roman" w:hAnsi="Times New Roman"/>
                <w:lang w:val="uk-UA"/>
              </w:rPr>
              <w:t>н</w:t>
            </w:r>
            <w:r>
              <w:rPr>
                <w:rFonts w:ascii="Times New Roman" w:hAnsi="Times New Roman"/>
              </w:rPr>
              <w:t>ʹ</w:t>
            </w:r>
            <w:r w:rsidRPr="00D67405">
              <w:rPr>
                <w:rFonts w:ascii="Times New Roman" w:hAnsi="Times New Roman"/>
              </w:rPr>
              <w:t>єкцій 200мг\мл -1мл №10</w:t>
            </w:r>
          </w:p>
        </w:tc>
        <w:tc>
          <w:tcPr>
            <w:tcW w:w="1560" w:type="dxa"/>
            <w:tcBorders>
              <w:top w:val="single" w:sz="4" w:space="0" w:color="auto"/>
              <w:left w:val="single" w:sz="4" w:space="0" w:color="auto"/>
              <w:bottom w:val="single" w:sz="4" w:space="0" w:color="auto"/>
              <w:right w:val="single" w:sz="4" w:space="0" w:color="auto"/>
            </w:tcBorders>
            <w:vAlign w:val="bottom"/>
          </w:tcPr>
          <w:p w:rsidR="00690A49" w:rsidRPr="00802C0E" w:rsidRDefault="00690A49" w:rsidP="00690A49">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690A49" w:rsidRPr="00D67405" w:rsidRDefault="00690A49" w:rsidP="00690A49">
            <w:pPr>
              <w:jc w:val="center"/>
              <w:rPr>
                <w:rFonts w:ascii="Times New Roman" w:hAnsi="Times New Roman"/>
                <w:color w:val="000000"/>
                <w:lang w:val="uk-UA"/>
              </w:rPr>
            </w:pPr>
            <w:r w:rsidRPr="00D67405">
              <w:rPr>
                <w:rFonts w:ascii="Times New Roman" w:hAnsi="Times New Roman"/>
                <w:color w:val="000000"/>
                <w:lang w:val="uk-UA"/>
              </w:rPr>
              <w:t>5</w:t>
            </w:r>
          </w:p>
        </w:tc>
        <w:tc>
          <w:tcPr>
            <w:tcW w:w="1559" w:type="dxa"/>
            <w:tcBorders>
              <w:top w:val="single" w:sz="4" w:space="0" w:color="auto"/>
              <w:left w:val="single" w:sz="4" w:space="0" w:color="auto"/>
              <w:bottom w:val="single" w:sz="4" w:space="0" w:color="auto"/>
              <w:right w:val="single" w:sz="4" w:space="0" w:color="auto"/>
            </w:tcBorders>
          </w:tcPr>
          <w:p w:rsidR="00690A49" w:rsidRPr="001A59BA" w:rsidRDefault="00690A49" w:rsidP="00690A49">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690A49" w:rsidRPr="001A59BA" w:rsidRDefault="00690A49" w:rsidP="00690A49">
            <w:pPr>
              <w:spacing w:after="0" w:line="240" w:lineRule="auto"/>
              <w:jc w:val="both"/>
              <w:rPr>
                <w:rFonts w:ascii="Times New Roman" w:hAnsi="Times New Roman"/>
                <w:b/>
                <w:sz w:val="24"/>
                <w:szCs w:val="24"/>
                <w:highlight w:val="yellow"/>
              </w:rPr>
            </w:pPr>
          </w:p>
        </w:tc>
      </w:tr>
      <w:tr w:rsidR="00131287" w:rsidRPr="001A59BA" w:rsidTr="005A1E81">
        <w:tc>
          <w:tcPr>
            <w:tcW w:w="8505" w:type="dxa"/>
            <w:gridSpan w:val="4"/>
            <w:hideMark/>
          </w:tcPr>
          <w:p w:rsidR="00131287" w:rsidRPr="001A59BA" w:rsidRDefault="00131287" w:rsidP="006B65C2">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560" w:type="dxa"/>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5A1E81">
        <w:tc>
          <w:tcPr>
            <w:tcW w:w="8505" w:type="dxa"/>
            <w:gridSpan w:val="4"/>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560" w:type="dxa"/>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5A1E81">
        <w:tc>
          <w:tcPr>
            <w:tcW w:w="8505" w:type="dxa"/>
            <w:gridSpan w:val="4"/>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560" w:type="dxa"/>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w:t>
      </w:r>
      <w:r w:rsidR="00802C0E">
        <w:rPr>
          <w:rFonts w:ascii="Times New Roman" w:hAnsi="Times New Roman"/>
          <w:sz w:val="24"/>
          <w:szCs w:val="24"/>
          <w:lang w:eastAsia="ru-RU"/>
        </w:rPr>
        <w:t>202</w:t>
      </w:r>
      <w:r w:rsidR="00D3395C">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406BF" w:rsidRPr="005B40B5" w:rsidTr="00005651">
        <w:tc>
          <w:tcPr>
            <w:tcW w:w="5103" w:type="dxa"/>
          </w:tcPr>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406BF"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406BF"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406BF" w:rsidRPr="005B40B5" w:rsidRDefault="000406BF"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0406BF" w:rsidRDefault="000406BF" w:rsidP="00802C0E">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0406BF" w:rsidRPr="00A342E3" w:rsidRDefault="000406BF" w:rsidP="00802C0E">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406BF" w:rsidRPr="005B40B5" w:rsidRDefault="000406BF" w:rsidP="00802C0E">
            <w:pPr>
              <w:spacing w:after="0" w:line="240" w:lineRule="auto"/>
              <w:ind w:firstLine="35"/>
              <w:rPr>
                <w:rFonts w:ascii="Times New Roman" w:eastAsia="Times New Roman" w:hAnsi="Times New Roman"/>
                <w:sz w:val="24"/>
                <w:szCs w:val="24"/>
                <w:lang w:val="uk-UA" w:eastAsia="ru-RU"/>
              </w:rPr>
            </w:pPr>
          </w:p>
          <w:p w:rsidR="000406BF" w:rsidRPr="005B40B5" w:rsidRDefault="000406BF" w:rsidP="00802C0E">
            <w:pPr>
              <w:spacing w:after="0" w:line="240" w:lineRule="auto"/>
              <w:ind w:left="35" w:hanging="35"/>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tc>
      </w:tr>
    </w:tbl>
    <w:p w:rsidR="00005651" w:rsidRPr="005B40B5" w:rsidRDefault="005B07B6"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00850E5D"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802C0E">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802C0E">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965DC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406BF" w:rsidRPr="005B40B5" w:rsidTr="00965DC1">
        <w:tc>
          <w:tcPr>
            <w:tcW w:w="5103" w:type="dxa"/>
          </w:tcPr>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406BF" w:rsidRPr="005B40B5" w:rsidRDefault="000406BF"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406BF" w:rsidRPr="005B40B5" w:rsidRDefault="000406BF"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0406BF" w:rsidRDefault="000406BF" w:rsidP="00802C0E">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0406BF" w:rsidRPr="00A342E3" w:rsidRDefault="000406BF" w:rsidP="00802C0E">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406BF" w:rsidRPr="005B40B5" w:rsidRDefault="000406BF" w:rsidP="00802C0E">
            <w:pPr>
              <w:spacing w:after="0" w:line="240" w:lineRule="auto"/>
              <w:ind w:firstLine="35"/>
              <w:rPr>
                <w:rFonts w:ascii="Times New Roman" w:eastAsia="Times New Roman" w:hAnsi="Times New Roman"/>
                <w:sz w:val="24"/>
                <w:szCs w:val="24"/>
                <w:lang w:val="uk-UA" w:eastAsia="ru-RU"/>
              </w:rPr>
            </w:pPr>
          </w:p>
          <w:p w:rsidR="000406BF" w:rsidRPr="005B40B5" w:rsidRDefault="000406BF" w:rsidP="00802C0E">
            <w:pPr>
              <w:spacing w:after="0" w:line="240" w:lineRule="auto"/>
              <w:ind w:left="35" w:hanging="35"/>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5A1E81" w:rsidRDefault="005A1E81">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 xml:space="preserve">___________________  </w:t>
      </w:r>
      <w:r w:rsidR="00802C0E">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86"/>
        <w:gridCol w:w="1360"/>
        <w:gridCol w:w="1559"/>
        <w:gridCol w:w="1184"/>
        <w:gridCol w:w="1404"/>
        <w:gridCol w:w="1260"/>
        <w:gridCol w:w="688"/>
      </w:tblGrid>
      <w:tr w:rsidR="00F27DD0" w:rsidRPr="00AC6DC1" w:rsidTr="007B3324">
        <w:tc>
          <w:tcPr>
            <w:tcW w:w="540"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 xml:space="preserve">№ </w:t>
            </w:r>
            <w:proofErr w:type="gramStart"/>
            <w:r w:rsidRPr="00520390">
              <w:rPr>
                <w:rFonts w:ascii="Times New Roman" w:hAnsi="Times New Roman"/>
                <w:b/>
                <w:sz w:val="20"/>
                <w:szCs w:val="20"/>
              </w:rPr>
              <w:t>п</w:t>
            </w:r>
            <w:proofErr w:type="gramEnd"/>
            <w:r w:rsidRPr="00520390">
              <w:rPr>
                <w:rFonts w:ascii="Times New Roman" w:hAnsi="Times New Roman"/>
                <w:b/>
                <w:sz w:val="20"/>
                <w:szCs w:val="20"/>
              </w:rPr>
              <w:t>/п</w:t>
            </w:r>
          </w:p>
        </w:tc>
        <w:tc>
          <w:tcPr>
            <w:tcW w:w="1786" w:type="dxa"/>
          </w:tcPr>
          <w:p w:rsidR="00F27DD0" w:rsidRPr="00520390" w:rsidRDefault="00F27DD0" w:rsidP="007B3324">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jc w:val="center"/>
              <w:rPr>
                <w:rFonts w:ascii="Times New Roman" w:hAnsi="Times New Roman"/>
                <w:b/>
                <w:sz w:val="20"/>
                <w:szCs w:val="20"/>
              </w:rPr>
            </w:pPr>
          </w:p>
        </w:tc>
        <w:tc>
          <w:tcPr>
            <w:tcW w:w="1559" w:type="dxa"/>
          </w:tcPr>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загальноприйн</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ята назва, </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Одиния виміру</w:t>
            </w:r>
          </w:p>
        </w:tc>
        <w:tc>
          <w:tcPr>
            <w:tcW w:w="1404"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F27DD0" w:rsidRPr="00520390" w:rsidRDefault="00F27DD0" w:rsidP="007B3324">
            <w:pPr>
              <w:spacing w:after="0" w:line="240" w:lineRule="auto"/>
              <w:jc w:val="center"/>
              <w:rPr>
                <w:rFonts w:ascii="Times New Roman" w:hAnsi="Times New Roman"/>
                <w:b/>
                <w:sz w:val="20"/>
                <w:szCs w:val="20"/>
              </w:rPr>
            </w:pPr>
            <w:proofErr w:type="gramStart"/>
            <w:r w:rsidRPr="00520390">
              <w:rPr>
                <w:rFonts w:ascii="Times New Roman" w:hAnsi="Times New Roman"/>
                <w:b/>
                <w:sz w:val="20"/>
                <w:szCs w:val="20"/>
              </w:rPr>
              <w:t>Ц</w:t>
            </w:r>
            <w:proofErr w:type="gramEnd"/>
            <w:r w:rsidRPr="00520390">
              <w:rPr>
                <w:rFonts w:ascii="Times New Roman" w:hAnsi="Times New Roman"/>
                <w:b/>
                <w:sz w:val="20"/>
                <w:szCs w:val="20"/>
              </w:rPr>
              <w:t>іна за одиницю з ПДВ, грн.</w:t>
            </w:r>
          </w:p>
        </w:tc>
        <w:tc>
          <w:tcPr>
            <w:tcW w:w="688"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F27DD0" w:rsidRPr="00AC6DC1" w:rsidTr="007B3324">
        <w:tc>
          <w:tcPr>
            <w:tcW w:w="540"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1</w:t>
            </w:r>
          </w:p>
        </w:tc>
        <w:tc>
          <w:tcPr>
            <w:tcW w:w="1786"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2</w:t>
            </w:r>
          </w:p>
        </w:tc>
        <w:tc>
          <w:tcPr>
            <w:tcW w:w="1360"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3</w:t>
            </w:r>
          </w:p>
        </w:tc>
        <w:tc>
          <w:tcPr>
            <w:tcW w:w="1559"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4</w:t>
            </w:r>
          </w:p>
        </w:tc>
        <w:tc>
          <w:tcPr>
            <w:tcW w:w="1184"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5</w:t>
            </w:r>
          </w:p>
        </w:tc>
        <w:tc>
          <w:tcPr>
            <w:tcW w:w="1404"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6</w:t>
            </w:r>
          </w:p>
        </w:tc>
        <w:tc>
          <w:tcPr>
            <w:tcW w:w="1260"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7</w:t>
            </w:r>
          </w:p>
        </w:tc>
        <w:tc>
          <w:tcPr>
            <w:tcW w:w="688"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8</w:t>
            </w:r>
          </w:p>
        </w:tc>
      </w:tr>
      <w:tr w:rsidR="00F27DD0" w:rsidRPr="00AC6DC1" w:rsidTr="007B3324">
        <w:tc>
          <w:tcPr>
            <w:tcW w:w="540" w:type="dxa"/>
          </w:tcPr>
          <w:p w:rsidR="00F27DD0" w:rsidRPr="00AC6DC1" w:rsidRDefault="00F27DD0" w:rsidP="007B3324">
            <w:pPr>
              <w:jc w:val="both"/>
              <w:rPr>
                <w:rFonts w:ascii="Times New Roman" w:hAnsi="Times New Roman"/>
              </w:rPr>
            </w:pPr>
          </w:p>
        </w:tc>
        <w:tc>
          <w:tcPr>
            <w:tcW w:w="1786" w:type="dxa"/>
          </w:tcPr>
          <w:p w:rsidR="00F27DD0" w:rsidRPr="00AC6DC1" w:rsidRDefault="00F27DD0" w:rsidP="007B3324">
            <w:pPr>
              <w:jc w:val="both"/>
              <w:rPr>
                <w:rFonts w:ascii="Times New Roman" w:hAnsi="Times New Roman"/>
              </w:rPr>
            </w:pPr>
            <w:r w:rsidRPr="00AC6DC1">
              <w:rPr>
                <w:rFonts w:ascii="Times New Roman" w:hAnsi="Times New Roman"/>
              </w:rPr>
              <w:t>Всього:</w:t>
            </w:r>
          </w:p>
        </w:tc>
        <w:tc>
          <w:tcPr>
            <w:tcW w:w="1360" w:type="dxa"/>
          </w:tcPr>
          <w:p w:rsidR="00F27DD0" w:rsidRPr="00AC6DC1" w:rsidRDefault="00F27DD0" w:rsidP="007B3324">
            <w:pPr>
              <w:jc w:val="both"/>
              <w:rPr>
                <w:rFonts w:ascii="Times New Roman" w:hAnsi="Times New Roman"/>
              </w:rPr>
            </w:pPr>
          </w:p>
        </w:tc>
        <w:tc>
          <w:tcPr>
            <w:tcW w:w="1559" w:type="dxa"/>
          </w:tcPr>
          <w:p w:rsidR="00F27DD0" w:rsidRPr="00AC6DC1" w:rsidRDefault="00F27DD0" w:rsidP="007B3324">
            <w:pPr>
              <w:jc w:val="both"/>
              <w:rPr>
                <w:rFonts w:ascii="Times New Roman" w:hAnsi="Times New Roman"/>
              </w:rPr>
            </w:pPr>
          </w:p>
        </w:tc>
        <w:tc>
          <w:tcPr>
            <w:tcW w:w="1184" w:type="dxa"/>
          </w:tcPr>
          <w:p w:rsidR="00F27DD0" w:rsidRPr="00AC6DC1" w:rsidRDefault="00F27DD0" w:rsidP="007B3324">
            <w:pPr>
              <w:jc w:val="both"/>
              <w:rPr>
                <w:rFonts w:ascii="Times New Roman" w:hAnsi="Times New Roman"/>
              </w:rPr>
            </w:pPr>
          </w:p>
        </w:tc>
        <w:tc>
          <w:tcPr>
            <w:tcW w:w="1404" w:type="dxa"/>
          </w:tcPr>
          <w:p w:rsidR="00F27DD0" w:rsidRPr="00AC6DC1" w:rsidRDefault="00F27DD0" w:rsidP="007B3324">
            <w:pPr>
              <w:jc w:val="both"/>
              <w:rPr>
                <w:rFonts w:ascii="Times New Roman" w:hAnsi="Times New Roman"/>
              </w:rPr>
            </w:pPr>
          </w:p>
        </w:tc>
        <w:tc>
          <w:tcPr>
            <w:tcW w:w="1260" w:type="dxa"/>
          </w:tcPr>
          <w:p w:rsidR="00F27DD0" w:rsidRPr="00AC6DC1" w:rsidRDefault="00F27DD0" w:rsidP="007B3324">
            <w:pPr>
              <w:jc w:val="both"/>
              <w:rPr>
                <w:rFonts w:ascii="Times New Roman" w:hAnsi="Times New Roman"/>
              </w:rPr>
            </w:pPr>
          </w:p>
        </w:tc>
        <w:tc>
          <w:tcPr>
            <w:tcW w:w="688" w:type="dxa"/>
          </w:tcPr>
          <w:p w:rsidR="00F27DD0" w:rsidRPr="00AC6DC1" w:rsidRDefault="00F27DD0" w:rsidP="007B3324">
            <w:pPr>
              <w:jc w:val="both"/>
              <w:rPr>
                <w:rFonts w:ascii="Times New Roman" w:hAnsi="Times New Roman"/>
              </w:rPr>
            </w:pP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5E1A17">
      <w:pgSz w:w="11906" w:h="16838"/>
      <w:pgMar w:top="851" w:right="850"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25EC9"/>
    <w:multiLevelType w:val="hybridMultilevel"/>
    <w:tmpl w:val="74289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57A90"/>
    <w:multiLevelType w:val="hybridMultilevel"/>
    <w:tmpl w:val="91EA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2CA041EB"/>
    <w:multiLevelType w:val="hybridMultilevel"/>
    <w:tmpl w:val="F522B5DC"/>
    <w:lvl w:ilvl="0" w:tplc="4D92379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340B1D"/>
    <w:multiLevelType w:val="hybridMultilevel"/>
    <w:tmpl w:val="6E901314"/>
    <w:lvl w:ilvl="0" w:tplc="2E34D9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6"/>
  </w:num>
  <w:num w:numId="11">
    <w:abstractNumId w:val="9"/>
  </w:num>
  <w:num w:numId="12">
    <w:abstractNumId w:val="8"/>
  </w:num>
  <w:num w:numId="13">
    <w:abstractNumId w:val="12"/>
  </w:num>
  <w:num w:numId="14">
    <w:abstractNumId w:val="7"/>
  </w:num>
  <w:num w:numId="15">
    <w:abstractNumId w:val="15"/>
  </w:num>
  <w:num w:numId="16">
    <w:abstractNumId w:val="14"/>
  </w:num>
  <w:num w:numId="17">
    <w:abstractNumId w:val="2"/>
  </w:num>
  <w:num w:numId="1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B413F2"/>
    <w:rsid w:val="00005651"/>
    <w:rsid w:val="00007F66"/>
    <w:rsid w:val="00015A45"/>
    <w:rsid w:val="00016C3E"/>
    <w:rsid w:val="00025EF8"/>
    <w:rsid w:val="00026B26"/>
    <w:rsid w:val="000406BF"/>
    <w:rsid w:val="00051725"/>
    <w:rsid w:val="000525E8"/>
    <w:rsid w:val="00065489"/>
    <w:rsid w:val="00086759"/>
    <w:rsid w:val="000A5534"/>
    <w:rsid w:val="000A5C1C"/>
    <w:rsid w:val="000A74B5"/>
    <w:rsid w:val="000B07AD"/>
    <w:rsid w:val="000B6C19"/>
    <w:rsid w:val="000C6C19"/>
    <w:rsid w:val="000C7579"/>
    <w:rsid w:val="000D27B7"/>
    <w:rsid w:val="000F5777"/>
    <w:rsid w:val="00105394"/>
    <w:rsid w:val="00114E0A"/>
    <w:rsid w:val="00131287"/>
    <w:rsid w:val="00137D46"/>
    <w:rsid w:val="001534D2"/>
    <w:rsid w:val="00153880"/>
    <w:rsid w:val="0015492F"/>
    <w:rsid w:val="00164776"/>
    <w:rsid w:val="001704FD"/>
    <w:rsid w:val="00180464"/>
    <w:rsid w:val="00180555"/>
    <w:rsid w:val="00185CD0"/>
    <w:rsid w:val="00193A1C"/>
    <w:rsid w:val="001A1AA8"/>
    <w:rsid w:val="001B5F21"/>
    <w:rsid w:val="001D3029"/>
    <w:rsid w:val="001D3665"/>
    <w:rsid w:val="001F6014"/>
    <w:rsid w:val="00203B5C"/>
    <w:rsid w:val="00210CA7"/>
    <w:rsid w:val="002230FA"/>
    <w:rsid w:val="0022646F"/>
    <w:rsid w:val="00244742"/>
    <w:rsid w:val="00244F88"/>
    <w:rsid w:val="002550B0"/>
    <w:rsid w:val="00262241"/>
    <w:rsid w:val="002626D5"/>
    <w:rsid w:val="002768B6"/>
    <w:rsid w:val="002B0E82"/>
    <w:rsid w:val="002F4D06"/>
    <w:rsid w:val="00306A75"/>
    <w:rsid w:val="0031268A"/>
    <w:rsid w:val="00312EED"/>
    <w:rsid w:val="00317EFF"/>
    <w:rsid w:val="003324BF"/>
    <w:rsid w:val="00344531"/>
    <w:rsid w:val="00344593"/>
    <w:rsid w:val="0035513C"/>
    <w:rsid w:val="00380559"/>
    <w:rsid w:val="00385672"/>
    <w:rsid w:val="0039128D"/>
    <w:rsid w:val="003A00C6"/>
    <w:rsid w:val="003A42AB"/>
    <w:rsid w:val="003A4830"/>
    <w:rsid w:val="003C06FF"/>
    <w:rsid w:val="003C286B"/>
    <w:rsid w:val="003F3826"/>
    <w:rsid w:val="00411EE5"/>
    <w:rsid w:val="00427DE2"/>
    <w:rsid w:val="00432CD0"/>
    <w:rsid w:val="004411EC"/>
    <w:rsid w:val="0044668D"/>
    <w:rsid w:val="004547DE"/>
    <w:rsid w:val="00473EF5"/>
    <w:rsid w:val="004A09AF"/>
    <w:rsid w:val="004A2161"/>
    <w:rsid w:val="004A5A38"/>
    <w:rsid w:val="004A6FD9"/>
    <w:rsid w:val="004B3006"/>
    <w:rsid w:val="004B3D0D"/>
    <w:rsid w:val="004B5DA4"/>
    <w:rsid w:val="004C22C5"/>
    <w:rsid w:val="004D45D2"/>
    <w:rsid w:val="004D4729"/>
    <w:rsid w:val="004D63BC"/>
    <w:rsid w:val="004E26D6"/>
    <w:rsid w:val="004E52BB"/>
    <w:rsid w:val="004F18B5"/>
    <w:rsid w:val="004F4668"/>
    <w:rsid w:val="00502948"/>
    <w:rsid w:val="00520942"/>
    <w:rsid w:val="00523D79"/>
    <w:rsid w:val="00531B93"/>
    <w:rsid w:val="0053548C"/>
    <w:rsid w:val="00537068"/>
    <w:rsid w:val="005A1E81"/>
    <w:rsid w:val="005B07B6"/>
    <w:rsid w:val="005B2AF4"/>
    <w:rsid w:val="005B40B5"/>
    <w:rsid w:val="005C4500"/>
    <w:rsid w:val="005C7632"/>
    <w:rsid w:val="005D0AF1"/>
    <w:rsid w:val="005D29D0"/>
    <w:rsid w:val="005D2ECA"/>
    <w:rsid w:val="005E1A17"/>
    <w:rsid w:val="00601FFA"/>
    <w:rsid w:val="00621D5A"/>
    <w:rsid w:val="00624182"/>
    <w:rsid w:val="0063244A"/>
    <w:rsid w:val="006608C5"/>
    <w:rsid w:val="00667D6C"/>
    <w:rsid w:val="0067548D"/>
    <w:rsid w:val="0068071F"/>
    <w:rsid w:val="00680F86"/>
    <w:rsid w:val="006863B7"/>
    <w:rsid w:val="00687581"/>
    <w:rsid w:val="00690A49"/>
    <w:rsid w:val="006930DF"/>
    <w:rsid w:val="006A07AC"/>
    <w:rsid w:val="006A093E"/>
    <w:rsid w:val="006A6CA9"/>
    <w:rsid w:val="006B6135"/>
    <w:rsid w:val="006B65C2"/>
    <w:rsid w:val="006C345F"/>
    <w:rsid w:val="006C4F2B"/>
    <w:rsid w:val="006D0931"/>
    <w:rsid w:val="006D1979"/>
    <w:rsid w:val="006D666D"/>
    <w:rsid w:val="006F0F6B"/>
    <w:rsid w:val="006F252D"/>
    <w:rsid w:val="006F3E54"/>
    <w:rsid w:val="0070196A"/>
    <w:rsid w:val="00703552"/>
    <w:rsid w:val="007116B0"/>
    <w:rsid w:val="007126B9"/>
    <w:rsid w:val="00712D04"/>
    <w:rsid w:val="007157DD"/>
    <w:rsid w:val="00717447"/>
    <w:rsid w:val="00725782"/>
    <w:rsid w:val="00733935"/>
    <w:rsid w:val="007509E9"/>
    <w:rsid w:val="007516F0"/>
    <w:rsid w:val="00751977"/>
    <w:rsid w:val="00764104"/>
    <w:rsid w:val="007654DA"/>
    <w:rsid w:val="007671EA"/>
    <w:rsid w:val="007702FE"/>
    <w:rsid w:val="0077107C"/>
    <w:rsid w:val="00796D4E"/>
    <w:rsid w:val="007A2C33"/>
    <w:rsid w:val="007A34BA"/>
    <w:rsid w:val="007A499D"/>
    <w:rsid w:val="007B0FFD"/>
    <w:rsid w:val="007B3324"/>
    <w:rsid w:val="007B4A97"/>
    <w:rsid w:val="007B4B77"/>
    <w:rsid w:val="007B5DB6"/>
    <w:rsid w:val="007D22E6"/>
    <w:rsid w:val="007E0B9D"/>
    <w:rsid w:val="007E1D49"/>
    <w:rsid w:val="007E2F80"/>
    <w:rsid w:val="007F1012"/>
    <w:rsid w:val="007F752F"/>
    <w:rsid w:val="00802C0E"/>
    <w:rsid w:val="00810F9B"/>
    <w:rsid w:val="00832B13"/>
    <w:rsid w:val="00850620"/>
    <w:rsid w:val="00850E5D"/>
    <w:rsid w:val="00865E8D"/>
    <w:rsid w:val="00877A5C"/>
    <w:rsid w:val="00887803"/>
    <w:rsid w:val="008905F1"/>
    <w:rsid w:val="00894F15"/>
    <w:rsid w:val="00897BF9"/>
    <w:rsid w:val="008A42A0"/>
    <w:rsid w:val="008A7252"/>
    <w:rsid w:val="008C3981"/>
    <w:rsid w:val="008D5674"/>
    <w:rsid w:val="008E347C"/>
    <w:rsid w:val="008E4F73"/>
    <w:rsid w:val="008F54BC"/>
    <w:rsid w:val="008F7BC0"/>
    <w:rsid w:val="009145C2"/>
    <w:rsid w:val="00941B91"/>
    <w:rsid w:val="009446CB"/>
    <w:rsid w:val="00956D08"/>
    <w:rsid w:val="00964051"/>
    <w:rsid w:val="00965DC1"/>
    <w:rsid w:val="0097608C"/>
    <w:rsid w:val="009A7961"/>
    <w:rsid w:val="009A7F70"/>
    <w:rsid w:val="009C2507"/>
    <w:rsid w:val="009C3A1E"/>
    <w:rsid w:val="009C75F6"/>
    <w:rsid w:val="009D2EC0"/>
    <w:rsid w:val="009E4C36"/>
    <w:rsid w:val="009E7B5E"/>
    <w:rsid w:val="00A14D0C"/>
    <w:rsid w:val="00A15DF8"/>
    <w:rsid w:val="00A16301"/>
    <w:rsid w:val="00A2000C"/>
    <w:rsid w:val="00A23F3E"/>
    <w:rsid w:val="00A2717A"/>
    <w:rsid w:val="00A3156A"/>
    <w:rsid w:val="00A342E3"/>
    <w:rsid w:val="00A4300C"/>
    <w:rsid w:val="00A91173"/>
    <w:rsid w:val="00AA6430"/>
    <w:rsid w:val="00AC2592"/>
    <w:rsid w:val="00AD6D04"/>
    <w:rsid w:val="00B060FF"/>
    <w:rsid w:val="00B10AD6"/>
    <w:rsid w:val="00B17C4A"/>
    <w:rsid w:val="00B413F2"/>
    <w:rsid w:val="00B46F3C"/>
    <w:rsid w:val="00B73357"/>
    <w:rsid w:val="00B97272"/>
    <w:rsid w:val="00BC50C2"/>
    <w:rsid w:val="00BC7CA2"/>
    <w:rsid w:val="00BD54BF"/>
    <w:rsid w:val="00BE690C"/>
    <w:rsid w:val="00BF31CC"/>
    <w:rsid w:val="00C07AD2"/>
    <w:rsid w:val="00C07DFA"/>
    <w:rsid w:val="00C1469F"/>
    <w:rsid w:val="00C14DBC"/>
    <w:rsid w:val="00C16C04"/>
    <w:rsid w:val="00C40DD6"/>
    <w:rsid w:val="00C42478"/>
    <w:rsid w:val="00C764E7"/>
    <w:rsid w:val="00C76B48"/>
    <w:rsid w:val="00C956A7"/>
    <w:rsid w:val="00C961FE"/>
    <w:rsid w:val="00CA7B97"/>
    <w:rsid w:val="00CB1DF9"/>
    <w:rsid w:val="00CB3B97"/>
    <w:rsid w:val="00CB60E5"/>
    <w:rsid w:val="00CE7D1C"/>
    <w:rsid w:val="00D0542B"/>
    <w:rsid w:val="00D06657"/>
    <w:rsid w:val="00D07CC4"/>
    <w:rsid w:val="00D15F4A"/>
    <w:rsid w:val="00D24F3A"/>
    <w:rsid w:val="00D27468"/>
    <w:rsid w:val="00D2781C"/>
    <w:rsid w:val="00D31087"/>
    <w:rsid w:val="00D3395C"/>
    <w:rsid w:val="00D41716"/>
    <w:rsid w:val="00D63F7D"/>
    <w:rsid w:val="00D67405"/>
    <w:rsid w:val="00D9292F"/>
    <w:rsid w:val="00DB623E"/>
    <w:rsid w:val="00DC0363"/>
    <w:rsid w:val="00DD5483"/>
    <w:rsid w:val="00DD7EDC"/>
    <w:rsid w:val="00E00F16"/>
    <w:rsid w:val="00E01EE1"/>
    <w:rsid w:val="00E1119C"/>
    <w:rsid w:val="00E37739"/>
    <w:rsid w:val="00E43B2C"/>
    <w:rsid w:val="00E46EF4"/>
    <w:rsid w:val="00E4753A"/>
    <w:rsid w:val="00E50F1D"/>
    <w:rsid w:val="00E51EF8"/>
    <w:rsid w:val="00E55C9E"/>
    <w:rsid w:val="00E5644E"/>
    <w:rsid w:val="00E56B8D"/>
    <w:rsid w:val="00E61772"/>
    <w:rsid w:val="00E65A65"/>
    <w:rsid w:val="00E743A1"/>
    <w:rsid w:val="00E87FDB"/>
    <w:rsid w:val="00E90EA7"/>
    <w:rsid w:val="00E94849"/>
    <w:rsid w:val="00EA2F86"/>
    <w:rsid w:val="00EC07A1"/>
    <w:rsid w:val="00ED16E3"/>
    <w:rsid w:val="00EF3E45"/>
    <w:rsid w:val="00EF4675"/>
    <w:rsid w:val="00EF71DB"/>
    <w:rsid w:val="00F01B19"/>
    <w:rsid w:val="00F044BB"/>
    <w:rsid w:val="00F27DD0"/>
    <w:rsid w:val="00F3410C"/>
    <w:rsid w:val="00F36536"/>
    <w:rsid w:val="00F424BC"/>
    <w:rsid w:val="00F4282B"/>
    <w:rsid w:val="00F51E98"/>
    <w:rsid w:val="00F659F1"/>
    <w:rsid w:val="00F84E59"/>
    <w:rsid w:val="00F96C2B"/>
    <w:rsid w:val="00FB0257"/>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99"/>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99"/>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2">
    <w:name w:val="Основной текст (2)"/>
    <w:rsid w:val="00E90EA7"/>
    <w:rPr>
      <w:rFonts w:ascii="Times New Roman" w:hAnsi="Times New Roman"/>
      <w:color w:val="000000"/>
      <w:spacing w:val="0"/>
      <w:w w:val="100"/>
      <w:position w:val="0"/>
      <w:sz w:val="24"/>
      <w:u w:val="single"/>
      <w:lang w:val="uk-UA" w:eastAsia="uk-UA"/>
    </w:rPr>
  </w:style>
  <w:style w:type="paragraph" w:customStyle="1" w:styleId="ng-binding">
    <w:name w:val="ng-binding"/>
    <w:basedOn w:val="a"/>
    <w:rsid w:val="00A4300C"/>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semiHidden/>
    <w:unhideWhenUsed/>
    <w:rsid w:val="009E7B5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33040252">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191235028">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0740170">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56140863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5090045">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6621221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496652311">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763452475">
      <w:bodyDiv w:val="1"/>
      <w:marLeft w:val="0"/>
      <w:marRight w:val="0"/>
      <w:marTop w:val="0"/>
      <w:marBottom w:val="0"/>
      <w:divBdr>
        <w:top w:val="none" w:sz="0" w:space="0" w:color="auto"/>
        <w:left w:val="none" w:sz="0" w:space="0" w:color="auto"/>
        <w:bottom w:val="none" w:sz="0" w:space="0" w:color="auto"/>
        <w:right w:val="none" w:sz="0" w:space="0" w:color="auto"/>
      </w:divBdr>
    </w:div>
    <w:div w:id="1768188401">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096127525">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 w:id="2125072087">
      <w:bodyDiv w:val="1"/>
      <w:marLeft w:val="0"/>
      <w:marRight w:val="0"/>
      <w:marTop w:val="0"/>
      <w:marBottom w:val="0"/>
      <w:divBdr>
        <w:top w:val="none" w:sz="0" w:space="0" w:color="auto"/>
        <w:left w:val="none" w:sz="0" w:space="0" w:color="auto"/>
        <w:bottom w:val="none" w:sz="0" w:space="0" w:color="auto"/>
        <w:right w:val="none" w:sz="0" w:space="0" w:color="auto"/>
      </w:divBdr>
    </w:div>
    <w:div w:id="21449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uk.wikipedia.org/wiki/%D0%A1%D1%82%D0%B0%D0%BD%D0%B4%D0%B0%D1%80%D1%82"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18284</Words>
  <Characters>104221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2023-11-14T06:59:00Z</cp:lastPrinted>
  <dcterms:created xsi:type="dcterms:W3CDTF">2024-03-14T12:55:00Z</dcterms:created>
  <dcterms:modified xsi:type="dcterms:W3CDTF">2024-04-03T13:21:00Z</dcterms:modified>
</cp:coreProperties>
</file>