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97" w:rsidRPr="003D7AAB" w:rsidRDefault="000C5B97" w:rsidP="000C5B97">
      <w:pPr>
        <w:ind w:firstLine="284"/>
        <w:jc w:val="right"/>
        <w:rPr>
          <w:lang w:val="uk-UA"/>
        </w:rPr>
      </w:pPr>
      <w:r w:rsidRPr="003D7AAB">
        <w:rPr>
          <w:lang w:val="uk-UA"/>
        </w:rPr>
        <w:t>Додаток №1</w:t>
      </w:r>
    </w:p>
    <w:p w:rsidR="005A37C9" w:rsidRPr="003D7AAB" w:rsidRDefault="00F2781E" w:rsidP="005A37C9">
      <w:pPr>
        <w:ind w:firstLine="284"/>
        <w:jc w:val="right"/>
        <w:rPr>
          <w:lang w:val="uk-UA" w:eastAsia="en-US"/>
        </w:rPr>
      </w:pPr>
      <w:r w:rsidRPr="003D7AAB">
        <w:rPr>
          <w:lang w:val="uk-UA" w:eastAsia="en-US"/>
        </w:rPr>
        <w:t xml:space="preserve">до </w:t>
      </w:r>
      <w:r w:rsidR="00D50F9F" w:rsidRPr="003D7AAB">
        <w:rPr>
          <w:lang w:val="uk-UA" w:eastAsia="en-US"/>
        </w:rPr>
        <w:t xml:space="preserve">оголошення </w:t>
      </w:r>
      <w:r w:rsidR="005A37C9" w:rsidRPr="003D7AAB">
        <w:rPr>
          <w:lang w:val="uk-UA" w:eastAsia="en-US"/>
        </w:rPr>
        <w:t xml:space="preserve">про проведення спрощеної </w:t>
      </w:r>
      <w:bookmarkStart w:id="0" w:name="_GoBack"/>
      <w:bookmarkEnd w:id="0"/>
      <w:r w:rsidR="005A37C9" w:rsidRPr="003D7AAB">
        <w:rPr>
          <w:lang w:val="uk-UA" w:eastAsia="en-US"/>
        </w:rPr>
        <w:t xml:space="preserve">закупівлі </w:t>
      </w:r>
    </w:p>
    <w:p w:rsidR="005A37C9" w:rsidRPr="003D7AAB" w:rsidRDefault="005A37C9" w:rsidP="005A37C9">
      <w:pPr>
        <w:ind w:firstLine="284"/>
        <w:jc w:val="right"/>
        <w:rPr>
          <w:lang w:val="uk-UA" w:eastAsia="en-US"/>
        </w:rPr>
      </w:pPr>
      <w:r w:rsidRPr="003D7AAB">
        <w:rPr>
          <w:lang w:val="uk-UA" w:eastAsia="en-US"/>
        </w:rPr>
        <w:t>через систему електронних закупівель PROZORRO</w:t>
      </w:r>
    </w:p>
    <w:p w:rsidR="005A37C9" w:rsidRPr="003D7AAB" w:rsidRDefault="005A37C9" w:rsidP="005A37C9">
      <w:pPr>
        <w:ind w:firstLine="284"/>
        <w:jc w:val="right"/>
        <w:rPr>
          <w:lang w:val="uk-UA" w:eastAsia="en-US"/>
        </w:rPr>
      </w:pPr>
      <w:r w:rsidRPr="003D7AAB">
        <w:rPr>
          <w:lang w:val="uk-UA" w:eastAsia="en-US"/>
        </w:rPr>
        <w:t>по предмету закупівлі «</w:t>
      </w:r>
      <w:r w:rsidR="00586224" w:rsidRPr="00586224">
        <w:rPr>
          <w:lang w:val="uk-UA" w:eastAsia="en-US"/>
        </w:rPr>
        <w:t>Бензин А-95, талони</w:t>
      </w:r>
      <w:r w:rsidRPr="003D7AAB">
        <w:rPr>
          <w:lang w:val="uk-UA" w:eastAsia="en-US"/>
        </w:rPr>
        <w:t xml:space="preserve">», </w:t>
      </w:r>
    </w:p>
    <w:p w:rsidR="00D50F9F" w:rsidRPr="003D7AAB" w:rsidRDefault="005A37C9" w:rsidP="005A37C9">
      <w:pPr>
        <w:ind w:firstLine="284"/>
        <w:jc w:val="right"/>
        <w:rPr>
          <w:lang w:val="uk-UA" w:eastAsia="en-US"/>
        </w:rPr>
      </w:pPr>
      <w:r w:rsidRPr="003D7AAB">
        <w:rPr>
          <w:lang w:val="uk-UA" w:eastAsia="en-US"/>
        </w:rPr>
        <w:t>код ДК 021:2015: 09130000-9 - Нафта і дистиляти</w:t>
      </w:r>
    </w:p>
    <w:p w:rsidR="005A37C9" w:rsidRPr="003D7AAB" w:rsidRDefault="005A37C9" w:rsidP="005A37C9">
      <w:pPr>
        <w:ind w:firstLine="284"/>
        <w:jc w:val="right"/>
        <w:rPr>
          <w:b/>
          <w:lang w:val="uk-UA"/>
        </w:rPr>
      </w:pPr>
    </w:p>
    <w:p w:rsidR="00190A99" w:rsidRPr="003D7AAB" w:rsidRDefault="00243415" w:rsidP="00B84434">
      <w:pPr>
        <w:jc w:val="center"/>
        <w:rPr>
          <w:b/>
          <w:u w:val="single"/>
          <w:shd w:val="clear" w:color="auto" w:fill="FFFFFF"/>
          <w:lang w:val="uk-UA"/>
        </w:rPr>
      </w:pPr>
      <w:r w:rsidRPr="003D7AAB">
        <w:rPr>
          <w:b/>
          <w:u w:val="single"/>
          <w:lang w:val="uk-UA"/>
        </w:rPr>
        <w:t>Т</w:t>
      </w:r>
      <w:r w:rsidRPr="003D7AAB">
        <w:rPr>
          <w:b/>
          <w:u w:val="single"/>
          <w:shd w:val="clear" w:color="auto" w:fill="FFFFFF"/>
          <w:lang w:val="uk-UA"/>
        </w:rPr>
        <w:t>ехнічні, якісні та інші характеристики предмета закупівлі</w:t>
      </w:r>
    </w:p>
    <w:p w:rsidR="005A37C9" w:rsidRPr="003D7AAB" w:rsidRDefault="005A37C9" w:rsidP="00B84434">
      <w:pPr>
        <w:jc w:val="center"/>
        <w:rPr>
          <w:b/>
          <w:lang w:val="uk-UA"/>
        </w:rPr>
      </w:pPr>
      <w:r w:rsidRPr="003D7AAB">
        <w:rPr>
          <w:b/>
          <w:lang w:val="uk-UA"/>
        </w:rPr>
        <w:t xml:space="preserve">ДК 021:2015: 09130000-9 - Нафта і дистиляти </w:t>
      </w:r>
    </w:p>
    <w:p w:rsidR="008F5BFD" w:rsidRPr="003D7AAB" w:rsidRDefault="004A79FE" w:rsidP="00B84434">
      <w:pPr>
        <w:jc w:val="center"/>
        <w:rPr>
          <w:b/>
          <w:shd w:val="clear" w:color="auto" w:fill="FFFFFF"/>
          <w:lang w:val="uk-UA"/>
        </w:rPr>
      </w:pPr>
      <w:r w:rsidRPr="003D7AAB">
        <w:rPr>
          <w:b/>
          <w:shd w:val="clear" w:color="auto" w:fill="FFFFFF"/>
          <w:lang w:val="uk-UA"/>
        </w:rPr>
        <w:t>(</w:t>
      </w:r>
      <w:r w:rsidR="00586224" w:rsidRPr="00586224">
        <w:rPr>
          <w:b/>
          <w:shd w:val="clear" w:color="auto" w:fill="FFFFFF"/>
          <w:lang w:val="uk-UA"/>
        </w:rPr>
        <w:t>Бензин А-95, талони</w:t>
      </w:r>
      <w:r w:rsidR="00C54622" w:rsidRPr="003D7AAB">
        <w:rPr>
          <w:b/>
          <w:shd w:val="clear" w:color="auto" w:fill="FFFFFF"/>
          <w:lang w:val="uk-UA"/>
        </w:rPr>
        <w:t>)</w:t>
      </w:r>
    </w:p>
    <w:p w:rsidR="00415F18" w:rsidRPr="003D7AAB" w:rsidRDefault="00415F18" w:rsidP="00B84434">
      <w:pPr>
        <w:jc w:val="center"/>
        <w:rPr>
          <w:b/>
          <w:lang w:val="uk-UA"/>
        </w:rPr>
      </w:pPr>
    </w:p>
    <w:p w:rsidR="00E36ACA" w:rsidRPr="003D7AAB" w:rsidRDefault="00795697" w:rsidP="00B60599">
      <w:pPr>
        <w:ind w:firstLine="708"/>
        <w:jc w:val="both"/>
        <w:textAlignment w:val="baseline"/>
        <w:rPr>
          <w:lang w:val="uk-UA"/>
        </w:rPr>
      </w:pPr>
      <w:r w:rsidRPr="00795697">
        <w:rPr>
          <w:lang w:val="uk-UA"/>
        </w:rPr>
        <w:t>Технічні, якісні характеристики Товару за предметом закупівлі повинні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затверджений постановою Кабінету Міністр</w:t>
      </w:r>
      <w:r>
        <w:rPr>
          <w:lang w:val="uk-UA"/>
        </w:rPr>
        <w:t>ів України від 01.08.2013 № 927</w:t>
      </w:r>
      <w:r w:rsidR="005A37C9" w:rsidRPr="003D7AAB">
        <w:rPr>
          <w:lang w:val="uk-UA"/>
        </w:rPr>
        <w:t xml:space="preserve">, </w:t>
      </w:r>
      <w:r w:rsidR="00B60599" w:rsidRPr="003D7AAB">
        <w:rPr>
          <w:lang w:val="uk-UA"/>
        </w:rPr>
        <w:t>а також всім санітарним, гігієнічним, технічним та іншим нормам, стандартам і правилам, які встановлені в Україні для даної групи товару.</w:t>
      </w:r>
    </w:p>
    <w:p w:rsidR="00B60599" w:rsidRPr="003D7AAB" w:rsidRDefault="00B60599" w:rsidP="00FB23F3">
      <w:pPr>
        <w:jc w:val="center"/>
        <w:textAlignment w:val="baseline"/>
        <w:rPr>
          <w:b/>
          <w:lang w:val="uk-UA"/>
        </w:rPr>
      </w:pPr>
    </w:p>
    <w:p w:rsidR="008F5BFD" w:rsidRPr="003D7AAB" w:rsidRDefault="008F5BFD" w:rsidP="00FB23F3">
      <w:pPr>
        <w:jc w:val="center"/>
        <w:textAlignment w:val="baseline"/>
        <w:rPr>
          <w:b/>
          <w:lang w:val="uk-UA"/>
        </w:rPr>
      </w:pPr>
      <w:r w:rsidRPr="003D7AAB">
        <w:rPr>
          <w:b/>
          <w:lang w:val="uk-UA"/>
        </w:rPr>
        <w:t>Технічна специфікація щодо предмету закупівлі:</w:t>
      </w:r>
    </w:p>
    <w:p w:rsidR="00493DBB" w:rsidRPr="003D7AAB" w:rsidRDefault="00493DBB" w:rsidP="00FB23F3">
      <w:pPr>
        <w:jc w:val="center"/>
        <w:textAlignment w:val="baseline"/>
        <w:rPr>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693"/>
      </w:tblGrid>
      <w:tr w:rsidR="004A79FE" w:rsidRPr="003D7AAB" w:rsidTr="00584528">
        <w:tc>
          <w:tcPr>
            <w:tcW w:w="6521" w:type="dxa"/>
            <w:shd w:val="clear" w:color="auto" w:fill="auto"/>
          </w:tcPr>
          <w:p w:rsidR="004A79FE" w:rsidRPr="003D7AAB" w:rsidRDefault="004A79FE" w:rsidP="00EB46CB">
            <w:pPr>
              <w:jc w:val="center"/>
              <w:textAlignment w:val="baseline"/>
              <w:rPr>
                <w:b/>
                <w:lang w:val="uk-UA"/>
              </w:rPr>
            </w:pPr>
            <w:r w:rsidRPr="003D7AAB">
              <w:rPr>
                <w:b/>
                <w:lang w:val="uk-UA"/>
              </w:rPr>
              <w:t>Найменування товару</w:t>
            </w:r>
          </w:p>
        </w:tc>
        <w:tc>
          <w:tcPr>
            <w:tcW w:w="2693" w:type="dxa"/>
            <w:shd w:val="clear" w:color="auto" w:fill="auto"/>
          </w:tcPr>
          <w:p w:rsidR="004A79FE" w:rsidRPr="003D7AAB" w:rsidRDefault="004A79FE" w:rsidP="005A37C9">
            <w:pPr>
              <w:jc w:val="center"/>
              <w:textAlignment w:val="baseline"/>
              <w:rPr>
                <w:b/>
                <w:lang w:val="uk-UA"/>
              </w:rPr>
            </w:pPr>
            <w:r w:rsidRPr="003D7AAB">
              <w:rPr>
                <w:b/>
                <w:lang w:val="uk-UA"/>
              </w:rPr>
              <w:t xml:space="preserve">Кількість, </w:t>
            </w:r>
            <w:r w:rsidR="005A37C9" w:rsidRPr="003D7AAB">
              <w:rPr>
                <w:b/>
                <w:lang w:val="uk-UA"/>
              </w:rPr>
              <w:t>л</w:t>
            </w:r>
          </w:p>
        </w:tc>
      </w:tr>
      <w:tr w:rsidR="004A79FE" w:rsidRPr="003D7AAB" w:rsidTr="00584528">
        <w:trPr>
          <w:trHeight w:val="113"/>
        </w:trPr>
        <w:tc>
          <w:tcPr>
            <w:tcW w:w="6521" w:type="dxa"/>
            <w:shd w:val="clear" w:color="auto" w:fill="auto"/>
          </w:tcPr>
          <w:p w:rsidR="004A79FE" w:rsidRPr="003D7AAB" w:rsidRDefault="00795697" w:rsidP="00493DBB">
            <w:pPr>
              <w:jc w:val="both"/>
              <w:textAlignment w:val="baseline"/>
              <w:rPr>
                <w:lang w:val="uk-UA"/>
              </w:rPr>
            </w:pPr>
            <w:r>
              <w:rPr>
                <w:lang w:val="uk-UA"/>
              </w:rPr>
              <w:t>Бензин А-95</w:t>
            </w:r>
          </w:p>
        </w:tc>
        <w:tc>
          <w:tcPr>
            <w:tcW w:w="2693" w:type="dxa"/>
            <w:shd w:val="clear" w:color="auto" w:fill="auto"/>
          </w:tcPr>
          <w:p w:rsidR="004A79FE" w:rsidRPr="003D7AAB" w:rsidRDefault="00A6195E" w:rsidP="006B3B75">
            <w:pPr>
              <w:jc w:val="center"/>
              <w:rPr>
                <w:lang w:val="uk-UA"/>
              </w:rPr>
            </w:pPr>
            <w:r>
              <w:rPr>
                <w:lang w:val="uk-UA"/>
              </w:rPr>
              <w:t>540</w:t>
            </w:r>
          </w:p>
        </w:tc>
      </w:tr>
    </w:tbl>
    <w:p w:rsidR="008F5BFD" w:rsidRPr="003D7AAB" w:rsidRDefault="008F5BFD" w:rsidP="00F1570E">
      <w:pPr>
        <w:rPr>
          <w:lang w:val="uk-UA"/>
        </w:rPr>
      </w:pPr>
    </w:p>
    <w:p w:rsidR="005A37C9" w:rsidRPr="003D7AAB" w:rsidRDefault="001338CD" w:rsidP="00B42CFF">
      <w:pPr>
        <w:suppressAutoHyphens w:val="0"/>
        <w:spacing w:line="259" w:lineRule="auto"/>
        <w:ind w:firstLine="708"/>
        <w:jc w:val="both"/>
        <w:rPr>
          <w:rFonts w:cs="Arial Unicode MS"/>
          <w:color w:val="000000"/>
          <w:szCs w:val="18"/>
          <w:lang w:val="uk-UA"/>
        </w:rPr>
      </w:pPr>
      <w:r>
        <w:rPr>
          <w:rFonts w:cs="Arial Unicode MS"/>
          <w:color w:val="000000"/>
          <w:szCs w:val="18"/>
          <w:lang w:val="uk-UA"/>
        </w:rPr>
        <w:t>Бензин А-95</w:t>
      </w:r>
      <w:r w:rsidR="005A37C9" w:rsidRPr="003D7AAB">
        <w:rPr>
          <w:rFonts w:cs="Arial Unicode MS"/>
          <w:color w:val="000000"/>
          <w:szCs w:val="18"/>
          <w:lang w:val="uk-UA"/>
        </w:rPr>
        <w:t xml:space="preserve"> за своїми фізико-хімічними показниками має відповідати вимогам та нормам, наведеним у таблиці:</w:t>
      </w:r>
    </w:p>
    <w:p w:rsidR="005A37C9" w:rsidRPr="003D7AAB" w:rsidRDefault="005A37C9" w:rsidP="00B42CFF">
      <w:pPr>
        <w:suppressAutoHyphens w:val="0"/>
        <w:spacing w:line="259" w:lineRule="auto"/>
        <w:ind w:firstLine="708"/>
        <w:jc w:val="both"/>
        <w:rPr>
          <w:rFonts w:cs="Arial Unicode MS"/>
          <w:color w:val="000000"/>
          <w:szCs w:val="18"/>
          <w:lang w:val="uk-UA"/>
        </w:rPr>
      </w:pPr>
    </w:p>
    <w:tbl>
      <w:tblPr>
        <w:tblStyle w:val="af3"/>
        <w:tblW w:w="9998" w:type="dxa"/>
        <w:tblLayout w:type="fixed"/>
        <w:tblLook w:val="04A0" w:firstRow="1" w:lastRow="0" w:firstColumn="1" w:lastColumn="0" w:noHBand="0" w:noVBand="1"/>
      </w:tblPr>
      <w:tblGrid>
        <w:gridCol w:w="534"/>
        <w:gridCol w:w="3510"/>
        <w:gridCol w:w="2127"/>
        <w:gridCol w:w="3827"/>
      </w:tblGrid>
      <w:tr w:rsidR="00A6195E" w:rsidRPr="003D7AAB" w:rsidTr="0025023C">
        <w:tc>
          <w:tcPr>
            <w:tcW w:w="534" w:type="dxa"/>
            <w:vMerge w:val="restart"/>
            <w:vAlign w:val="center"/>
          </w:tcPr>
          <w:p w:rsidR="00A6195E" w:rsidRPr="00732BEE" w:rsidRDefault="00A6195E" w:rsidP="0025023C">
            <w:pPr>
              <w:suppressAutoHyphens w:val="0"/>
              <w:spacing w:line="259" w:lineRule="auto"/>
              <w:jc w:val="center"/>
              <w:rPr>
                <w:rFonts w:cs="Arial Unicode MS"/>
                <w:b/>
                <w:color w:val="000000"/>
                <w:szCs w:val="18"/>
                <w:lang w:val="uk-UA"/>
              </w:rPr>
            </w:pPr>
            <w:r w:rsidRPr="00732BEE">
              <w:rPr>
                <w:rFonts w:cs="Arial Unicode MS"/>
                <w:b/>
                <w:color w:val="000000"/>
                <w:szCs w:val="18"/>
                <w:lang w:val="uk-UA"/>
              </w:rPr>
              <w:t>№ з/п</w:t>
            </w:r>
          </w:p>
        </w:tc>
        <w:tc>
          <w:tcPr>
            <w:tcW w:w="3510" w:type="dxa"/>
            <w:vMerge w:val="restart"/>
            <w:vAlign w:val="center"/>
          </w:tcPr>
          <w:p w:rsidR="00A6195E" w:rsidRPr="00732BEE" w:rsidRDefault="00A6195E" w:rsidP="0025023C">
            <w:pPr>
              <w:suppressAutoHyphens w:val="0"/>
              <w:spacing w:line="259" w:lineRule="auto"/>
              <w:jc w:val="center"/>
              <w:rPr>
                <w:rFonts w:cs="Arial Unicode MS"/>
                <w:b/>
                <w:color w:val="000000"/>
                <w:szCs w:val="18"/>
                <w:lang w:val="uk-UA"/>
              </w:rPr>
            </w:pPr>
            <w:r w:rsidRPr="00732BEE">
              <w:rPr>
                <w:rFonts w:cs="Arial Unicode MS"/>
                <w:b/>
                <w:color w:val="000000"/>
                <w:szCs w:val="18"/>
                <w:lang w:val="uk-UA"/>
              </w:rPr>
              <w:t>Назва показника</w:t>
            </w:r>
          </w:p>
        </w:tc>
        <w:tc>
          <w:tcPr>
            <w:tcW w:w="2127" w:type="dxa"/>
            <w:vAlign w:val="center"/>
          </w:tcPr>
          <w:p w:rsidR="00A6195E" w:rsidRPr="003D7AAB" w:rsidRDefault="00A6195E" w:rsidP="0025023C">
            <w:pPr>
              <w:suppressAutoHyphens w:val="0"/>
              <w:spacing w:line="259" w:lineRule="auto"/>
              <w:jc w:val="center"/>
              <w:rPr>
                <w:rFonts w:cs="Arial Unicode MS"/>
                <w:b/>
                <w:color w:val="000000"/>
                <w:szCs w:val="18"/>
                <w:lang w:val="uk-UA"/>
              </w:rPr>
            </w:pPr>
            <w:r w:rsidRPr="003D7AAB">
              <w:rPr>
                <w:rFonts w:cs="Arial Unicode MS"/>
                <w:b/>
                <w:color w:val="000000"/>
                <w:szCs w:val="18"/>
                <w:lang w:val="uk-UA"/>
              </w:rPr>
              <w:t xml:space="preserve">Значення </w:t>
            </w:r>
            <w:r>
              <w:rPr>
                <w:rFonts w:cs="Arial Unicode MS"/>
                <w:b/>
                <w:color w:val="000000"/>
                <w:szCs w:val="18"/>
                <w:lang w:val="uk-UA"/>
              </w:rPr>
              <w:t>норм за екологічними класами</w:t>
            </w:r>
          </w:p>
        </w:tc>
        <w:tc>
          <w:tcPr>
            <w:tcW w:w="3827" w:type="dxa"/>
            <w:vMerge w:val="restart"/>
            <w:vAlign w:val="center"/>
          </w:tcPr>
          <w:p w:rsidR="00A6195E" w:rsidRPr="003D7AAB" w:rsidRDefault="00A6195E" w:rsidP="0025023C">
            <w:pPr>
              <w:suppressAutoHyphens w:val="0"/>
              <w:spacing w:line="259" w:lineRule="auto"/>
              <w:jc w:val="center"/>
              <w:rPr>
                <w:rFonts w:cs="Arial Unicode MS"/>
                <w:b/>
                <w:color w:val="000000"/>
                <w:szCs w:val="18"/>
                <w:lang w:val="uk-UA"/>
              </w:rPr>
            </w:pPr>
            <w:r w:rsidRPr="003D7AAB">
              <w:rPr>
                <w:rFonts w:cs="Arial Unicode MS"/>
                <w:b/>
                <w:color w:val="000000"/>
                <w:szCs w:val="18"/>
                <w:lang w:val="uk-UA"/>
              </w:rPr>
              <w:t>Метод контролювання</w:t>
            </w:r>
          </w:p>
        </w:tc>
      </w:tr>
      <w:tr w:rsidR="00A6195E" w:rsidRPr="003D7AAB" w:rsidTr="0025023C">
        <w:tc>
          <w:tcPr>
            <w:tcW w:w="534" w:type="dxa"/>
            <w:vMerge/>
          </w:tcPr>
          <w:p w:rsidR="00A6195E" w:rsidRPr="00732BEE" w:rsidRDefault="00A6195E" w:rsidP="0025023C">
            <w:pPr>
              <w:suppressAutoHyphens w:val="0"/>
              <w:spacing w:line="259" w:lineRule="auto"/>
              <w:jc w:val="both"/>
              <w:rPr>
                <w:rFonts w:cs="Arial Unicode MS"/>
                <w:color w:val="000000"/>
                <w:szCs w:val="18"/>
                <w:lang w:val="uk-UA"/>
              </w:rPr>
            </w:pPr>
          </w:p>
        </w:tc>
        <w:tc>
          <w:tcPr>
            <w:tcW w:w="3510" w:type="dxa"/>
            <w:vMerge/>
          </w:tcPr>
          <w:p w:rsidR="00A6195E" w:rsidRPr="00732BEE" w:rsidRDefault="00A6195E" w:rsidP="0025023C">
            <w:pPr>
              <w:suppressAutoHyphens w:val="0"/>
              <w:spacing w:line="259" w:lineRule="auto"/>
              <w:jc w:val="both"/>
              <w:rPr>
                <w:rFonts w:cs="Arial Unicode MS"/>
                <w:color w:val="000000"/>
                <w:szCs w:val="18"/>
                <w:lang w:val="uk-UA"/>
              </w:rPr>
            </w:pPr>
          </w:p>
        </w:tc>
        <w:tc>
          <w:tcPr>
            <w:tcW w:w="2127" w:type="dxa"/>
          </w:tcPr>
          <w:p w:rsidR="00A6195E" w:rsidRPr="005F14CE" w:rsidRDefault="00A6195E" w:rsidP="0025023C">
            <w:pPr>
              <w:suppressAutoHyphens w:val="0"/>
              <w:spacing w:line="259" w:lineRule="auto"/>
              <w:jc w:val="center"/>
              <w:rPr>
                <w:rFonts w:cs="Arial Unicode MS"/>
                <w:b/>
                <w:color w:val="000000"/>
                <w:szCs w:val="18"/>
                <w:lang w:val="uk-UA"/>
              </w:rPr>
            </w:pPr>
            <w:r w:rsidRPr="005F14CE">
              <w:rPr>
                <w:rFonts w:cs="Arial Unicode MS"/>
                <w:b/>
                <w:color w:val="000000"/>
                <w:szCs w:val="18"/>
                <w:lang w:val="uk-UA"/>
              </w:rPr>
              <w:t>Євро 5</w:t>
            </w:r>
          </w:p>
        </w:tc>
        <w:tc>
          <w:tcPr>
            <w:tcW w:w="3827" w:type="dxa"/>
            <w:vMerge/>
          </w:tcPr>
          <w:p w:rsidR="00A6195E" w:rsidRPr="003D7AAB" w:rsidRDefault="00A6195E" w:rsidP="0025023C">
            <w:pPr>
              <w:suppressAutoHyphens w:val="0"/>
              <w:spacing w:line="259" w:lineRule="auto"/>
              <w:jc w:val="both"/>
              <w:rPr>
                <w:rFonts w:cs="Arial Unicode MS"/>
                <w:color w:val="000000"/>
                <w:szCs w:val="18"/>
                <w:lang w:val="uk-UA"/>
              </w:rPr>
            </w:pPr>
          </w:p>
        </w:tc>
      </w:tr>
      <w:tr w:rsidR="00A6195E" w:rsidRPr="00F17928"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1</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Детонаційна стійкість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октанове число за дослідним методом, не менше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октанове число за моторним методом, не менше</w:t>
            </w:r>
          </w:p>
        </w:tc>
        <w:tc>
          <w:tcPr>
            <w:tcW w:w="2127" w:type="dxa"/>
          </w:tcPr>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95</w:t>
            </w:r>
          </w:p>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85</w:t>
            </w:r>
          </w:p>
        </w:tc>
        <w:tc>
          <w:tcPr>
            <w:tcW w:w="3827" w:type="dxa"/>
          </w:tcPr>
          <w:p w:rsidR="00A6195E" w:rsidRDefault="00A6195E" w:rsidP="0025023C">
            <w:pPr>
              <w:suppressAutoHyphens w:val="0"/>
              <w:spacing w:line="259" w:lineRule="auto"/>
              <w:jc w:val="both"/>
              <w:rPr>
                <w:rFonts w:cs="Arial Unicode MS"/>
                <w:color w:val="000000"/>
                <w:szCs w:val="18"/>
                <w:lang w:val="uk-UA"/>
              </w:rPr>
            </w:pPr>
            <w:r w:rsidRPr="00385072">
              <w:rPr>
                <w:rFonts w:cs="Arial Unicode MS"/>
                <w:color w:val="000000"/>
                <w:szCs w:val="18"/>
                <w:lang w:val="uk-UA"/>
              </w:rPr>
              <w:t xml:space="preserve">Згідно з ДСТУ ISO 5164 або ГОСТ 8226, або ISO 5164 </w:t>
            </w:r>
            <w:r>
              <w:rPr>
                <w:rFonts w:cs="Arial Unicode MS"/>
                <w:color w:val="000000"/>
                <w:szCs w:val="18"/>
                <w:lang w:val="uk-UA"/>
              </w:rPr>
              <w:t>, або ASTM D2699</w:t>
            </w:r>
          </w:p>
          <w:p w:rsidR="00A6195E" w:rsidRPr="003D7AAB" w:rsidRDefault="00A6195E" w:rsidP="0025023C">
            <w:pPr>
              <w:suppressAutoHyphens w:val="0"/>
              <w:spacing w:line="259" w:lineRule="auto"/>
              <w:jc w:val="both"/>
              <w:rPr>
                <w:rFonts w:cs="Arial Unicode MS"/>
                <w:color w:val="000000"/>
                <w:szCs w:val="18"/>
                <w:lang w:val="uk-UA"/>
              </w:rPr>
            </w:pPr>
            <w:r w:rsidRPr="00385072">
              <w:rPr>
                <w:rFonts w:cs="Arial Unicode MS"/>
                <w:color w:val="000000"/>
                <w:szCs w:val="18"/>
                <w:lang w:val="uk-UA"/>
              </w:rPr>
              <w:t>Згідно з ДСТУ ISO 516</w:t>
            </w:r>
            <w:r>
              <w:rPr>
                <w:rFonts w:cs="Arial Unicode MS"/>
                <w:color w:val="000000"/>
                <w:szCs w:val="18"/>
                <w:lang w:val="uk-UA"/>
              </w:rPr>
              <w:t>3</w:t>
            </w:r>
            <w:r w:rsidRPr="00385072">
              <w:rPr>
                <w:rFonts w:cs="Arial Unicode MS"/>
                <w:color w:val="000000"/>
                <w:szCs w:val="18"/>
                <w:lang w:val="uk-UA"/>
              </w:rPr>
              <w:t xml:space="preserve"> або ГОСТ </w:t>
            </w:r>
            <w:r>
              <w:rPr>
                <w:rFonts w:cs="Arial Unicode MS"/>
                <w:color w:val="000000"/>
                <w:szCs w:val="18"/>
                <w:lang w:val="uk-UA"/>
              </w:rPr>
              <w:t>511</w:t>
            </w:r>
            <w:r w:rsidRPr="00385072">
              <w:rPr>
                <w:rFonts w:cs="Arial Unicode MS"/>
                <w:color w:val="000000"/>
                <w:szCs w:val="18"/>
                <w:lang w:val="uk-UA"/>
              </w:rPr>
              <w:t>, або ISO 516</w:t>
            </w:r>
            <w:r>
              <w:rPr>
                <w:rFonts w:cs="Arial Unicode MS"/>
                <w:color w:val="000000"/>
                <w:szCs w:val="18"/>
                <w:lang w:val="uk-UA"/>
              </w:rPr>
              <w:t>3</w:t>
            </w:r>
            <w:r w:rsidRPr="00385072">
              <w:rPr>
                <w:rFonts w:cs="Arial Unicode MS"/>
                <w:color w:val="000000"/>
                <w:szCs w:val="18"/>
                <w:lang w:val="uk-UA"/>
              </w:rPr>
              <w:t xml:space="preserve"> , або ASTM D</w:t>
            </w:r>
            <w:r>
              <w:rPr>
                <w:rFonts w:cs="Arial Unicode MS"/>
                <w:color w:val="000000"/>
                <w:szCs w:val="18"/>
                <w:lang w:val="uk-UA"/>
              </w:rPr>
              <w:t>2700</w:t>
            </w:r>
          </w:p>
        </w:tc>
      </w:tr>
      <w:tr w:rsidR="00A6195E" w:rsidRPr="00F17928"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2</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Тиск насиченої пари, кПа, в межах:</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у літній період (з 16 квітня до 15 жовтня)</w:t>
            </w:r>
          </w:p>
        </w:tc>
        <w:tc>
          <w:tcPr>
            <w:tcW w:w="2127" w:type="dxa"/>
          </w:tcPr>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45-80</w:t>
            </w:r>
          </w:p>
        </w:tc>
        <w:tc>
          <w:tcPr>
            <w:tcW w:w="3827" w:type="dxa"/>
          </w:tcPr>
          <w:p w:rsidR="00A6195E" w:rsidRPr="003D7AAB" w:rsidRDefault="00A6195E" w:rsidP="0025023C">
            <w:pPr>
              <w:suppressAutoHyphens w:val="0"/>
              <w:spacing w:line="259" w:lineRule="auto"/>
              <w:jc w:val="both"/>
              <w:rPr>
                <w:rFonts w:cs="Arial Unicode MS"/>
                <w:color w:val="000000"/>
                <w:szCs w:val="18"/>
                <w:lang w:val="uk-UA"/>
              </w:rPr>
            </w:pPr>
            <w:r w:rsidRPr="00B8761D">
              <w:rPr>
                <w:rFonts w:cs="Arial Unicode MS"/>
                <w:color w:val="000000"/>
                <w:szCs w:val="18"/>
                <w:lang w:val="uk-UA"/>
              </w:rPr>
              <w:t>Згідно з ДСТУ EN 13016-1 або ДСТУ 4160, або ГОСТ 1756, або ASTM D5482, або</w:t>
            </w:r>
            <w:r>
              <w:rPr>
                <w:rFonts w:cs="Arial Unicode MS"/>
                <w:color w:val="000000"/>
                <w:szCs w:val="18"/>
                <w:lang w:val="uk-UA"/>
              </w:rPr>
              <w:t xml:space="preserve"> </w:t>
            </w:r>
            <w:r w:rsidRPr="00B8761D">
              <w:rPr>
                <w:rFonts w:cs="Arial Unicode MS"/>
                <w:color w:val="000000"/>
                <w:szCs w:val="18"/>
                <w:lang w:val="uk-UA"/>
              </w:rPr>
              <w:t xml:space="preserve">ASTM D323 </w:t>
            </w:r>
          </w:p>
        </w:tc>
      </w:tr>
      <w:tr w:rsidR="00A6195E" w:rsidRPr="00795697"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3</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Концентрація свинцю, мг/дм3, не більше</w:t>
            </w:r>
          </w:p>
        </w:tc>
        <w:tc>
          <w:tcPr>
            <w:tcW w:w="2127" w:type="dxa"/>
          </w:tcPr>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5</w:t>
            </w:r>
          </w:p>
        </w:tc>
        <w:tc>
          <w:tcPr>
            <w:tcW w:w="3827" w:type="dxa"/>
          </w:tcPr>
          <w:p w:rsidR="00A6195E" w:rsidRPr="003D7AAB" w:rsidRDefault="00A6195E" w:rsidP="0025023C">
            <w:pPr>
              <w:suppressAutoHyphens w:val="0"/>
              <w:spacing w:line="259" w:lineRule="auto"/>
              <w:jc w:val="both"/>
              <w:rPr>
                <w:rFonts w:cs="Arial Unicode MS"/>
                <w:color w:val="000000"/>
                <w:szCs w:val="18"/>
                <w:lang w:val="uk-UA"/>
              </w:rPr>
            </w:pPr>
            <w:r w:rsidRPr="00DB26F9">
              <w:rPr>
                <w:rFonts w:cs="Arial Unicode MS"/>
                <w:color w:val="000000"/>
                <w:szCs w:val="18"/>
                <w:lang w:val="uk-UA"/>
              </w:rPr>
              <w:t>Згідно з ДСТУ EN 237 або ГОСТ 28828, або EN 237</w:t>
            </w:r>
          </w:p>
        </w:tc>
      </w:tr>
      <w:tr w:rsidR="00A6195E" w:rsidRPr="00F17928"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4</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Густина за температури 15 °С, кг/м3, в межах</w:t>
            </w:r>
          </w:p>
        </w:tc>
        <w:tc>
          <w:tcPr>
            <w:tcW w:w="2127" w:type="dxa"/>
          </w:tcPr>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720-775</w:t>
            </w:r>
          </w:p>
        </w:tc>
        <w:tc>
          <w:tcPr>
            <w:tcW w:w="3827" w:type="dxa"/>
          </w:tcPr>
          <w:p w:rsidR="00A6195E" w:rsidRPr="003D7AAB" w:rsidRDefault="00A6195E" w:rsidP="0025023C">
            <w:pPr>
              <w:suppressAutoHyphens w:val="0"/>
              <w:spacing w:line="259" w:lineRule="auto"/>
              <w:jc w:val="both"/>
              <w:rPr>
                <w:rFonts w:cs="Arial Unicode MS"/>
                <w:color w:val="000000"/>
                <w:szCs w:val="18"/>
                <w:lang w:val="uk-UA"/>
              </w:rPr>
            </w:pPr>
            <w:r w:rsidRPr="00DB26F9">
              <w:rPr>
                <w:rFonts w:cs="Arial Unicode MS"/>
                <w:color w:val="000000"/>
                <w:szCs w:val="18"/>
                <w:lang w:val="uk-UA"/>
              </w:rPr>
              <w:t>Згідно з ДСТУ EN ISO 3675 або ДСТУ ISO 12185, або ДСТУ ГОСТ 31072, або ASTM D1298, або ASTM D4052</w:t>
            </w:r>
          </w:p>
        </w:tc>
      </w:tr>
      <w:tr w:rsidR="00A6195E" w:rsidRPr="00795697"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5</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Фракційний склад:</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об'ємна частка випаровування за температури 70 °С, %, в межах: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для бензинів Е5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для бензинів Е7 та Е10</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lastRenderedPageBreak/>
              <w:t xml:space="preserve">-  об'ємна частка випаровування за температури 100 °С, %, в межах: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для бензинів Е5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для бензинів Е7 та Е10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об'ємна частка випаровування за температури 150 °С, %, не менше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температура википання кінцева, °С, не вище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об'ємна частка залишку після википання, %, не більше</w:t>
            </w:r>
          </w:p>
        </w:tc>
        <w:tc>
          <w:tcPr>
            <w:tcW w:w="2127" w:type="dxa"/>
          </w:tcPr>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20,0-50,0</w:t>
            </w: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22,0-52,0</w:t>
            </w: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46,0-71,0</w:t>
            </w: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46,0-72,0</w:t>
            </w: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75,0</w:t>
            </w: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210</w:t>
            </w:r>
          </w:p>
          <w:p w:rsidR="00A6195E" w:rsidRDefault="00A6195E" w:rsidP="0025023C">
            <w:pPr>
              <w:suppressAutoHyphens w:val="0"/>
              <w:spacing w:line="259" w:lineRule="auto"/>
              <w:jc w:val="center"/>
              <w:rPr>
                <w:rFonts w:cs="Arial Unicode MS"/>
                <w:color w:val="000000"/>
                <w:szCs w:val="18"/>
                <w:lang w:val="uk-UA"/>
              </w:rPr>
            </w:pPr>
          </w:p>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2</w:t>
            </w:r>
          </w:p>
        </w:tc>
        <w:tc>
          <w:tcPr>
            <w:tcW w:w="3827" w:type="dxa"/>
          </w:tcPr>
          <w:p w:rsidR="00A6195E" w:rsidRPr="003D7AAB" w:rsidRDefault="00A6195E" w:rsidP="0025023C">
            <w:pPr>
              <w:suppressAutoHyphens w:val="0"/>
              <w:spacing w:line="259" w:lineRule="auto"/>
              <w:jc w:val="both"/>
              <w:rPr>
                <w:rFonts w:cs="Arial Unicode MS"/>
                <w:color w:val="000000"/>
                <w:szCs w:val="18"/>
                <w:lang w:val="uk-UA"/>
              </w:rPr>
            </w:pPr>
            <w:r w:rsidRPr="000F32F7">
              <w:rPr>
                <w:rFonts w:cs="Arial Unicode MS"/>
                <w:color w:val="000000"/>
                <w:szCs w:val="18"/>
                <w:lang w:val="uk-UA"/>
              </w:rPr>
              <w:lastRenderedPageBreak/>
              <w:t>Згідно з ГОСТ 2177 (метод А) або EN ISO 3405</w:t>
            </w:r>
            <w:r>
              <w:rPr>
                <w:rFonts w:cs="Arial Unicode MS"/>
                <w:color w:val="000000"/>
                <w:szCs w:val="18"/>
                <w:lang w:val="uk-UA"/>
              </w:rPr>
              <w:t>, або ASTM D86</w:t>
            </w:r>
          </w:p>
        </w:tc>
      </w:tr>
      <w:tr w:rsidR="00A6195E" w:rsidRPr="00F17928"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lastRenderedPageBreak/>
              <w:t>6</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Вміст сірки, мг/кг, не більше</w:t>
            </w:r>
          </w:p>
        </w:tc>
        <w:tc>
          <w:tcPr>
            <w:tcW w:w="2127" w:type="dxa"/>
          </w:tcPr>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10</w:t>
            </w:r>
          </w:p>
        </w:tc>
        <w:tc>
          <w:tcPr>
            <w:tcW w:w="3827" w:type="dxa"/>
          </w:tcPr>
          <w:p w:rsidR="00A6195E" w:rsidRPr="003D7AAB" w:rsidRDefault="00A6195E" w:rsidP="0025023C">
            <w:pPr>
              <w:suppressAutoHyphens w:val="0"/>
              <w:spacing w:line="259" w:lineRule="auto"/>
              <w:jc w:val="both"/>
              <w:rPr>
                <w:rFonts w:cs="Arial Unicode MS"/>
                <w:color w:val="000000"/>
                <w:szCs w:val="18"/>
                <w:lang w:val="uk-UA"/>
              </w:rPr>
            </w:pPr>
            <w:r w:rsidRPr="000F32F7">
              <w:rPr>
                <w:rFonts w:cs="Arial Unicode MS"/>
                <w:color w:val="000000"/>
                <w:szCs w:val="18"/>
                <w:lang w:val="uk-UA"/>
              </w:rPr>
              <w:t>Для бензинів Євро</w:t>
            </w:r>
            <w:r>
              <w:rPr>
                <w:rFonts w:cs="Arial Unicode MS"/>
                <w:color w:val="000000"/>
                <w:szCs w:val="18"/>
                <w:lang w:val="uk-UA"/>
              </w:rPr>
              <w:t>5</w:t>
            </w:r>
            <w:r w:rsidRPr="000F32F7">
              <w:rPr>
                <w:rFonts w:cs="Arial Unicode MS"/>
                <w:color w:val="000000"/>
                <w:szCs w:val="18"/>
                <w:lang w:val="uk-UA"/>
              </w:rPr>
              <w:t>: згідно з ДСТУ EN ISO 20884 або ДСТУ ISO 20846, або EN ISO 20846 або EN ISO 13032</w:t>
            </w:r>
          </w:p>
        </w:tc>
      </w:tr>
      <w:tr w:rsidR="00A6195E" w:rsidRPr="00F17928"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7</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Об'ємна частка вуглеводнів, %, не більше ніж: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w:t>
            </w:r>
            <w:proofErr w:type="spellStart"/>
            <w:r w:rsidRPr="00732BEE">
              <w:rPr>
                <w:rFonts w:cs="Arial Unicode MS"/>
                <w:color w:val="000000"/>
                <w:szCs w:val="18"/>
                <w:lang w:val="uk-UA"/>
              </w:rPr>
              <w:t>олефінових</w:t>
            </w:r>
            <w:proofErr w:type="spellEnd"/>
            <w:r w:rsidRPr="00732BEE">
              <w:rPr>
                <w:rFonts w:cs="Arial Unicode MS"/>
                <w:color w:val="000000"/>
                <w:szCs w:val="18"/>
                <w:lang w:val="uk-UA"/>
              </w:rPr>
              <w:t>:</w:t>
            </w:r>
          </w:p>
          <w:p w:rsidR="00A6195E" w:rsidRPr="00732BEE" w:rsidRDefault="00A6195E" w:rsidP="0025023C">
            <w:pPr>
              <w:suppressAutoHyphens w:val="0"/>
              <w:spacing w:line="259" w:lineRule="auto"/>
              <w:jc w:val="both"/>
              <w:rPr>
                <w:rFonts w:cs="Arial Unicode MS"/>
                <w:color w:val="000000"/>
                <w:szCs w:val="18"/>
                <w:lang w:val="uk-UA"/>
              </w:rPr>
            </w:pPr>
          </w:p>
          <w:p w:rsidR="00A6195E" w:rsidRPr="00732BEE" w:rsidRDefault="00A6195E" w:rsidP="0025023C">
            <w:pPr>
              <w:suppressAutoHyphens w:val="0"/>
              <w:spacing w:line="259" w:lineRule="auto"/>
              <w:jc w:val="both"/>
              <w:rPr>
                <w:rFonts w:cs="Arial Unicode MS"/>
                <w:color w:val="000000"/>
                <w:szCs w:val="18"/>
                <w:lang w:val="uk-UA"/>
              </w:rPr>
            </w:pPr>
          </w:p>
          <w:p w:rsidR="00A6195E" w:rsidRPr="00732BEE" w:rsidRDefault="00A6195E" w:rsidP="0025023C">
            <w:pPr>
              <w:suppressAutoHyphens w:val="0"/>
              <w:spacing w:line="259" w:lineRule="auto"/>
              <w:jc w:val="both"/>
              <w:rPr>
                <w:rFonts w:cs="Arial Unicode MS"/>
                <w:color w:val="000000"/>
                <w:szCs w:val="18"/>
                <w:lang w:val="uk-UA"/>
              </w:rPr>
            </w:pP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ароматичних</w:t>
            </w:r>
          </w:p>
        </w:tc>
        <w:tc>
          <w:tcPr>
            <w:tcW w:w="2127" w:type="dxa"/>
          </w:tcPr>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18</w:t>
            </w: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35</w:t>
            </w:r>
          </w:p>
        </w:tc>
        <w:tc>
          <w:tcPr>
            <w:tcW w:w="3827" w:type="dxa"/>
          </w:tcPr>
          <w:p w:rsidR="00A6195E" w:rsidRDefault="00A6195E" w:rsidP="0025023C">
            <w:pPr>
              <w:suppressAutoHyphens w:val="0"/>
              <w:spacing w:line="259" w:lineRule="auto"/>
              <w:jc w:val="both"/>
              <w:rPr>
                <w:rFonts w:cs="Arial Unicode MS"/>
                <w:color w:val="000000"/>
                <w:szCs w:val="18"/>
                <w:lang w:val="uk-UA"/>
              </w:rPr>
            </w:pPr>
            <w:r w:rsidRPr="00072DC2">
              <w:rPr>
                <w:rFonts w:cs="Arial Unicode MS"/>
                <w:color w:val="000000"/>
                <w:szCs w:val="18"/>
                <w:lang w:val="uk-UA"/>
              </w:rPr>
              <w:t>Згідно з ДСТУ 7686 або ДСТУ EN 14517, або ISO 22854, або EN 15553, або</w:t>
            </w:r>
            <w:r>
              <w:rPr>
                <w:rFonts w:cs="Arial Unicode MS"/>
                <w:color w:val="000000"/>
                <w:szCs w:val="18"/>
                <w:lang w:val="uk-UA"/>
              </w:rPr>
              <w:t xml:space="preserve"> </w:t>
            </w:r>
            <w:r w:rsidRPr="00072DC2">
              <w:rPr>
                <w:rFonts w:cs="Arial Unicode MS"/>
                <w:color w:val="000000"/>
                <w:szCs w:val="18"/>
                <w:lang w:val="uk-UA"/>
              </w:rPr>
              <w:t>АЗТМ D6729, або ASTM D6730, або</w:t>
            </w:r>
            <w:r>
              <w:rPr>
                <w:rFonts w:cs="Arial Unicode MS"/>
                <w:color w:val="000000"/>
                <w:szCs w:val="18"/>
                <w:lang w:val="uk-UA"/>
              </w:rPr>
              <w:t xml:space="preserve"> </w:t>
            </w:r>
            <w:r w:rsidRPr="00072DC2">
              <w:rPr>
                <w:rFonts w:cs="Arial Unicode MS"/>
                <w:color w:val="000000"/>
                <w:szCs w:val="18"/>
                <w:lang w:val="uk-UA"/>
              </w:rPr>
              <w:t>АЗТМ D1319</w:t>
            </w:r>
          </w:p>
          <w:p w:rsidR="00A6195E" w:rsidRDefault="00A6195E" w:rsidP="0025023C">
            <w:pPr>
              <w:suppressAutoHyphens w:val="0"/>
              <w:spacing w:line="259" w:lineRule="auto"/>
              <w:jc w:val="both"/>
              <w:rPr>
                <w:rFonts w:cs="Arial Unicode MS"/>
                <w:color w:val="000000"/>
                <w:szCs w:val="18"/>
                <w:lang w:val="uk-UA"/>
              </w:rPr>
            </w:pPr>
            <w:r w:rsidRPr="00072DC2">
              <w:rPr>
                <w:rFonts w:cs="Arial Unicode MS"/>
                <w:color w:val="000000"/>
                <w:szCs w:val="18"/>
                <w:lang w:val="uk-UA"/>
              </w:rPr>
              <w:t xml:space="preserve"> </w:t>
            </w:r>
          </w:p>
          <w:p w:rsidR="00A6195E" w:rsidRPr="003D7AAB" w:rsidRDefault="00A6195E" w:rsidP="0025023C">
            <w:pPr>
              <w:suppressAutoHyphens w:val="0"/>
              <w:spacing w:line="259" w:lineRule="auto"/>
              <w:jc w:val="both"/>
              <w:rPr>
                <w:rFonts w:cs="Arial Unicode MS"/>
                <w:color w:val="000000"/>
                <w:szCs w:val="18"/>
                <w:lang w:val="uk-UA"/>
              </w:rPr>
            </w:pPr>
            <w:r w:rsidRPr="00072DC2">
              <w:rPr>
                <w:rFonts w:cs="Arial Unicode MS"/>
                <w:color w:val="000000"/>
                <w:szCs w:val="18"/>
                <w:lang w:val="uk-UA"/>
              </w:rPr>
              <w:t>Згідно з ДСТУ 7686 або ДСТ</w:t>
            </w:r>
            <w:r>
              <w:rPr>
                <w:rFonts w:cs="Arial Unicode MS"/>
                <w:color w:val="000000"/>
                <w:szCs w:val="18"/>
                <w:lang w:val="uk-UA"/>
              </w:rPr>
              <w:t>У EN 14517, або ГОСТ 29040,</w:t>
            </w:r>
            <w:r w:rsidRPr="00072DC2">
              <w:rPr>
                <w:rFonts w:cs="Arial Unicode MS"/>
                <w:color w:val="000000"/>
                <w:szCs w:val="18"/>
                <w:lang w:val="uk-UA"/>
              </w:rPr>
              <w:t xml:space="preserve"> або ISO 22854, або EN 15553, або ASTM D6729, або ASTM D6730, або ASTM D5580</w:t>
            </w:r>
          </w:p>
        </w:tc>
      </w:tr>
      <w:tr w:rsidR="00A6195E" w:rsidRPr="00F17928"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8</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Об'ємна частка бензолу, %, не більше</w:t>
            </w:r>
          </w:p>
        </w:tc>
        <w:tc>
          <w:tcPr>
            <w:tcW w:w="2127" w:type="dxa"/>
          </w:tcPr>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1</w:t>
            </w:r>
          </w:p>
        </w:tc>
        <w:tc>
          <w:tcPr>
            <w:tcW w:w="3827" w:type="dxa"/>
          </w:tcPr>
          <w:p w:rsidR="00A6195E" w:rsidRPr="003D7AAB"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З</w:t>
            </w:r>
            <w:r w:rsidRPr="000A0CB8">
              <w:rPr>
                <w:rFonts w:cs="Arial Unicode MS"/>
                <w:color w:val="000000"/>
                <w:szCs w:val="18"/>
                <w:lang w:val="uk-UA"/>
              </w:rPr>
              <w:t xml:space="preserve">гідно </w:t>
            </w:r>
            <w:r>
              <w:rPr>
                <w:rFonts w:cs="Arial Unicode MS"/>
                <w:color w:val="000000"/>
                <w:szCs w:val="18"/>
                <w:lang w:val="uk-UA"/>
              </w:rPr>
              <w:t>з ДСТУ EN 12177 або ДСТУ EN 238,</w:t>
            </w:r>
            <w:r w:rsidRPr="000A0CB8">
              <w:rPr>
                <w:rFonts w:cs="Arial Unicode MS"/>
                <w:color w:val="000000"/>
                <w:szCs w:val="18"/>
                <w:lang w:val="uk-UA"/>
              </w:rPr>
              <w:t xml:space="preserve"> або ДСТУ EN 14517, або ДСТУ 4019, або ДСТУ 7686, або ISO 22854, або</w:t>
            </w:r>
            <w:r>
              <w:rPr>
                <w:rFonts w:cs="Arial Unicode MS"/>
                <w:color w:val="000000"/>
                <w:szCs w:val="18"/>
                <w:lang w:val="uk-UA"/>
              </w:rPr>
              <w:t xml:space="preserve"> </w:t>
            </w:r>
            <w:r w:rsidRPr="000A0CB8">
              <w:rPr>
                <w:rFonts w:cs="Arial Unicode MS"/>
                <w:color w:val="000000"/>
                <w:szCs w:val="18"/>
                <w:lang w:val="uk-UA"/>
              </w:rPr>
              <w:t>ASTM D6729, або</w:t>
            </w:r>
            <w:r>
              <w:rPr>
                <w:rFonts w:cs="Arial Unicode MS"/>
                <w:color w:val="000000"/>
                <w:szCs w:val="18"/>
                <w:lang w:val="uk-UA"/>
              </w:rPr>
              <w:t xml:space="preserve"> </w:t>
            </w:r>
            <w:r w:rsidRPr="000A0CB8">
              <w:rPr>
                <w:rFonts w:cs="Arial Unicode MS"/>
                <w:color w:val="000000"/>
                <w:szCs w:val="18"/>
                <w:lang w:val="uk-UA"/>
              </w:rPr>
              <w:t>ASTM D6730</w:t>
            </w:r>
            <w:r>
              <w:rPr>
                <w:rFonts w:cs="Arial Unicode MS"/>
                <w:color w:val="000000"/>
                <w:szCs w:val="18"/>
                <w:lang w:val="uk-UA"/>
              </w:rPr>
              <w:t xml:space="preserve">, </w:t>
            </w:r>
            <w:r w:rsidRPr="000A0CB8">
              <w:rPr>
                <w:rFonts w:cs="Arial Unicode MS"/>
                <w:color w:val="000000"/>
                <w:szCs w:val="18"/>
                <w:lang w:val="uk-UA"/>
              </w:rPr>
              <w:t xml:space="preserve"> або</w:t>
            </w:r>
            <w:r>
              <w:rPr>
                <w:rFonts w:cs="Arial Unicode MS"/>
                <w:color w:val="000000"/>
                <w:szCs w:val="18"/>
                <w:lang w:val="uk-UA"/>
              </w:rPr>
              <w:t xml:space="preserve"> </w:t>
            </w:r>
            <w:r w:rsidRPr="000A0CB8">
              <w:rPr>
                <w:rFonts w:cs="Arial Unicode MS"/>
                <w:color w:val="000000"/>
                <w:szCs w:val="18"/>
                <w:lang w:val="uk-UA"/>
              </w:rPr>
              <w:t>ASTM D5580</w:t>
            </w:r>
          </w:p>
        </w:tc>
      </w:tr>
      <w:tr w:rsidR="00A6195E" w:rsidRPr="00F17928"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9</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Масова частка кисню %, не більше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для бензинів Е5 та Е7</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для бензинів Е10</w:t>
            </w:r>
          </w:p>
        </w:tc>
        <w:tc>
          <w:tcPr>
            <w:tcW w:w="2127" w:type="dxa"/>
          </w:tcPr>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2,7</w:t>
            </w:r>
          </w:p>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3,7</w:t>
            </w:r>
          </w:p>
        </w:tc>
        <w:tc>
          <w:tcPr>
            <w:tcW w:w="3827" w:type="dxa"/>
          </w:tcPr>
          <w:p w:rsidR="00A6195E" w:rsidRPr="003D7AAB" w:rsidRDefault="00A6195E" w:rsidP="0025023C">
            <w:pPr>
              <w:suppressAutoHyphens w:val="0"/>
              <w:spacing w:line="259" w:lineRule="auto"/>
              <w:jc w:val="both"/>
              <w:rPr>
                <w:rFonts w:cs="Arial Unicode MS"/>
                <w:color w:val="000000"/>
                <w:szCs w:val="18"/>
                <w:lang w:val="uk-UA"/>
              </w:rPr>
            </w:pPr>
            <w:r w:rsidRPr="00F13D82">
              <w:rPr>
                <w:rFonts w:cs="Arial Unicode MS"/>
                <w:color w:val="000000"/>
                <w:szCs w:val="18"/>
                <w:lang w:val="uk-UA"/>
              </w:rPr>
              <w:t>Згідно з ДСТУ EN 1601 або ДСТУ EN 13132, або ДСТУ EN 14517, або ДСТУ 7686, або ДСТУ 7683, або ISO 22854, або</w:t>
            </w:r>
            <w:r>
              <w:rPr>
                <w:rFonts w:cs="Arial Unicode MS"/>
                <w:color w:val="000000"/>
                <w:szCs w:val="18"/>
                <w:lang w:val="uk-UA"/>
              </w:rPr>
              <w:t xml:space="preserve"> </w:t>
            </w:r>
            <w:r w:rsidRPr="004C47BE">
              <w:rPr>
                <w:rFonts w:cs="Arial Unicode MS"/>
                <w:color w:val="000000"/>
                <w:szCs w:val="18"/>
                <w:lang w:val="uk-UA"/>
              </w:rPr>
              <w:t>ASTM</w:t>
            </w:r>
            <w:r w:rsidRPr="00F13D82">
              <w:rPr>
                <w:rFonts w:cs="Arial Unicode MS"/>
                <w:color w:val="000000"/>
                <w:szCs w:val="18"/>
                <w:lang w:val="uk-UA"/>
              </w:rPr>
              <w:t xml:space="preserve"> D4815, або</w:t>
            </w:r>
            <w:r>
              <w:rPr>
                <w:rFonts w:cs="Arial Unicode MS"/>
                <w:color w:val="000000"/>
                <w:szCs w:val="18"/>
                <w:lang w:val="uk-UA"/>
              </w:rPr>
              <w:t xml:space="preserve"> </w:t>
            </w:r>
            <w:r w:rsidRPr="004C47BE">
              <w:rPr>
                <w:rFonts w:cs="Arial Unicode MS"/>
                <w:color w:val="000000"/>
                <w:szCs w:val="18"/>
                <w:lang w:val="uk-UA"/>
              </w:rPr>
              <w:t>ASTM</w:t>
            </w:r>
            <w:r w:rsidRPr="00F13D82">
              <w:rPr>
                <w:rFonts w:cs="Arial Unicode MS"/>
                <w:color w:val="000000"/>
                <w:szCs w:val="18"/>
                <w:lang w:val="uk-UA"/>
              </w:rPr>
              <w:t xml:space="preserve"> D5845, або</w:t>
            </w:r>
            <w:r w:rsidRPr="00F13D82">
              <w:rPr>
                <w:lang w:val="uk-UA"/>
              </w:rPr>
              <w:t xml:space="preserve"> </w:t>
            </w:r>
            <w:r w:rsidRPr="00F13D82">
              <w:rPr>
                <w:rFonts w:cs="Arial Unicode MS"/>
                <w:color w:val="000000"/>
                <w:szCs w:val="18"/>
                <w:lang w:val="uk-UA"/>
              </w:rPr>
              <w:t>ASTM D6729</w:t>
            </w:r>
            <w:r>
              <w:rPr>
                <w:rFonts w:cs="Arial Unicode MS"/>
                <w:color w:val="000000"/>
                <w:szCs w:val="18"/>
                <w:lang w:val="uk-UA"/>
              </w:rPr>
              <w:t>,</w:t>
            </w:r>
            <w:r w:rsidRPr="00F13D82">
              <w:rPr>
                <w:rFonts w:cs="Arial Unicode MS"/>
                <w:color w:val="000000"/>
                <w:szCs w:val="18"/>
                <w:lang w:val="uk-UA"/>
              </w:rPr>
              <w:t xml:space="preserve"> або ASTM D6730</w:t>
            </w:r>
          </w:p>
        </w:tc>
      </w:tr>
      <w:tr w:rsidR="00A6195E" w:rsidRPr="00F17928"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10</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Об'ємна частка </w:t>
            </w:r>
            <w:proofErr w:type="spellStart"/>
            <w:r w:rsidRPr="00732BEE">
              <w:rPr>
                <w:rFonts w:cs="Arial Unicode MS"/>
                <w:color w:val="000000"/>
                <w:szCs w:val="18"/>
                <w:lang w:val="uk-UA"/>
              </w:rPr>
              <w:t>кисневмісних'сполук</w:t>
            </w:r>
            <w:proofErr w:type="spellEnd"/>
            <w:r w:rsidRPr="00732BEE">
              <w:rPr>
                <w:rFonts w:cs="Arial Unicode MS"/>
                <w:color w:val="000000"/>
                <w:szCs w:val="18"/>
                <w:lang w:val="uk-UA"/>
              </w:rPr>
              <w:t xml:space="preserve"> %, не більше: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метанол ,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w:t>
            </w:r>
            <w:proofErr w:type="spellStart"/>
            <w:r w:rsidRPr="00732BEE">
              <w:rPr>
                <w:rFonts w:cs="Arial Unicode MS"/>
                <w:color w:val="000000"/>
                <w:szCs w:val="18"/>
                <w:lang w:val="uk-UA"/>
              </w:rPr>
              <w:t>біо</w:t>
            </w:r>
            <w:proofErr w:type="spellEnd"/>
            <w:r w:rsidRPr="00732BEE">
              <w:rPr>
                <w:rFonts w:cs="Arial Unicode MS"/>
                <w:color w:val="000000"/>
                <w:szCs w:val="18"/>
                <w:lang w:val="uk-UA"/>
              </w:rPr>
              <w:t xml:space="preserve">)етанол: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для бензинів Е5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для бензинів Е7 </w:t>
            </w:r>
          </w:p>
          <w:p w:rsidR="00A6195E" w:rsidRPr="00732BEE" w:rsidRDefault="00A6195E" w:rsidP="0025023C">
            <w:pPr>
              <w:suppressAutoHyphens w:val="0"/>
              <w:spacing w:line="259" w:lineRule="auto"/>
              <w:jc w:val="both"/>
              <w:rPr>
                <w:rFonts w:cs="Arial Unicode MS"/>
                <w:color w:val="000000"/>
                <w:szCs w:val="18"/>
                <w:lang w:val="uk-UA"/>
              </w:rPr>
            </w:pP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для бензинів Е10 </w:t>
            </w:r>
          </w:p>
          <w:p w:rsidR="00A6195E" w:rsidRPr="00732BEE" w:rsidRDefault="00A6195E" w:rsidP="0025023C">
            <w:pPr>
              <w:suppressAutoHyphens w:val="0"/>
              <w:spacing w:line="259" w:lineRule="auto"/>
              <w:jc w:val="both"/>
              <w:rPr>
                <w:rFonts w:cs="Arial Unicode MS"/>
                <w:color w:val="000000"/>
                <w:szCs w:val="18"/>
                <w:lang w:val="uk-UA"/>
              </w:rPr>
            </w:pP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w:t>
            </w:r>
            <w:proofErr w:type="spellStart"/>
            <w:r w:rsidRPr="00732BEE">
              <w:rPr>
                <w:rFonts w:cs="Arial Unicode MS"/>
                <w:color w:val="000000"/>
                <w:szCs w:val="18"/>
                <w:lang w:val="uk-UA"/>
              </w:rPr>
              <w:t>ізопропіловий</w:t>
            </w:r>
            <w:proofErr w:type="spellEnd"/>
            <w:r w:rsidRPr="00732BEE">
              <w:rPr>
                <w:rFonts w:cs="Arial Unicode MS"/>
                <w:color w:val="000000"/>
                <w:szCs w:val="18"/>
                <w:lang w:val="uk-UA"/>
              </w:rPr>
              <w:t xml:space="preserve"> спирт: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lastRenderedPageBreak/>
              <w:t xml:space="preserve">— для бензинів Е5 та Е7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для бензинів Е10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w:t>
            </w:r>
            <w:proofErr w:type="spellStart"/>
            <w:r w:rsidRPr="00732BEE">
              <w:rPr>
                <w:rFonts w:cs="Arial Unicode MS"/>
                <w:color w:val="000000"/>
                <w:szCs w:val="18"/>
                <w:lang w:val="uk-UA"/>
              </w:rPr>
              <w:t>ізобутиловий</w:t>
            </w:r>
            <w:proofErr w:type="spellEnd"/>
            <w:r w:rsidRPr="00732BEE">
              <w:rPr>
                <w:rFonts w:cs="Arial Unicode MS"/>
                <w:color w:val="000000"/>
                <w:szCs w:val="18"/>
                <w:lang w:val="uk-UA"/>
              </w:rPr>
              <w:t xml:space="preserve"> спирт:</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для бензинів Е5 та Е7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для бензинів Е10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w:t>
            </w:r>
            <w:proofErr w:type="spellStart"/>
            <w:r w:rsidRPr="00732BEE">
              <w:rPr>
                <w:rFonts w:cs="Arial Unicode MS"/>
                <w:color w:val="000000"/>
                <w:szCs w:val="18"/>
                <w:lang w:val="uk-UA"/>
              </w:rPr>
              <w:t>третбутиловий</w:t>
            </w:r>
            <w:proofErr w:type="spellEnd"/>
            <w:r w:rsidRPr="00732BEE">
              <w:rPr>
                <w:rFonts w:cs="Arial Unicode MS"/>
                <w:color w:val="000000"/>
                <w:szCs w:val="18"/>
                <w:lang w:val="uk-UA"/>
              </w:rPr>
              <w:t xml:space="preserve"> спирт: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для бензинів Е5 та Е7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для бензинів Е10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w:t>
            </w:r>
            <w:proofErr w:type="spellStart"/>
            <w:r w:rsidRPr="00732BEE">
              <w:rPr>
                <w:rFonts w:cs="Arial Unicode MS"/>
                <w:color w:val="000000"/>
                <w:szCs w:val="18"/>
                <w:lang w:val="uk-UA"/>
              </w:rPr>
              <w:t>етери</w:t>
            </w:r>
            <w:proofErr w:type="spellEnd"/>
            <w:r w:rsidRPr="00732BEE">
              <w:rPr>
                <w:rFonts w:cs="Arial Unicode MS"/>
                <w:color w:val="000000"/>
                <w:szCs w:val="18"/>
                <w:lang w:val="uk-UA"/>
              </w:rPr>
              <w:t xml:space="preserve"> (С5 і вище):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для бензинів Е5 та Е7</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 для бензинів Е10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інші кисневмісні сполуки з температурою кінця кипіння не вище ніж 210 °С: </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для бензинів Е5 та Е7</w:t>
            </w:r>
          </w:p>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 xml:space="preserve"> — для бензинів Е10</w:t>
            </w:r>
          </w:p>
        </w:tc>
        <w:tc>
          <w:tcPr>
            <w:tcW w:w="2127" w:type="dxa"/>
          </w:tcPr>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3,0</w:t>
            </w: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5</w:t>
            </w: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 xml:space="preserve">Понад 5 до 7 </w:t>
            </w:r>
            <w:proofErr w:type="spellStart"/>
            <w:r>
              <w:rPr>
                <w:rFonts w:cs="Arial Unicode MS"/>
                <w:color w:val="000000"/>
                <w:szCs w:val="18"/>
                <w:lang w:val="uk-UA"/>
              </w:rPr>
              <w:t>включ</w:t>
            </w:r>
            <w:proofErr w:type="spellEnd"/>
            <w:r>
              <w:rPr>
                <w:rFonts w:cs="Arial Unicode MS"/>
                <w:color w:val="000000"/>
                <w:szCs w:val="18"/>
                <w:lang w:val="uk-UA"/>
              </w:rPr>
              <w:t>.</w:t>
            </w: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 xml:space="preserve">Понад 7 до 10 </w:t>
            </w:r>
            <w:proofErr w:type="spellStart"/>
            <w:r>
              <w:rPr>
                <w:rFonts w:cs="Arial Unicode MS"/>
                <w:color w:val="000000"/>
                <w:szCs w:val="18"/>
                <w:lang w:val="uk-UA"/>
              </w:rPr>
              <w:t>включ</w:t>
            </w:r>
            <w:proofErr w:type="spellEnd"/>
            <w:r>
              <w:rPr>
                <w:rFonts w:cs="Arial Unicode MS"/>
                <w:color w:val="000000"/>
                <w:szCs w:val="18"/>
                <w:lang w:val="uk-UA"/>
              </w:rPr>
              <w:t>.</w:t>
            </w: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10</w:t>
            </w: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12</w:t>
            </w: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10</w:t>
            </w: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15</w:t>
            </w: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7</w:t>
            </w: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15</w:t>
            </w: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15</w:t>
            </w: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22</w:t>
            </w: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p>
          <w:p w:rsidR="00A6195E"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10</w:t>
            </w:r>
          </w:p>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15</w:t>
            </w:r>
          </w:p>
        </w:tc>
        <w:tc>
          <w:tcPr>
            <w:tcW w:w="3827" w:type="dxa"/>
          </w:tcPr>
          <w:p w:rsidR="00A6195E" w:rsidRPr="003D7AAB" w:rsidRDefault="00A6195E" w:rsidP="0025023C">
            <w:pPr>
              <w:suppressAutoHyphens w:val="0"/>
              <w:spacing w:line="259" w:lineRule="auto"/>
              <w:jc w:val="both"/>
              <w:rPr>
                <w:rFonts w:cs="Arial Unicode MS"/>
                <w:color w:val="000000"/>
                <w:szCs w:val="18"/>
                <w:lang w:val="uk-UA"/>
              </w:rPr>
            </w:pPr>
            <w:r w:rsidRPr="004C47BE">
              <w:rPr>
                <w:rFonts w:cs="Arial Unicode MS"/>
                <w:color w:val="000000"/>
                <w:szCs w:val="18"/>
                <w:lang w:val="uk-UA"/>
              </w:rPr>
              <w:lastRenderedPageBreak/>
              <w:t>Згідно з ДСТУ EN 1601 або ДСТУ EN 13132, або ДСТУ EN 14517, або ДСТУ 7686, або ДСТУ 7683, або ISO 22854, або</w:t>
            </w:r>
            <w:r>
              <w:rPr>
                <w:rFonts w:cs="Arial Unicode MS"/>
                <w:color w:val="000000"/>
                <w:szCs w:val="18"/>
                <w:lang w:val="uk-UA"/>
              </w:rPr>
              <w:t xml:space="preserve"> </w:t>
            </w:r>
            <w:r w:rsidRPr="004C47BE">
              <w:rPr>
                <w:rFonts w:cs="Arial Unicode MS"/>
                <w:color w:val="000000"/>
                <w:szCs w:val="18"/>
                <w:lang w:val="uk-UA"/>
              </w:rPr>
              <w:t>ASTM D4815</w:t>
            </w:r>
            <w:r>
              <w:rPr>
                <w:rFonts w:cs="Arial Unicode MS"/>
                <w:color w:val="000000"/>
                <w:szCs w:val="18"/>
                <w:lang w:val="uk-UA"/>
              </w:rPr>
              <w:t xml:space="preserve">, </w:t>
            </w:r>
            <w:r w:rsidRPr="004C47BE">
              <w:rPr>
                <w:rFonts w:cs="Arial Unicode MS"/>
                <w:color w:val="000000"/>
                <w:szCs w:val="18"/>
                <w:lang w:val="uk-UA"/>
              </w:rPr>
              <w:t xml:space="preserve"> або</w:t>
            </w:r>
            <w:r>
              <w:rPr>
                <w:rFonts w:cs="Arial Unicode MS"/>
                <w:color w:val="000000"/>
                <w:szCs w:val="18"/>
                <w:lang w:val="uk-UA"/>
              </w:rPr>
              <w:t xml:space="preserve"> </w:t>
            </w:r>
            <w:r w:rsidRPr="004C47BE">
              <w:rPr>
                <w:rFonts w:cs="Arial Unicode MS"/>
                <w:color w:val="000000"/>
                <w:szCs w:val="18"/>
                <w:lang w:val="uk-UA"/>
              </w:rPr>
              <w:t>ASTM D5845, або</w:t>
            </w:r>
            <w:r>
              <w:rPr>
                <w:rFonts w:cs="Arial Unicode MS"/>
                <w:color w:val="000000"/>
                <w:szCs w:val="18"/>
                <w:lang w:val="uk-UA"/>
              </w:rPr>
              <w:t xml:space="preserve"> </w:t>
            </w:r>
            <w:r w:rsidRPr="004C47BE">
              <w:rPr>
                <w:rFonts w:cs="Arial Unicode MS"/>
                <w:color w:val="000000"/>
                <w:szCs w:val="18"/>
                <w:lang w:val="uk-UA"/>
              </w:rPr>
              <w:t>ASTM D6729, або</w:t>
            </w:r>
            <w:r>
              <w:rPr>
                <w:rFonts w:cs="Arial Unicode MS"/>
                <w:color w:val="000000"/>
                <w:szCs w:val="18"/>
                <w:lang w:val="uk-UA"/>
              </w:rPr>
              <w:t xml:space="preserve"> </w:t>
            </w:r>
            <w:r w:rsidRPr="004C47BE">
              <w:rPr>
                <w:rFonts w:cs="Arial Unicode MS"/>
                <w:color w:val="000000"/>
                <w:szCs w:val="18"/>
                <w:lang w:val="uk-UA"/>
              </w:rPr>
              <w:t xml:space="preserve">ASTM D6730 </w:t>
            </w:r>
          </w:p>
        </w:tc>
      </w:tr>
      <w:tr w:rsidR="00A6195E" w:rsidRPr="00F17928"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lastRenderedPageBreak/>
              <w:t>11</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Вміст марганцю, мг/дм3, не більше</w:t>
            </w:r>
          </w:p>
        </w:tc>
        <w:tc>
          <w:tcPr>
            <w:tcW w:w="2127" w:type="dxa"/>
          </w:tcPr>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6</w:t>
            </w:r>
          </w:p>
        </w:tc>
        <w:tc>
          <w:tcPr>
            <w:tcW w:w="3827" w:type="dxa"/>
          </w:tcPr>
          <w:p w:rsidR="00A6195E" w:rsidRPr="003D7AAB" w:rsidRDefault="00A6195E" w:rsidP="0025023C">
            <w:pPr>
              <w:suppressAutoHyphens w:val="0"/>
              <w:spacing w:line="259" w:lineRule="auto"/>
              <w:jc w:val="both"/>
              <w:rPr>
                <w:rFonts w:cs="Arial Unicode MS"/>
                <w:color w:val="000000"/>
                <w:szCs w:val="18"/>
                <w:lang w:val="uk-UA"/>
              </w:rPr>
            </w:pPr>
            <w:r w:rsidRPr="005E113C">
              <w:rPr>
                <w:rFonts w:cs="Arial Unicode MS"/>
                <w:color w:val="000000"/>
                <w:szCs w:val="18"/>
                <w:lang w:val="uk-UA"/>
              </w:rPr>
              <w:t xml:space="preserve">Згідно з EN 16135 </w:t>
            </w:r>
            <w:r>
              <w:rPr>
                <w:rFonts w:cs="Arial Unicode MS"/>
                <w:color w:val="000000"/>
                <w:szCs w:val="18"/>
                <w:lang w:val="uk-UA"/>
              </w:rPr>
              <w:t xml:space="preserve"> або EN 16136</w:t>
            </w:r>
          </w:p>
        </w:tc>
      </w:tr>
      <w:tr w:rsidR="00A6195E" w:rsidRPr="00F17928"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12</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Стабільність до окиснення (індукційний період), хв, не менше</w:t>
            </w:r>
          </w:p>
        </w:tc>
        <w:tc>
          <w:tcPr>
            <w:tcW w:w="2127" w:type="dxa"/>
          </w:tcPr>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360</w:t>
            </w:r>
          </w:p>
        </w:tc>
        <w:tc>
          <w:tcPr>
            <w:tcW w:w="3827" w:type="dxa"/>
          </w:tcPr>
          <w:p w:rsidR="00A6195E" w:rsidRPr="003D7AAB" w:rsidRDefault="00A6195E" w:rsidP="0025023C">
            <w:pPr>
              <w:suppressAutoHyphens w:val="0"/>
              <w:spacing w:line="259" w:lineRule="auto"/>
              <w:jc w:val="both"/>
              <w:rPr>
                <w:rFonts w:cs="Arial Unicode MS"/>
                <w:color w:val="000000"/>
                <w:szCs w:val="18"/>
                <w:lang w:val="uk-UA"/>
              </w:rPr>
            </w:pPr>
            <w:r w:rsidRPr="005E113C">
              <w:rPr>
                <w:rFonts w:cs="Arial Unicode MS"/>
                <w:color w:val="000000"/>
                <w:szCs w:val="18"/>
                <w:lang w:val="uk-UA"/>
              </w:rPr>
              <w:t>Згідно з ДСТУ 7685</w:t>
            </w:r>
            <w:r>
              <w:rPr>
                <w:rFonts w:cs="Arial Unicode MS"/>
                <w:color w:val="000000"/>
                <w:szCs w:val="18"/>
                <w:lang w:val="uk-UA"/>
              </w:rPr>
              <w:t xml:space="preserve"> або ГОСТ 4039, або EN ISO 7536,</w:t>
            </w:r>
            <w:r w:rsidRPr="005E113C">
              <w:rPr>
                <w:rFonts w:cs="Arial Unicode MS"/>
                <w:color w:val="000000"/>
                <w:szCs w:val="18"/>
                <w:lang w:val="uk-UA"/>
              </w:rPr>
              <w:t xml:space="preserve"> або ASTM D525</w:t>
            </w:r>
            <w:r>
              <w:rPr>
                <w:rFonts w:cs="Arial Unicode MS"/>
                <w:color w:val="000000"/>
                <w:szCs w:val="18"/>
                <w:lang w:val="uk-UA"/>
              </w:rPr>
              <w:t>, або ASTM D873</w:t>
            </w:r>
          </w:p>
        </w:tc>
      </w:tr>
      <w:tr w:rsidR="00A6195E" w:rsidRPr="00F17928"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13</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Концентрація фактичних смол (промитих розчинником), мг/100 см3, не більше</w:t>
            </w:r>
          </w:p>
        </w:tc>
        <w:tc>
          <w:tcPr>
            <w:tcW w:w="2127" w:type="dxa"/>
          </w:tcPr>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5</w:t>
            </w:r>
          </w:p>
        </w:tc>
        <w:tc>
          <w:tcPr>
            <w:tcW w:w="3827" w:type="dxa"/>
          </w:tcPr>
          <w:p w:rsidR="00A6195E" w:rsidRPr="003D7AAB" w:rsidRDefault="00A6195E" w:rsidP="0025023C">
            <w:pPr>
              <w:suppressAutoHyphens w:val="0"/>
              <w:spacing w:line="259" w:lineRule="auto"/>
              <w:jc w:val="both"/>
              <w:rPr>
                <w:rFonts w:cs="Arial Unicode MS"/>
                <w:color w:val="000000"/>
                <w:szCs w:val="18"/>
                <w:lang w:val="uk-UA"/>
              </w:rPr>
            </w:pPr>
            <w:r w:rsidRPr="00262518">
              <w:rPr>
                <w:rFonts w:cs="Arial Unicode MS"/>
                <w:color w:val="000000"/>
                <w:szCs w:val="18"/>
                <w:lang w:val="uk-UA"/>
              </w:rPr>
              <w:t>Згідно з ДСТУ ГОСТ 1567 або EN ISO 6246</w:t>
            </w:r>
            <w:r>
              <w:rPr>
                <w:rFonts w:cs="Arial Unicode MS"/>
                <w:color w:val="000000"/>
                <w:szCs w:val="18"/>
                <w:lang w:val="uk-UA"/>
              </w:rPr>
              <w:t>, або ASTM D381</w:t>
            </w:r>
          </w:p>
        </w:tc>
      </w:tr>
      <w:tr w:rsidR="00A6195E" w:rsidRPr="00F17928"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14</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Корозія на мідній пластинці (3 год за температури 50 °С), клас, не більше</w:t>
            </w:r>
          </w:p>
        </w:tc>
        <w:tc>
          <w:tcPr>
            <w:tcW w:w="2127" w:type="dxa"/>
          </w:tcPr>
          <w:p w:rsidR="00A6195E" w:rsidRPr="003D7AAB" w:rsidRDefault="00A6195E" w:rsidP="0025023C">
            <w:pPr>
              <w:suppressAutoHyphens w:val="0"/>
              <w:spacing w:line="259" w:lineRule="auto"/>
              <w:jc w:val="center"/>
              <w:rPr>
                <w:rFonts w:cs="Arial Unicode MS"/>
                <w:color w:val="000000"/>
                <w:szCs w:val="18"/>
                <w:lang w:val="uk-UA"/>
              </w:rPr>
            </w:pPr>
            <w:r>
              <w:rPr>
                <w:rFonts w:cs="Arial Unicode MS"/>
                <w:color w:val="000000"/>
                <w:szCs w:val="18"/>
                <w:lang w:val="uk-UA"/>
              </w:rPr>
              <w:t>1</w:t>
            </w:r>
          </w:p>
        </w:tc>
        <w:tc>
          <w:tcPr>
            <w:tcW w:w="3827" w:type="dxa"/>
          </w:tcPr>
          <w:p w:rsidR="00A6195E" w:rsidRPr="003D7AAB" w:rsidRDefault="00A6195E" w:rsidP="0025023C">
            <w:pPr>
              <w:suppressAutoHyphens w:val="0"/>
              <w:spacing w:line="259" w:lineRule="auto"/>
              <w:jc w:val="both"/>
              <w:rPr>
                <w:rFonts w:cs="Arial Unicode MS"/>
                <w:color w:val="000000"/>
                <w:szCs w:val="18"/>
                <w:lang w:val="uk-UA"/>
              </w:rPr>
            </w:pPr>
            <w:r w:rsidRPr="004665BA">
              <w:rPr>
                <w:rFonts w:cs="Arial Unicode MS"/>
                <w:color w:val="000000"/>
                <w:szCs w:val="18"/>
                <w:lang w:val="uk-UA"/>
              </w:rPr>
              <w:t xml:space="preserve">Згідно з ДСТУ EN ISO 2160 або ГОСТ 6321, або ASTM D130 </w:t>
            </w:r>
          </w:p>
        </w:tc>
      </w:tr>
      <w:tr w:rsidR="00A6195E" w:rsidRPr="00385072" w:rsidTr="0025023C">
        <w:tc>
          <w:tcPr>
            <w:tcW w:w="534" w:type="dxa"/>
          </w:tcPr>
          <w:p w:rsidR="00A6195E" w:rsidRPr="00732BEE"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15</w:t>
            </w:r>
          </w:p>
        </w:tc>
        <w:tc>
          <w:tcPr>
            <w:tcW w:w="3510" w:type="dxa"/>
          </w:tcPr>
          <w:p w:rsidR="00A6195E" w:rsidRPr="00732BEE" w:rsidRDefault="00A6195E" w:rsidP="0025023C">
            <w:pPr>
              <w:suppressAutoHyphens w:val="0"/>
              <w:spacing w:line="259" w:lineRule="auto"/>
              <w:jc w:val="both"/>
              <w:rPr>
                <w:rFonts w:cs="Arial Unicode MS"/>
                <w:color w:val="000000"/>
                <w:szCs w:val="18"/>
                <w:lang w:val="uk-UA"/>
              </w:rPr>
            </w:pPr>
            <w:r w:rsidRPr="00732BEE">
              <w:rPr>
                <w:rFonts w:cs="Arial Unicode MS"/>
                <w:color w:val="000000"/>
                <w:szCs w:val="18"/>
                <w:lang w:val="uk-UA"/>
              </w:rPr>
              <w:t>Зовнішній вигляд</w:t>
            </w:r>
          </w:p>
        </w:tc>
        <w:tc>
          <w:tcPr>
            <w:tcW w:w="2127" w:type="dxa"/>
          </w:tcPr>
          <w:p w:rsidR="00A6195E" w:rsidRPr="003D7AAB" w:rsidRDefault="00A6195E" w:rsidP="0025023C">
            <w:pPr>
              <w:suppressAutoHyphens w:val="0"/>
              <w:spacing w:line="259" w:lineRule="auto"/>
              <w:jc w:val="center"/>
              <w:rPr>
                <w:rFonts w:cs="Arial Unicode MS"/>
                <w:color w:val="000000"/>
                <w:szCs w:val="18"/>
                <w:lang w:val="uk-UA"/>
              </w:rPr>
            </w:pPr>
            <w:r w:rsidRPr="004665BA">
              <w:rPr>
                <w:rFonts w:cs="Arial Unicode MS"/>
                <w:color w:val="000000"/>
                <w:szCs w:val="18"/>
                <w:lang w:val="uk-UA"/>
              </w:rPr>
              <w:t>Прозорий та світлий з різними відтінками залежно від кольору присадок, без механічних домішок та води</w:t>
            </w:r>
          </w:p>
        </w:tc>
        <w:tc>
          <w:tcPr>
            <w:tcW w:w="3827" w:type="dxa"/>
          </w:tcPr>
          <w:p w:rsidR="00A6195E" w:rsidRPr="003D7AAB" w:rsidRDefault="00A6195E" w:rsidP="0025023C">
            <w:pPr>
              <w:suppressAutoHyphens w:val="0"/>
              <w:spacing w:line="259" w:lineRule="auto"/>
              <w:jc w:val="both"/>
              <w:rPr>
                <w:rFonts w:cs="Arial Unicode MS"/>
                <w:color w:val="000000"/>
                <w:szCs w:val="18"/>
                <w:lang w:val="uk-UA"/>
              </w:rPr>
            </w:pPr>
            <w:r>
              <w:rPr>
                <w:rFonts w:cs="Arial Unicode MS"/>
                <w:color w:val="000000"/>
                <w:szCs w:val="18"/>
                <w:lang w:val="uk-UA"/>
              </w:rPr>
              <w:t xml:space="preserve">Відповідно до пункту 9.4 </w:t>
            </w:r>
            <w:r w:rsidRPr="004665BA">
              <w:rPr>
                <w:rFonts w:cs="Arial Unicode MS"/>
                <w:color w:val="000000"/>
                <w:szCs w:val="18"/>
                <w:lang w:val="uk-UA"/>
              </w:rPr>
              <w:t>ДСТУ 7687:2015. Бензини автомобільні Євро. Технічні умови</w:t>
            </w:r>
          </w:p>
        </w:tc>
      </w:tr>
    </w:tbl>
    <w:p w:rsidR="005A37C9" w:rsidRDefault="005A37C9" w:rsidP="00B42CFF">
      <w:pPr>
        <w:suppressAutoHyphens w:val="0"/>
        <w:spacing w:line="259" w:lineRule="auto"/>
        <w:ind w:firstLine="708"/>
        <w:jc w:val="both"/>
        <w:rPr>
          <w:rFonts w:cs="Arial Unicode MS"/>
          <w:color w:val="000000"/>
          <w:szCs w:val="18"/>
          <w:lang w:val="uk-UA"/>
        </w:rPr>
      </w:pPr>
    </w:p>
    <w:p w:rsidR="00732BEE" w:rsidRDefault="00732BEE" w:rsidP="00B42CFF">
      <w:pPr>
        <w:suppressAutoHyphens w:val="0"/>
        <w:spacing w:line="259" w:lineRule="auto"/>
        <w:ind w:firstLine="708"/>
        <w:jc w:val="both"/>
        <w:rPr>
          <w:rFonts w:cs="Arial Unicode MS"/>
          <w:color w:val="000000"/>
          <w:szCs w:val="18"/>
          <w:lang w:val="uk-UA"/>
        </w:rPr>
      </w:pPr>
      <w:r>
        <w:rPr>
          <w:rFonts w:cs="Arial Unicode MS"/>
          <w:color w:val="000000"/>
          <w:szCs w:val="18"/>
          <w:lang w:val="uk-UA"/>
        </w:rPr>
        <w:t>Вимоги до показників 1-3, 6-11 відповідають Технічному регламенту.</w:t>
      </w:r>
      <w:r w:rsidR="0067716B">
        <w:rPr>
          <w:rFonts w:cs="Arial Unicode MS"/>
          <w:color w:val="000000"/>
          <w:szCs w:val="18"/>
          <w:lang w:val="uk-UA"/>
        </w:rPr>
        <w:t xml:space="preserve"> Допускається невелике відхилення в показниках в сертифікатах (паспортах якості), але відповідно до чинного законодавства.</w:t>
      </w:r>
    </w:p>
    <w:p w:rsidR="00732BEE" w:rsidRPr="003D7AAB" w:rsidRDefault="00732BEE" w:rsidP="00B42CFF">
      <w:pPr>
        <w:suppressAutoHyphens w:val="0"/>
        <w:spacing w:line="259" w:lineRule="auto"/>
        <w:ind w:firstLine="708"/>
        <w:jc w:val="both"/>
        <w:rPr>
          <w:rFonts w:cs="Arial Unicode MS"/>
          <w:color w:val="000000"/>
          <w:szCs w:val="18"/>
          <w:lang w:val="uk-UA"/>
        </w:rPr>
      </w:pPr>
      <w:r w:rsidRPr="00732BEE">
        <w:rPr>
          <w:rFonts w:cs="Arial Unicode MS"/>
          <w:color w:val="000000"/>
          <w:szCs w:val="18"/>
          <w:lang w:val="uk-UA"/>
        </w:rPr>
        <w:t>Учасник гарантує якість товару відповідно до наданих сертифікатів якості в повному обсязі. Якість товару повинна бути підтверджена належними документами, які необхідні для товарів даного виду та наявність яких передбачена вимогами чинного законодавства України. Учасник гарантує якість товару протягом усього гарантійного строку або строку придатності встановленого на такий товар.</w:t>
      </w:r>
    </w:p>
    <w:p w:rsidR="005A37C9" w:rsidRPr="003D7AAB" w:rsidRDefault="005A37C9" w:rsidP="00041C5A">
      <w:pPr>
        <w:suppressAutoHyphens w:val="0"/>
        <w:spacing w:line="259" w:lineRule="auto"/>
        <w:jc w:val="both"/>
        <w:rPr>
          <w:rFonts w:cs="Arial Unicode MS"/>
          <w:color w:val="000000"/>
          <w:szCs w:val="18"/>
          <w:lang w:val="uk-UA"/>
        </w:rPr>
      </w:pPr>
    </w:p>
    <w:p w:rsidR="00B708C7" w:rsidRPr="003D7AAB" w:rsidRDefault="00B708C7" w:rsidP="00D76B37">
      <w:pPr>
        <w:rPr>
          <w:lang w:val="uk-UA"/>
        </w:rPr>
      </w:pPr>
      <w:r w:rsidRPr="003D7AAB">
        <w:rPr>
          <w:b/>
          <w:bdr w:val="none" w:sz="0" w:space="0" w:color="auto" w:frame="1"/>
          <w:lang w:val="uk-UA"/>
        </w:rPr>
        <w:t xml:space="preserve">Уповноважена особа Замовника ____________________________ Наталія </w:t>
      </w:r>
      <w:r w:rsidR="00601448" w:rsidRPr="003D7AAB">
        <w:rPr>
          <w:b/>
          <w:bdr w:val="none" w:sz="0" w:space="0" w:color="auto" w:frame="1"/>
          <w:lang w:val="uk-UA"/>
        </w:rPr>
        <w:t>МАРТИНЮК</w:t>
      </w:r>
    </w:p>
    <w:p w:rsidR="00B708C7" w:rsidRPr="003D7AAB" w:rsidRDefault="00B708C7" w:rsidP="00B708C7">
      <w:pPr>
        <w:rPr>
          <w:lang w:val="uk-UA"/>
        </w:rPr>
      </w:pPr>
      <w:r w:rsidRPr="003D7AAB">
        <w:rPr>
          <w:i/>
          <w:lang w:val="uk-UA" w:eastAsia="uk-UA"/>
        </w:rPr>
        <w:t xml:space="preserve">                                                                                (підпис)</w:t>
      </w:r>
    </w:p>
    <w:p w:rsidR="00D43813" w:rsidRPr="003D7AAB" w:rsidRDefault="00D43813" w:rsidP="008F5BFD">
      <w:pPr>
        <w:suppressAutoHyphens w:val="0"/>
        <w:spacing w:after="160" w:line="259" w:lineRule="auto"/>
        <w:jc w:val="both"/>
        <w:rPr>
          <w:rFonts w:cs="Arial Unicode MS"/>
          <w:i/>
          <w:color w:val="000000"/>
          <w:sz w:val="18"/>
          <w:szCs w:val="18"/>
          <w:lang w:val="uk-UA"/>
        </w:rPr>
      </w:pPr>
    </w:p>
    <w:sectPr w:rsidR="00D43813" w:rsidRPr="003D7AAB" w:rsidSect="005F14CE">
      <w:pgSz w:w="11906" w:h="16838"/>
      <w:pgMar w:top="851" w:right="99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CFE"/>
    <w:multiLevelType w:val="hybridMultilevel"/>
    <w:tmpl w:val="D5DAAD46"/>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start w:val="1"/>
      <w:numFmt w:val="bullet"/>
      <w:lvlText w:val="o"/>
      <w:lvlJc w:val="left"/>
      <w:pPr>
        <w:ind w:left="1572" w:hanging="360"/>
      </w:pPr>
      <w:rPr>
        <w:rFonts w:ascii="Courier New" w:hAnsi="Courier New" w:hint="default"/>
      </w:rPr>
    </w:lvl>
    <w:lvl w:ilvl="2" w:tplc="04220005">
      <w:start w:val="1"/>
      <w:numFmt w:val="bullet"/>
      <w:lvlText w:val=""/>
      <w:lvlJc w:val="left"/>
      <w:pPr>
        <w:ind w:left="2292" w:hanging="360"/>
      </w:pPr>
      <w:rPr>
        <w:rFonts w:ascii="Wingdings" w:hAnsi="Wingdings" w:hint="default"/>
      </w:rPr>
    </w:lvl>
    <w:lvl w:ilvl="3" w:tplc="04220001">
      <w:start w:val="1"/>
      <w:numFmt w:val="bullet"/>
      <w:lvlText w:val=""/>
      <w:lvlJc w:val="left"/>
      <w:pPr>
        <w:ind w:left="3012" w:hanging="360"/>
      </w:pPr>
      <w:rPr>
        <w:rFonts w:ascii="Symbol" w:hAnsi="Symbol" w:hint="default"/>
      </w:rPr>
    </w:lvl>
    <w:lvl w:ilvl="4" w:tplc="04220003">
      <w:start w:val="1"/>
      <w:numFmt w:val="bullet"/>
      <w:lvlText w:val="o"/>
      <w:lvlJc w:val="left"/>
      <w:pPr>
        <w:ind w:left="3732" w:hanging="360"/>
      </w:pPr>
      <w:rPr>
        <w:rFonts w:ascii="Courier New" w:hAnsi="Courier New" w:hint="default"/>
      </w:rPr>
    </w:lvl>
    <w:lvl w:ilvl="5" w:tplc="04220005">
      <w:start w:val="1"/>
      <w:numFmt w:val="bullet"/>
      <w:lvlText w:val=""/>
      <w:lvlJc w:val="left"/>
      <w:pPr>
        <w:ind w:left="4452" w:hanging="360"/>
      </w:pPr>
      <w:rPr>
        <w:rFonts w:ascii="Wingdings" w:hAnsi="Wingdings" w:hint="default"/>
      </w:rPr>
    </w:lvl>
    <w:lvl w:ilvl="6" w:tplc="04220001">
      <w:start w:val="1"/>
      <w:numFmt w:val="bullet"/>
      <w:lvlText w:val=""/>
      <w:lvlJc w:val="left"/>
      <w:pPr>
        <w:ind w:left="5172" w:hanging="360"/>
      </w:pPr>
      <w:rPr>
        <w:rFonts w:ascii="Symbol" w:hAnsi="Symbol" w:hint="default"/>
      </w:rPr>
    </w:lvl>
    <w:lvl w:ilvl="7" w:tplc="04220003">
      <w:start w:val="1"/>
      <w:numFmt w:val="bullet"/>
      <w:lvlText w:val="o"/>
      <w:lvlJc w:val="left"/>
      <w:pPr>
        <w:ind w:left="5892" w:hanging="360"/>
      </w:pPr>
      <w:rPr>
        <w:rFonts w:ascii="Courier New" w:hAnsi="Courier New" w:hint="default"/>
      </w:rPr>
    </w:lvl>
    <w:lvl w:ilvl="8" w:tplc="04220005">
      <w:start w:val="1"/>
      <w:numFmt w:val="bullet"/>
      <w:lvlText w:val=""/>
      <w:lvlJc w:val="left"/>
      <w:pPr>
        <w:ind w:left="6612" w:hanging="360"/>
      </w:pPr>
      <w:rPr>
        <w:rFonts w:ascii="Wingdings" w:hAnsi="Wingdings" w:hint="default"/>
      </w:rPr>
    </w:lvl>
  </w:abstractNum>
  <w:abstractNum w:abstractNumId="2">
    <w:nsid w:val="15D24D63"/>
    <w:multiLevelType w:val="hybridMultilevel"/>
    <w:tmpl w:val="267E2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11C0C6E"/>
    <w:multiLevelType w:val="hybridMultilevel"/>
    <w:tmpl w:val="F41EEBF8"/>
    <w:lvl w:ilvl="0" w:tplc="436AB010">
      <w:start w:val="1"/>
      <w:numFmt w:val="decimal"/>
      <w:lvlText w:val="%1."/>
      <w:lvlJc w:val="left"/>
      <w:pPr>
        <w:ind w:left="660" w:hanging="360"/>
      </w:pPr>
      <w:rPr>
        <w:rFonts w:hint="default"/>
        <w:b w:val="0"/>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5">
    <w:nsid w:val="44F94987"/>
    <w:multiLevelType w:val="hybridMultilevel"/>
    <w:tmpl w:val="E0B669AC"/>
    <w:lvl w:ilvl="0" w:tplc="49F83F68">
      <w:start w:val="13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FB768F0"/>
    <w:multiLevelType w:val="hybridMultilevel"/>
    <w:tmpl w:val="E0DE45CE"/>
    <w:lvl w:ilvl="0" w:tplc="7CC2A5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40C11A7"/>
    <w:multiLevelType w:val="hybridMultilevel"/>
    <w:tmpl w:val="7F0C8F08"/>
    <w:lvl w:ilvl="0" w:tplc="0EE4B8C2">
      <w:start w:val="429"/>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5CEE5932"/>
    <w:multiLevelType w:val="hybridMultilevel"/>
    <w:tmpl w:val="E9E0D57E"/>
    <w:lvl w:ilvl="0" w:tplc="3FAC1F2A">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631D2C71"/>
    <w:multiLevelType w:val="hybridMultilevel"/>
    <w:tmpl w:val="70EC67B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50404B"/>
    <w:multiLevelType w:val="hybridMultilevel"/>
    <w:tmpl w:val="E070D90A"/>
    <w:lvl w:ilvl="0" w:tplc="D42C1240">
      <w:start w:val="1"/>
      <w:numFmt w:val="decimal"/>
      <w:lvlText w:val="%1."/>
      <w:lvlJc w:val="left"/>
      <w:pPr>
        <w:tabs>
          <w:tab w:val="num" w:pos="660"/>
        </w:tabs>
        <w:ind w:left="660" w:hanging="360"/>
      </w:pPr>
      <w:rPr>
        <w:rFonts w:hint="default"/>
        <w:b/>
        <w:bCs/>
      </w:rPr>
    </w:lvl>
    <w:lvl w:ilvl="1" w:tplc="471ECE12">
      <w:start w:val="2"/>
      <w:numFmt w:val="decimal"/>
      <w:lvlText w:val="%2"/>
      <w:lvlJc w:val="left"/>
      <w:pPr>
        <w:tabs>
          <w:tab w:val="num" w:pos="1380"/>
        </w:tabs>
        <w:ind w:left="1380" w:hanging="360"/>
      </w:pPr>
      <w:rPr>
        <w:rFonts w:hint="default"/>
      </w:r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1">
    <w:nsid w:val="77891755"/>
    <w:multiLevelType w:val="hybridMultilevel"/>
    <w:tmpl w:val="EAD8278C"/>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8"/>
  </w:num>
  <w:num w:numId="3">
    <w:abstractNumId w:val="2"/>
  </w:num>
  <w:num w:numId="4">
    <w:abstractNumId w:val="9"/>
  </w:num>
  <w:num w:numId="5">
    <w:abstractNumId w:val="12"/>
  </w:num>
  <w:num w:numId="6">
    <w:abstractNumId w:val="0"/>
  </w:num>
  <w:num w:numId="7">
    <w:abstractNumId w:val="4"/>
  </w:num>
  <w:num w:numId="8">
    <w:abstractNumId w:val="11"/>
  </w:num>
  <w:num w:numId="9">
    <w:abstractNumId w:val="10"/>
  </w:num>
  <w:num w:numId="10">
    <w:abstractNumId w:val="1"/>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26"/>
    <w:rsid w:val="0000410D"/>
    <w:rsid w:val="00007BA6"/>
    <w:rsid w:val="000245D6"/>
    <w:rsid w:val="00032CDA"/>
    <w:rsid w:val="0003494B"/>
    <w:rsid w:val="00034B9A"/>
    <w:rsid w:val="000375B4"/>
    <w:rsid w:val="00041AF6"/>
    <w:rsid w:val="00041C5A"/>
    <w:rsid w:val="000470BF"/>
    <w:rsid w:val="00072DC2"/>
    <w:rsid w:val="00090206"/>
    <w:rsid w:val="00092EC1"/>
    <w:rsid w:val="000A0CB8"/>
    <w:rsid w:val="000B44BA"/>
    <w:rsid w:val="000B7264"/>
    <w:rsid w:val="000C5B97"/>
    <w:rsid w:val="000D48B0"/>
    <w:rsid w:val="000F32F7"/>
    <w:rsid w:val="000F5102"/>
    <w:rsid w:val="001032D7"/>
    <w:rsid w:val="001179DA"/>
    <w:rsid w:val="00124985"/>
    <w:rsid w:val="001338CD"/>
    <w:rsid w:val="00141066"/>
    <w:rsid w:val="00150CFA"/>
    <w:rsid w:val="00154FA8"/>
    <w:rsid w:val="00156679"/>
    <w:rsid w:val="00176050"/>
    <w:rsid w:val="00190A99"/>
    <w:rsid w:val="00197A4E"/>
    <w:rsid w:val="001A35AB"/>
    <w:rsid w:val="001D32C5"/>
    <w:rsid w:val="001E5AE8"/>
    <w:rsid w:val="0020037C"/>
    <w:rsid w:val="00205859"/>
    <w:rsid w:val="00207927"/>
    <w:rsid w:val="00211E04"/>
    <w:rsid w:val="00214A78"/>
    <w:rsid w:val="00221FAD"/>
    <w:rsid w:val="0022263E"/>
    <w:rsid w:val="00243415"/>
    <w:rsid w:val="00244BCC"/>
    <w:rsid w:val="002461BB"/>
    <w:rsid w:val="002509D5"/>
    <w:rsid w:val="0025732A"/>
    <w:rsid w:val="00261D89"/>
    <w:rsid w:val="00262518"/>
    <w:rsid w:val="002832E4"/>
    <w:rsid w:val="00295FF2"/>
    <w:rsid w:val="002F0737"/>
    <w:rsid w:val="003078FC"/>
    <w:rsid w:val="0031157D"/>
    <w:rsid w:val="00324E7F"/>
    <w:rsid w:val="0032599A"/>
    <w:rsid w:val="00327210"/>
    <w:rsid w:val="00333038"/>
    <w:rsid w:val="00333D57"/>
    <w:rsid w:val="003415DE"/>
    <w:rsid w:val="003416C9"/>
    <w:rsid w:val="00342C88"/>
    <w:rsid w:val="00354A48"/>
    <w:rsid w:val="00372034"/>
    <w:rsid w:val="003744DD"/>
    <w:rsid w:val="003829F3"/>
    <w:rsid w:val="00385072"/>
    <w:rsid w:val="00385195"/>
    <w:rsid w:val="00393C52"/>
    <w:rsid w:val="003A0141"/>
    <w:rsid w:val="003A4BDB"/>
    <w:rsid w:val="003B7BC4"/>
    <w:rsid w:val="003C09C8"/>
    <w:rsid w:val="003D7AAB"/>
    <w:rsid w:val="003E54D5"/>
    <w:rsid w:val="003F4E4C"/>
    <w:rsid w:val="003F7055"/>
    <w:rsid w:val="00415F18"/>
    <w:rsid w:val="00424404"/>
    <w:rsid w:val="004309DD"/>
    <w:rsid w:val="00436E91"/>
    <w:rsid w:val="00450726"/>
    <w:rsid w:val="004665AB"/>
    <w:rsid w:val="004665BA"/>
    <w:rsid w:val="0047410A"/>
    <w:rsid w:val="00476832"/>
    <w:rsid w:val="00491B49"/>
    <w:rsid w:val="00493DBB"/>
    <w:rsid w:val="004A79FE"/>
    <w:rsid w:val="004B0420"/>
    <w:rsid w:val="004B184D"/>
    <w:rsid w:val="004B1FBC"/>
    <w:rsid w:val="004C304B"/>
    <w:rsid w:val="004C47BE"/>
    <w:rsid w:val="004D1C00"/>
    <w:rsid w:val="004D3603"/>
    <w:rsid w:val="004D3699"/>
    <w:rsid w:val="004D39BF"/>
    <w:rsid w:val="004F57EF"/>
    <w:rsid w:val="00503A82"/>
    <w:rsid w:val="00506D52"/>
    <w:rsid w:val="00523631"/>
    <w:rsid w:val="0053629D"/>
    <w:rsid w:val="0055255F"/>
    <w:rsid w:val="0055509B"/>
    <w:rsid w:val="00565699"/>
    <w:rsid w:val="00584528"/>
    <w:rsid w:val="00586224"/>
    <w:rsid w:val="00590905"/>
    <w:rsid w:val="00595A4E"/>
    <w:rsid w:val="005A37C9"/>
    <w:rsid w:val="005A4529"/>
    <w:rsid w:val="005B20D4"/>
    <w:rsid w:val="005B33AB"/>
    <w:rsid w:val="005C3B5F"/>
    <w:rsid w:val="005C4429"/>
    <w:rsid w:val="005D0DBB"/>
    <w:rsid w:val="005D6271"/>
    <w:rsid w:val="005D6487"/>
    <w:rsid w:val="005D7D10"/>
    <w:rsid w:val="005E113C"/>
    <w:rsid w:val="005E210D"/>
    <w:rsid w:val="005E2E8D"/>
    <w:rsid w:val="005E6F3B"/>
    <w:rsid w:val="005F14CE"/>
    <w:rsid w:val="005F5AE3"/>
    <w:rsid w:val="00601448"/>
    <w:rsid w:val="00611526"/>
    <w:rsid w:val="006343EC"/>
    <w:rsid w:val="00665CD1"/>
    <w:rsid w:val="0067716B"/>
    <w:rsid w:val="00677FB0"/>
    <w:rsid w:val="006A4084"/>
    <w:rsid w:val="006B12B8"/>
    <w:rsid w:val="006B3B75"/>
    <w:rsid w:val="006F1F8B"/>
    <w:rsid w:val="0073273C"/>
    <w:rsid w:val="00732BEE"/>
    <w:rsid w:val="00732F5B"/>
    <w:rsid w:val="00736D2F"/>
    <w:rsid w:val="00740D81"/>
    <w:rsid w:val="00742D6F"/>
    <w:rsid w:val="007547B9"/>
    <w:rsid w:val="00756D28"/>
    <w:rsid w:val="007727C3"/>
    <w:rsid w:val="00795697"/>
    <w:rsid w:val="007A2E88"/>
    <w:rsid w:val="007A7634"/>
    <w:rsid w:val="007C029A"/>
    <w:rsid w:val="007C08F9"/>
    <w:rsid w:val="007E663F"/>
    <w:rsid w:val="007F3214"/>
    <w:rsid w:val="007F69D1"/>
    <w:rsid w:val="0080226D"/>
    <w:rsid w:val="00811679"/>
    <w:rsid w:val="00813DB7"/>
    <w:rsid w:val="00823604"/>
    <w:rsid w:val="008273BC"/>
    <w:rsid w:val="00831335"/>
    <w:rsid w:val="008326CA"/>
    <w:rsid w:val="00837B64"/>
    <w:rsid w:val="00852B06"/>
    <w:rsid w:val="008569DE"/>
    <w:rsid w:val="008619FA"/>
    <w:rsid w:val="00884E93"/>
    <w:rsid w:val="008876FD"/>
    <w:rsid w:val="008A17DD"/>
    <w:rsid w:val="008A37A9"/>
    <w:rsid w:val="008B0C7F"/>
    <w:rsid w:val="008B6AF8"/>
    <w:rsid w:val="008D0278"/>
    <w:rsid w:val="008D653E"/>
    <w:rsid w:val="008F5BFD"/>
    <w:rsid w:val="008F624E"/>
    <w:rsid w:val="008F7E8D"/>
    <w:rsid w:val="009129F1"/>
    <w:rsid w:val="00933BAB"/>
    <w:rsid w:val="00956DEA"/>
    <w:rsid w:val="00975F97"/>
    <w:rsid w:val="00986F51"/>
    <w:rsid w:val="00990E23"/>
    <w:rsid w:val="00991B6C"/>
    <w:rsid w:val="00992FC2"/>
    <w:rsid w:val="00997048"/>
    <w:rsid w:val="009A6A9B"/>
    <w:rsid w:val="009B0C2F"/>
    <w:rsid w:val="009C1C28"/>
    <w:rsid w:val="009D3A09"/>
    <w:rsid w:val="009D50B5"/>
    <w:rsid w:val="009E6846"/>
    <w:rsid w:val="009F1DBC"/>
    <w:rsid w:val="00A0211B"/>
    <w:rsid w:val="00A331CF"/>
    <w:rsid w:val="00A4320C"/>
    <w:rsid w:val="00A43DAD"/>
    <w:rsid w:val="00A45FE3"/>
    <w:rsid w:val="00A6195E"/>
    <w:rsid w:val="00AA0877"/>
    <w:rsid w:val="00AA3EE3"/>
    <w:rsid w:val="00AA7EE7"/>
    <w:rsid w:val="00AB5390"/>
    <w:rsid w:val="00AB6501"/>
    <w:rsid w:val="00AC27EE"/>
    <w:rsid w:val="00AE6921"/>
    <w:rsid w:val="00B0456B"/>
    <w:rsid w:val="00B0600F"/>
    <w:rsid w:val="00B065F2"/>
    <w:rsid w:val="00B2234C"/>
    <w:rsid w:val="00B306F5"/>
    <w:rsid w:val="00B42CFF"/>
    <w:rsid w:val="00B43745"/>
    <w:rsid w:val="00B540F7"/>
    <w:rsid w:val="00B60599"/>
    <w:rsid w:val="00B708C7"/>
    <w:rsid w:val="00B84434"/>
    <w:rsid w:val="00B8631F"/>
    <w:rsid w:val="00B8761D"/>
    <w:rsid w:val="00B93434"/>
    <w:rsid w:val="00BB28BC"/>
    <w:rsid w:val="00BD7988"/>
    <w:rsid w:val="00BF06EE"/>
    <w:rsid w:val="00BF0A00"/>
    <w:rsid w:val="00BF6CD1"/>
    <w:rsid w:val="00C07D1F"/>
    <w:rsid w:val="00C11F0C"/>
    <w:rsid w:val="00C1611C"/>
    <w:rsid w:val="00C20983"/>
    <w:rsid w:val="00C21FAC"/>
    <w:rsid w:val="00C52EEE"/>
    <w:rsid w:val="00C54622"/>
    <w:rsid w:val="00C57BAD"/>
    <w:rsid w:val="00C67942"/>
    <w:rsid w:val="00C708D0"/>
    <w:rsid w:val="00C7721A"/>
    <w:rsid w:val="00CC62F2"/>
    <w:rsid w:val="00CD05A3"/>
    <w:rsid w:val="00CD402C"/>
    <w:rsid w:val="00CE20E4"/>
    <w:rsid w:val="00CE3062"/>
    <w:rsid w:val="00CF1191"/>
    <w:rsid w:val="00D00337"/>
    <w:rsid w:val="00D1033F"/>
    <w:rsid w:val="00D1091C"/>
    <w:rsid w:val="00D10B26"/>
    <w:rsid w:val="00D14DA0"/>
    <w:rsid w:val="00D25347"/>
    <w:rsid w:val="00D43813"/>
    <w:rsid w:val="00D50834"/>
    <w:rsid w:val="00D50F9F"/>
    <w:rsid w:val="00D53506"/>
    <w:rsid w:val="00D549AF"/>
    <w:rsid w:val="00D76B37"/>
    <w:rsid w:val="00D80F64"/>
    <w:rsid w:val="00D85C83"/>
    <w:rsid w:val="00D951BA"/>
    <w:rsid w:val="00DA318D"/>
    <w:rsid w:val="00DA5B32"/>
    <w:rsid w:val="00DB26F9"/>
    <w:rsid w:val="00DB3EC9"/>
    <w:rsid w:val="00DB7870"/>
    <w:rsid w:val="00DC73D7"/>
    <w:rsid w:val="00DD7641"/>
    <w:rsid w:val="00E200A3"/>
    <w:rsid w:val="00E20588"/>
    <w:rsid w:val="00E23172"/>
    <w:rsid w:val="00E25BA6"/>
    <w:rsid w:val="00E25E48"/>
    <w:rsid w:val="00E30B6F"/>
    <w:rsid w:val="00E36ACA"/>
    <w:rsid w:val="00E36CE8"/>
    <w:rsid w:val="00E429B9"/>
    <w:rsid w:val="00E74A21"/>
    <w:rsid w:val="00E85C47"/>
    <w:rsid w:val="00EA1313"/>
    <w:rsid w:val="00EB46CB"/>
    <w:rsid w:val="00ED6BEF"/>
    <w:rsid w:val="00EE5BA3"/>
    <w:rsid w:val="00F13D82"/>
    <w:rsid w:val="00F14354"/>
    <w:rsid w:val="00F14975"/>
    <w:rsid w:val="00F1570E"/>
    <w:rsid w:val="00F17928"/>
    <w:rsid w:val="00F24263"/>
    <w:rsid w:val="00F25C3D"/>
    <w:rsid w:val="00F2781E"/>
    <w:rsid w:val="00F3172B"/>
    <w:rsid w:val="00F33EC5"/>
    <w:rsid w:val="00F36138"/>
    <w:rsid w:val="00F52827"/>
    <w:rsid w:val="00F918BC"/>
    <w:rsid w:val="00FA4FB3"/>
    <w:rsid w:val="00FB23F3"/>
    <w:rsid w:val="00FE1489"/>
    <w:rsid w:val="00FF06FE"/>
    <w:rsid w:val="00FF3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12447-94C4-418A-B4EB-34C03AFF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526"/>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uiPriority w:val="9"/>
    <w:qFormat/>
    <w:rsid w:val="003078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078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078FC"/>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D951BA"/>
    <w:pPr>
      <w:keepNext/>
      <w:keepLines/>
      <w:suppressAutoHyphens w:val="0"/>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9">
    <w:name w:val="heading 9"/>
    <w:basedOn w:val="a"/>
    <w:next w:val="a"/>
    <w:link w:val="90"/>
    <w:uiPriority w:val="9"/>
    <w:semiHidden/>
    <w:unhideWhenUsed/>
    <w:qFormat/>
    <w:rsid w:val="00D951BA"/>
    <w:pPr>
      <w:keepNext/>
      <w:keepLines/>
      <w:suppressAutoHyphens w:val="0"/>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526"/>
    <w:pPr>
      <w:tabs>
        <w:tab w:val="center" w:pos="4677"/>
        <w:tab w:val="right" w:pos="9355"/>
      </w:tabs>
      <w:suppressAutoHyphens w:val="0"/>
    </w:pPr>
    <w:rPr>
      <w:rFonts w:ascii="Calibri" w:hAnsi="Calibri"/>
      <w:sz w:val="22"/>
      <w:szCs w:val="22"/>
      <w:lang w:eastAsia="en-US"/>
    </w:rPr>
  </w:style>
  <w:style w:type="character" w:customStyle="1" w:styleId="a4">
    <w:name w:val="Верхний колонтитул Знак"/>
    <w:basedOn w:val="a0"/>
    <w:link w:val="a3"/>
    <w:uiPriority w:val="99"/>
    <w:rsid w:val="00611526"/>
    <w:rPr>
      <w:rFonts w:ascii="Calibri" w:eastAsia="Calibri" w:hAnsi="Calibri" w:cs="Times New Roman"/>
    </w:rPr>
  </w:style>
  <w:style w:type="character" w:customStyle="1" w:styleId="ng-binding">
    <w:name w:val="ng-binding"/>
    <w:rsid w:val="00611526"/>
  </w:style>
  <w:style w:type="paragraph" w:customStyle="1" w:styleId="a5">
    <w:name w:val="Обычный + Черный"/>
    <w:aliases w:val="По ширине,Перед:  5 пт"/>
    <w:basedOn w:val="a"/>
    <w:rsid w:val="00611526"/>
    <w:pPr>
      <w:suppressAutoHyphens w:val="0"/>
      <w:spacing w:before="100" w:beforeAutospacing="1" w:after="100" w:afterAutospacing="1"/>
      <w:jc w:val="both"/>
    </w:pPr>
    <w:rPr>
      <w:rFonts w:eastAsia="Times New Roman"/>
      <w:color w:val="000000"/>
      <w:lang w:eastAsia="ru-RU"/>
    </w:rPr>
  </w:style>
  <w:style w:type="paragraph" w:styleId="a6">
    <w:name w:val="List Paragraph"/>
    <w:basedOn w:val="a"/>
    <w:uiPriority w:val="99"/>
    <w:qFormat/>
    <w:rsid w:val="00986F51"/>
    <w:pPr>
      <w:ind w:left="720"/>
      <w:contextualSpacing/>
    </w:pPr>
  </w:style>
  <w:style w:type="paragraph" w:styleId="a7">
    <w:name w:val="Balloon Text"/>
    <w:basedOn w:val="a"/>
    <w:link w:val="a8"/>
    <w:uiPriority w:val="99"/>
    <w:semiHidden/>
    <w:unhideWhenUsed/>
    <w:rsid w:val="00261D89"/>
    <w:rPr>
      <w:rFonts w:ascii="Segoe UI" w:hAnsi="Segoe UI" w:cs="Segoe UI"/>
      <w:sz w:val="18"/>
      <w:szCs w:val="18"/>
    </w:rPr>
  </w:style>
  <w:style w:type="character" w:customStyle="1" w:styleId="a8">
    <w:name w:val="Текст выноски Знак"/>
    <w:basedOn w:val="a0"/>
    <w:link w:val="a7"/>
    <w:uiPriority w:val="99"/>
    <w:semiHidden/>
    <w:rsid w:val="00261D89"/>
    <w:rPr>
      <w:rFonts w:ascii="Segoe UI" w:eastAsia="Calibri" w:hAnsi="Segoe UI" w:cs="Segoe UI"/>
      <w:sz w:val="18"/>
      <w:szCs w:val="18"/>
      <w:lang w:eastAsia="ar-SA"/>
    </w:rPr>
  </w:style>
  <w:style w:type="character" w:customStyle="1" w:styleId="21">
    <w:name w:val="Основной текст (2)_"/>
    <w:basedOn w:val="a0"/>
    <w:link w:val="22"/>
    <w:rsid w:val="00C11F0C"/>
    <w:rPr>
      <w:shd w:val="clear" w:color="auto" w:fill="FFFFFF"/>
    </w:rPr>
  </w:style>
  <w:style w:type="paragraph" w:customStyle="1" w:styleId="22">
    <w:name w:val="Основной текст (2)"/>
    <w:basedOn w:val="a"/>
    <w:link w:val="21"/>
    <w:rsid w:val="00C11F0C"/>
    <w:pPr>
      <w:widowControl w:val="0"/>
      <w:shd w:val="clear" w:color="auto" w:fill="FFFFFF"/>
      <w:suppressAutoHyphens w:val="0"/>
      <w:spacing w:line="274" w:lineRule="exact"/>
      <w:ind w:hanging="460"/>
    </w:pPr>
    <w:rPr>
      <w:rFonts w:asciiTheme="minorHAnsi" w:eastAsiaTheme="minorHAnsi" w:hAnsiTheme="minorHAnsi" w:cstheme="minorBidi"/>
      <w:sz w:val="22"/>
      <w:szCs w:val="22"/>
      <w:lang w:eastAsia="en-US"/>
    </w:rPr>
  </w:style>
  <w:style w:type="paragraph" w:customStyle="1" w:styleId="11">
    <w:name w:val="Обычный1"/>
    <w:qFormat/>
    <w:rsid w:val="00C11F0C"/>
    <w:pPr>
      <w:spacing w:after="0" w:line="276" w:lineRule="auto"/>
    </w:pPr>
    <w:rPr>
      <w:rFonts w:ascii="Arial" w:eastAsia="Times New Roman" w:hAnsi="Arial" w:cs="Arial"/>
      <w:color w:val="000000"/>
      <w:lang w:eastAsia="ru-RU"/>
    </w:rPr>
  </w:style>
  <w:style w:type="paragraph" w:styleId="a9">
    <w:name w:val="No Spacing"/>
    <w:uiPriority w:val="99"/>
    <w:qFormat/>
    <w:rsid w:val="00665CD1"/>
    <w:pPr>
      <w:suppressAutoHyphens/>
      <w:spacing w:after="0" w:line="240" w:lineRule="auto"/>
    </w:pPr>
    <w:rPr>
      <w:rFonts w:ascii="Times New Roman" w:eastAsia="Calibri" w:hAnsi="Times New Roman" w:cs="Times New Roman"/>
      <w:sz w:val="24"/>
      <w:szCs w:val="24"/>
      <w:lang w:eastAsia="ar-SA"/>
    </w:rPr>
  </w:style>
  <w:style w:type="character" w:customStyle="1" w:styleId="2Verdana85pt">
    <w:name w:val="Основной текст (2) + Verdana;8;5 pt"/>
    <w:rsid w:val="00756D28"/>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character" w:customStyle="1" w:styleId="50">
    <w:name w:val="Заголовок 5 Знак"/>
    <w:basedOn w:val="a0"/>
    <w:link w:val="5"/>
    <w:uiPriority w:val="9"/>
    <w:semiHidden/>
    <w:rsid w:val="00D951BA"/>
    <w:rPr>
      <w:rFonts w:asciiTheme="majorHAnsi" w:eastAsiaTheme="majorEastAsia" w:hAnsiTheme="majorHAnsi" w:cstheme="majorBidi"/>
      <w:color w:val="2E74B5" w:themeColor="accent1" w:themeShade="BF"/>
    </w:rPr>
  </w:style>
  <w:style w:type="character" w:customStyle="1" w:styleId="90">
    <w:name w:val="Заголовок 9 Знак"/>
    <w:basedOn w:val="a0"/>
    <w:link w:val="9"/>
    <w:uiPriority w:val="9"/>
    <w:semiHidden/>
    <w:rsid w:val="00D951BA"/>
    <w:rPr>
      <w:rFonts w:asciiTheme="majorHAnsi" w:eastAsiaTheme="majorEastAsia" w:hAnsiTheme="majorHAnsi" w:cstheme="majorBidi"/>
      <w:i/>
      <w:iCs/>
      <w:color w:val="272727" w:themeColor="text1" w:themeTint="D8"/>
      <w:sz w:val="21"/>
      <w:szCs w:val="21"/>
    </w:rPr>
  </w:style>
  <w:style w:type="paragraph" w:styleId="aa">
    <w:name w:val="Body Text"/>
    <w:basedOn w:val="a"/>
    <w:link w:val="ab"/>
    <w:uiPriority w:val="99"/>
    <w:unhideWhenUsed/>
    <w:rsid w:val="00D951BA"/>
    <w:pPr>
      <w:suppressAutoHyphens w:val="0"/>
      <w:spacing w:after="120"/>
    </w:pPr>
    <w:rPr>
      <w:rFonts w:eastAsia="Times New Roman"/>
      <w:lang w:eastAsia="en-US"/>
    </w:rPr>
  </w:style>
  <w:style w:type="character" w:customStyle="1" w:styleId="ab">
    <w:name w:val="Основной текст Знак"/>
    <w:basedOn w:val="a0"/>
    <w:link w:val="aa"/>
    <w:uiPriority w:val="99"/>
    <w:rsid w:val="00D951BA"/>
    <w:rPr>
      <w:rFonts w:ascii="Times New Roman" w:eastAsia="Times New Roman" w:hAnsi="Times New Roman" w:cs="Times New Roman"/>
      <w:sz w:val="24"/>
      <w:szCs w:val="24"/>
    </w:rPr>
  </w:style>
  <w:style w:type="paragraph" w:customStyle="1" w:styleId="rvps2">
    <w:name w:val="rvps2"/>
    <w:basedOn w:val="a"/>
    <w:rsid w:val="00D951BA"/>
    <w:pPr>
      <w:spacing w:before="280" w:after="280"/>
    </w:pPr>
    <w:rPr>
      <w:rFonts w:eastAsia="Times New Roman"/>
      <w:lang w:val="uk-UA" w:eastAsia="zh-CN"/>
    </w:rPr>
  </w:style>
  <w:style w:type="paragraph" w:styleId="ac">
    <w:name w:val="Title"/>
    <w:basedOn w:val="a"/>
    <w:link w:val="ad"/>
    <w:qFormat/>
    <w:rsid w:val="00D951BA"/>
    <w:pPr>
      <w:suppressAutoHyphens w:val="0"/>
      <w:jc w:val="center"/>
    </w:pPr>
    <w:rPr>
      <w:rFonts w:eastAsia="Times New Roman"/>
      <w:b/>
      <w:bCs/>
      <w:sz w:val="28"/>
      <w:lang w:eastAsia="ru-RU"/>
    </w:rPr>
  </w:style>
  <w:style w:type="character" w:customStyle="1" w:styleId="ad">
    <w:name w:val="Название Знак"/>
    <w:basedOn w:val="a0"/>
    <w:link w:val="ac"/>
    <w:rsid w:val="00D951BA"/>
    <w:rPr>
      <w:rFonts w:ascii="Times New Roman" w:eastAsia="Times New Roman" w:hAnsi="Times New Roman" w:cs="Times New Roman"/>
      <w:b/>
      <w:bCs/>
      <w:sz w:val="28"/>
      <w:szCs w:val="24"/>
      <w:lang w:eastAsia="ru-RU"/>
    </w:rPr>
  </w:style>
  <w:style w:type="character" w:customStyle="1" w:styleId="rvts0">
    <w:name w:val="rvts0"/>
    <w:rsid w:val="00D951BA"/>
  </w:style>
  <w:style w:type="character" w:customStyle="1" w:styleId="rvts23">
    <w:name w:val="rvts23"/>
    <w:basedOn w:val="a0"/>
    <w:rsid w:val="00D951BA"/>
  </w:style>
  <w:style w:type="character" w:customStyle="1" w:styleId="FontStyle">
    <w:name w:val="Font Style"/>
    <w:uiPriority w:val="99"/>
    <w:rsid w:val="00D951BA"/>
    <w:rPr>
      <w:color w:val="000000"/>
    </w:rPr>
  </w:style>
  <w:style w:type="paragraph" w:customStyle="1" w:styleId="FR1">
    <w:name w:val="FR1"/>
    <w:uiPriority w:val="99"/>
    <w:rsid w:val="00D951BA"/>
    <w:pPr>
      <w:widowControl w:val="0"/>
      <w:spacing w:after="0" w:line="240" w:lineRule="auto"/>
      <w:ind w:left="40"/>
      <w:jc w:val="both"/>
    </w:pPr>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9"/>
    <w:rsid w:val="003078FC"/>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uiPriority w:val="9"/>
    <w:semiHidden/>
    <w:rsid w:val="003078FC"/>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basedOn w:val="a0"/>
    <w:link w:val="3"/>
    <w:uiPriority w:val="9"/>
    <w:semiHidden/>
    <w:rsid w:val="003078FC"/>
    <w:rPr>
      <w:rFonts w:asciiTheme="majorHAnsi" w:eastAsiaTheme="majorEastAsia" w:hAnsiTheme="majorHAnsi" w:cstheme="majorBidi"/>
      <w:color w:val="1F4D78" w:themeColor="accent1" w:themeShade="7F"/>
      <w:sz w:val="24"/>
      <w:szCs w:val="24"/>
      <w:lang w:eastAsia="ar-SA"/>
    </w:rPr>
  </w:style>
  <w:style w:type="paragraph" w:styleId="ae">
    <w:name w:val="Body Text Indent"/>
    <w:basedOn w:val="a"/>
    <w:link w:val="af"/>
    <w:uiPriority w:val="99"/>
    <w:unhideWhenUsed/>
    <w:rsid w:val="003078FC"/>
    <w:pPr>
      <w:spacing w:after="120"/>
      <w:ind w:left="283"/>
    </w:pPr>
  </w:style>
  <w:style w:type="character" w:customStyle="1" w:styleId="af">
    <w:name w:val="Основной текст с отступом Знак"/>
    <w:basedOn w:val="a0"/>
    <w:link w:val="ae"/>
    <w:uiPriority w:val="99"/>
    <w:rsid w:val="003078FC"/>
    <w:rPr>
      <w:rFonts w:ascii="Times New Roman" w:eastAsia="Calibri" w:hAnsi="Times New Roman" w:cs="Times New Roman"/>
      <w:sz w:val="24"/>
      <w:szCs w:val="24"/>
      <w:lang w:eastAsia="ar-SA"/>
    </w:rPr>
  </w:style>
  <w:style w:type="paragraph" w:styleId="af0">
    <w:name w:val="Normal (Web)"/>
    <w:aliases w:val="Обычный (веб) Знак,Знак5 Знак,Знак5,Обычный (Web)"/>
    <w:basedOn w:val="a"/>
    <w:link w:val="12"/>
    <w:uiPriority w:val="99"/>
    <w:rsid w:val="003078FC"/>
    <w:pPr>
      <w:suppressAutoHyphens w:val="0"/>
      <w:spacing w:before="100" w:beforeAutospacing="1" w:after="100" w:afterAutospacing="1"/>
    </w:pPr>
    <w:rPr>
      <w:rFonts w:eastAsia="Times New Roman"/>
      <w:lang w:val="uk-UA" w:eastAsia="uk-UA"/>
    </w:rPr>
  </w:style>
  <w:style w:type="paragraph" w:customStyle="1" w:styleId="tj">
    <w:name w:val="tj"/>
    <w:basedOn w:val="a"/>
    <w:uiPriority w:val="99"/>
    <w:rsid w:val="003078FC"/>
    <w:pPr>
      <w:suppressAutoHyphens w:val="0"/>
      <w:spacing w:before="100" w:beforeAutospacing="1" w:after="100" w:afterAutospacing="1"/>
    </w:pPr>
    <w:rPr>
      <w:rFonts w:eastAsia="Times New Roman"/>
      <w:lang w:eastAsia="ru-RU"/>
    </w:rPr>
  </w:style>
  <w:style w:type="character" w:styleId="af1">
    <w:name w:val="Hyperlink"/>
    <w:uiPriority w:val="99"/>
    <w:unhideWhenUsed/>
    <w:rsid w:val="003078FC"/>
    <w:rPr>
      <w:color w:val="0000FF"/>
      <w:u w:val="single"/>
    </w:rPr>
  </w:style>
  <w:style w:type="character" w:customStyle="1" w:styleId="12">
    <w:name w:val="Обычный (веб) Знак1"/>
    <w:aliases w:val="Обычный (веб) Знак Знак,Знак5 Знак Знак,Знак5 Знак1,Обычный (Web) Знак"/>
    <w:link w:val="af0"/>
    <w:uiPriority w:val="99"/>
    <w:locked/>
    <w:rsid w:val="004D3699"/>
    <w:rPr>
      <w:rFonts w:ascii="Times New Roman" w:eastAsia="Times New Roman" w:hAnsi="Times New Roman" w:cs="Times New Roman"/>
      <w:sz w:val="24"/>
      <w:szCs w:val="24"/>
      <w:lang w:val="uk-UA" w:eastAsia="uk-UA"/>
    </w:rPr>
  </w:style>
  <w:style w:type="character" w:styleId="af2">
    <w:name w:val="Strong"/>
    <w:basedOn w:val="a0"/>
    <w:uiPriority w:val="22"/>
    <w:qFormat/>
    <w:rsid w:val="00506D52"/>
    <w:rPr>
      <w:b/>
      <w:bCs/>
    </w:rPr>
  </w:style>
  <w:style w:type="table" w:styleId="af3">
    <w:name w:val="Table Grid"/>
    <w:basedOn w:val="a1"/>
    <w:uiPriority w:val="39"/>
    <w:rsid w:val="005A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E8C5-0778-4580-8E64-689831F2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2021-01-15T11:23:00Z</cp:lastPrinted>
  <dcterms:created xsi:type="dcterms:W3CDTF">2020-10-02T07:12:00Z</dcterms:created>
  <dcterms:modified xsi:type="dcterms:W3CDTF">2022-05-10T07:26:00Z</dcterms:modified>
</cp:coreProperties>
</file>