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DE52" w14:textId="77777777" w:rsidR="00E77F54" w:rsidRPr="005E6EDD"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sidRPr="005E6EDD">
        <w:rPr>
          <w:rFonts w:ascii="Times New Roman" w:eastAsia="Calibri" w:hAnsi="Times New Roman" w:cs="Times New Roman"/>
          <w:b/>
          <w:sz w:val="24"/>
          <w:szCs w:val="24"/>
        </w:rPr>
        <w:t>ВІДДІЛ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p>
    <w:p w14:paraId="00D9ADB0"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39E8DE67"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E77F54" w:rsidRPr="00E77F54" w14:paraId="2B65DEAE" w14:textId="77777777" w:rsidTr="00E778AD">
        <w:tc>
          <w:tcPr>
            <w:tcW w:w="4073" w:type="dxa"/>
            <w:tcBorders>
              <w:top w:val="nil"/>
              <w:left w:val="nil"/>
              <w:bottom w:val="nil"/>
              <w:right w:val="nil"/>
            </w:tcBorders>
          </w:tcPr>
          <w:p w14:paraId="35A8E85E"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tc>
        <w:tc>
          <w:tcPr>
            <w:tcW w:w="5528" w:type="dxa"/>
            <w:tcBorders>
              <w:top w:val="nil"/>
              <w:left w:val="nil"/>
              <w:bottom w:val="nil"/>
              <w:right w:val="nil"/>
            </w:tcBorders>
          </w:tcPr>
          <w:p w14:paraId="2BE72003" w14:textId="77777777" w:rsidR="00E77F54" w:rsidRPr="00E77F54" w:rsidRDefault="00E77F54" w:rsidP="00E77F54">
            <w:pPr>
              <w:widowControl w:val="0"/>
              <w:tabs>
                <w:tab w:val="left" w:pos="5670"/>
                <w:tab w:val="left" w:pos="5812"/>
              </w:tabs>
              <w:spacing w:after="0" w:line="240" w:lineRule="auto"/>
              <w:contextualSpacing/>
              <w:jc w:val="right"/>
              <w:outlineLvl w:val="0"/>
              <w:rPr>
                <w:rFonts w:ascii="Times New Roman" w:eastAsia="Calibri" w:hAnsi="Times New Roman" w:cs="Times New Roman"/>
                <w:b/>
                <w:bCs/>
                <w:sz w:val="20"/>
                <w:szCs w:val="20"/>
              </w:rPr>
            </w:pPr>
          </w:p>
          <w:p w14:paraId="5CC3DFF7" w14:textId="77777777" w:rsidR="00E77F54" w:rsidRPr="00E77F54" w:rsidRDefault="00E77F54" w:rsidP="00E77F54">
            <w:pPr>
              <w:widowControl w:val="0"/>
              <w:tabs>
                <w:tab w:val="left" w:pos="5670"/>
                <w:tab w:val="left" w:pos="5812"/>
              </w:tabs>
              <w:spacing w:after="0" w:line="240" w:lineRule="auto"/>
              <w:contextualSpacing/>
              <w:jc w:val="right"/>
              <w:outlineLvl w:val="0"/>
              <w:rPr>
                <w:rFonts w:ascii="Times New Roman" w:eastAsia="Calibri" w:hAnsi="Times New Roman" w:cs="Times New Roman"/>
                <w:b/>
                <w:bCs/>
                <w:sz w:val="20"/>
                <w:szCs w:val="20"/>
              </w:rPr>
            </w:pPr>
          </w:p>
          <w:p w14:paraId="6173EE81" w14:textId="77777777" w:rsidR="00E77F54" w:rsidRPr="00E77F54" w:rsidRDefault="00E77F54" w:rsidP="00E77F54">
            <w:pPr>
              <w:widowControl w:val="0"/>
              <w:tabs>
                <w:tab w:val="left" w:pos="5670"/>
                <w:tab w:val="left" w:pos="5812"/>
              </w:tabs>
              <w:spacing w:after="0" w:line="240" w:lineRule="auto"/>
              <w:contextualSpacing/>
              <w:jc w:val="right"/>
              <w:outlineLvl w:val="0"/>
              <w:rPr>
                <w:rFonts w:ascii="Times New Roman" w:eastAsia="Calibri" w:hAnsi="Times New Roman" w:cs="Times New Roman"/>
                <w:b/>
                <w:bCs/>
                <w:sz w:val="20"/>
                <w:szCs w:val="20"/>
              </w:rPr>
            </w:pPr>
            <w:r w:rsidRPr="00E77F54">
              <w:rPr>
                <w:rFonts w:ascii="Times New Roman" w:eastAsia="Calibri" w:hAnsi="Times New Roman" w:cs="Times New Roman"/>
                <w:b/>
                <w:bCs/>
                <w:sz w:val="20"/>
                <w:szCs w:val="20"/>
              </w:rPr>
              <w:t xml:space="preserve">                               ЗАТВЕРДЖЕНО</w:t>
            </w:r>
          </w:p>
          <w:p w14:paraId="3791BAA8" w14:textId="77777777" w:rsidR="00E77F54" w:rsidRPr="00E77F54" w:rsidRDefault="00E77F54" w:rsidP="00E77F54">
            <w:pPr>
              <w:widowControl w:val="0"/>
              <w:tabs>
                <w:tab w:val="left" w:pos="5670"/>
                <w:tab w:val="left" w:pos="5812"/>
              </w:tabs>
              <w:spacing w:after="0" w:line="240" w:lineRule="auto"/>
              <w:contextualSpacing/>
              <w:jc w:val="right"/>
              <w:outlineLvl w:val="0"/>
              <w:rPr>
                <w:rFonts w:ascii="Times New Roman" w:eastAsia="Calibri" w:hAnsi="Times New Roman" w:cs="Times New Roman"/>
                <w:b/>
                <w:bCs/>
                <w:sz w:val="20"/>
                <w:szCs w:val="20"/>
              </w:rPr>
            </w:pPr>
            <w:r w:rsidRPr="00E77F54">
              <w:rPr>
                <w:rFonts w:ascii="Times New Roman" w:eastAsia="Calibri" w:hAnsi="Times New Roman" w:cs="Times New Roman"/>
                <w:b/>
                <w:bCs/>
                <w:sz w:val="20"/>
                <w:szCs w:val="20"/>
              </w:rPr>
              <w:t>рішенням</w:t>
            </w:r>
            <w:r w:rsidRPr="00E77F54">
              <w:rPr>
                <w:rFonts w:ascii="Times New Roman" w:eastAsia="Calibri" w:hAnsi="Times New Roman" w:cs="Times New Roman"/>
                <w:b/>
                <w:sz w:val="20"/>
                <w:szCs w:val="20"/>
              </w:rPr>
              <w:t xml:space="preserve"> </w:t>
            </w:r>
            <w:r w:rsidRPr="00E77F54">
              <w:rPr>
                <w:rFonts w:ascii="Times New Roman" w:eastAsia="Calibri" w:hAnsi="Times New Roman" w:cs="Times New Roman"/>
                <w:b/>
                <w:bCs/>
                <w:sz w:val="20"/>
                <w:szCs w:val="20"/>
              </w:rPr>
              <w:t>уповноваженої особи</w:t>
            </w:r>
          </w:p>
          <w:p w14:paraId="6CB2992B" w14:textId="7C6F1464" w:rsidR="00E77F54" w:rsidRPr="00E77F54" w:rsidRDefault="00E77F54" w:rsidP="00E77F54">
            <w:pPr>
              <w:widowControl w:val="0"/>
              <w:tabs>
                <w:tab w:val="left" w:pos="5670"/>
                <w:tab w:val="left" w:pos="5812"/>
              </w:tabs>
              <w:spacing w:after="0" w:line="240" w:lineRule="auto"/>
              <w:contextualSpacing/>
              <w:jc w:val="right"/>
              <w:outlineLvl w:val="0"/>
              <w:rPr>
                <w:rFonts w:ascii="Times New Roman" w:eastAsia="Calibri" w:hAnsi="Times New Roman" w:cs="Times New Roman"/>
                <w:b/>
                <w:bCs/>
                <w:sz w:val="20"/>
                <w:szCs w:val="20"/>
              </w:rPr>
            </w:pPr>
            <w:r w:rsidRPr="00E77F54">
              <w:rPr>
                <w:rFonts w:ascii="Times New Roman" w:eastAsia="Calibri" w:hAnsi="Times New Roman" w:cs="Times New Roman"/>
                <w:b/>
                <w:bCs/>
                <w:sz w:val="20"/>
                <w:szCs w:val="20"/>
              </w:rPr>
              <w:t>згідно з протоколом №</w:t>
            </w:r>
            <w:r w:rsidR="003F2E71">
              <w:rPr>
                <w:rFonts w:ascii="Times New Roman" w:eastAsia="Calibri" w:hAnsi="Times New Roman" w:cs="Times New Roman"/>
                <w:b/>
                <w:bCs/>
                <w:sz w:val="20"/>
                <w:szCs w:val="20"/>
              </w:rPr>
              <w:t>3</w:t>
            </w:r>
          </w:p>
          <w:p w14:paraId="1AAAF42B" w14:textId="7ED4B7A3" w:rsidR="00E77F54" w:rsidRPr="00E77F54" w:rsidRDefault="00E77F54" w:rsidP="00E77F54">
            <w:pPr>
              <w:widowControl w:val="0"/>
              <w:tabs>
                <w:tab w:val="left" w:pos="5670"/>
                <w:tab w:val="left" w:pos="5812"/>
              </w:tabs>
              <w:spacing w:after="0" w:line="240" w:lineRule="auto"/>
              <w:contextualSpacing/>
              <w:jc w:val="right"/>
              <w:outlineLvl w:val="0"/>
              <w:rPr>
                <w:rFonts w:ascii="Times New Roman" w:eastAsia="Calibri" w:hAnsi="Times New Roman" w:cs="Times New Roman"/>
                <w:b/>
                <w:bCs/>
                <w:sz w:val="20"/>
                <w:szCs w:val="20"/>
              </w:rPr>
            </w:pPr>
            <w:r w:rsidRPr="00E77F54">
              <w:rPr>
                <w:rFonts w:ascii="Times New Roman" w:eastAsia="Calibri" w:hAnsi="Times New Roman" w:cs="Times New Roman"/>
                <w:b/>
                <w:bCs/>
                <w:sz w:val="20"/>
                <w:szCs w:val="20"/>
              </w:rPr>
              <w:t xml:space="preserve">від </w:t>
            </w:r>
            <w:r w:rsidR="001E3DAC">
              <w:rPr>
                <w:rFonts w:ascii="Times New Roman" w:eastAsia="Calibri" w:hAnsi="Times New Roman" w:cs="Times New Roman"/>
                <w:b/>
                <w:bCs/>
                <w:sz w:val="20"/>
                <w:szCs w:val="20"/>
              </w:rPr>
              <w:t>02</w:t>
            </w:r>
            <w:r>
              <w:rPr>
                <w:rFonts w:ascii="Times New Roman" w:eastAsia="Calibri" w:hAnsi="Times New Roman" w:cs="Times New Roman"/>
                <w:b/>
                <w:bCs/>
                <w:sz w:val="20"/>
                <w:szCs w:val="20"/>
              </w:rPr>
              <w:t>.02.2024</w:t>
            </w:r>
            <w:r w:rsidRPr="00E77F54">
              <w:rPr>
                <w:rFonts w:ascii="Times New Roman" w:eastAsia="Calibri" w:hAnsi="Times New Roman" w:cs="Times New Roman"/>
                <w:b/>
                <w:bCs/>
                <w:sz w:val="20"/>
                <w:szCs w:val="20"/>
              </w:rPr>
              <w:t xml:space="preserve"> </w:t>
            </w:r>
            <w:r w:rsidRPr="00E77F54">
              <w:rPr>
                <w:rFonts w:ascii="Times New Roman" w:eastAsia="Calibri" w:hAnsi="Times New Roman" w:cs="Times New Roman"/>
                <w:b/>
                <w:bCs/>
                <w:sz w:val="20"/>
                <w:szCs w:val="20"/>
              </w:rPr>
              <w:fldChar w:fldCharType="begin"/>
            </w:r>
            <w:r w:rsidRPr="00E77F54">
              <w:rPr>
                <w:rFonts w:ascii="Times New Roman" w:eastAsia="Calibri" w:hAnsi="Times New Roman" w:cs="Times New Roman"/>
                <w:b/>
                <w:bCs/>
                <w:sz w:val="20"/>
                <w:szCs w:val="20"/>
              </w:rPr>
              <w:instrText xml:space="preserve"> MERGEFIELD "ДЗМ1" </w:instrText>
            </w:r>
            <w:r w:rsidRPr="00E77F54">
              <w:rPr>
                <w:rFonts w:ascii="Times New Roman" w:eastAsia="Calibri" w:hAnsi="Times New Roman" w:cs="Times New Roman"/>
                <w:b/>
                <w:sz w:val="20"/>
                <w:szCs w:val="20"/>
              </w:rPr>
              <w:fldChar w:fldCharType="end"/>
            </w:r>
            <w:r w:rsidRPr="00E77F54">
              <w:rPr>
                <w:rFonts w:ascii="Times New Roman" w:eastAsia="Calibri" w:hAnsi="Times New Roman" w:cs="Times New Roman"/>
                <w:b/>
                <w:bCs/>
                <w:sz w:val="20"/>
                <w:szCs w:val="20"/>
              </w:rPr>
              <w:t xml:space="preserve">року </w:t>
            </w:r>
          </w:p>
        </w:tc>
      </w:tr>
      <w:tr w:rsidR="00E77F54" w:rsidRPr="00E77F54" w14:paraId="33952C19" w14:textId="77777777" w:rsidTr="00E778AD">
        <w:tc>
          <w:tcPr>
            <w:tcW w:w="4073" w:type="dxa"/>
            <w:tcBorders>
              <w:top w:val="nil"/>
              <w:left w:val="nil"/>
              <w:bottom w:val="nil"/>
              <w:right w:val="nil"/>
            </w:tcBorders>
          </w:tcPr>
          <w:p w14:paraId="7E1C7081"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tc>
        <w:tc>
          <w:tcPr>
            <w:tcW w:w="5528" w:type="dxa"/>
            <w:tcBorders>
              <w:top w:val="nil"/>
              <w:left w:val="nil"/>
              <w:bottom w:val="nil"/>
              <w:right w:val="nil"/>
            </w:tcBorders>
          </w:tcPr>
          <w:p w14:paraId="24150704" w14:textId="77777777" w:rsidR="00E77F54" w:rsidRPr="00E77F54" w:rsidRDefault="00E77F54" w:rsidP="00E77F54">
            <w:pPr>
              <w:widowControl w:val="0"/>
              <w:tabs>
                <w:tab w:val="left" w:pos="5670"/>
                <w:tab w:val="left" w:pos="5812"/>
              </w:tabs>
              <w:spacing w:after="0" w:line="240" w:lineRule="auto"/>
              <w:contextualSpacing/>
              <w:jc w:val="right"/>
              <w:outlineLvl w:val="0"/>
              <w:rPr>
                <w:rFonts w:ascii="Times New Roman" w:eastAsia="Calibri" w:hAnsi="Times New Roman" w:cs="Times New Roman"/>
                <w:b/>
                <w:bCs/>
                <w:sz w:val="20"/>
                <w:szCs w:val="20"/>
              </w:rPr>
            </w:pPr>
            <w:r w:rsidRPr="00E77F54">
              <w:rPr>
                <w:rFonts w:ascii="Times New Roman" w:eastAsia="Calibri" w:hAnsi="Times New Roman" w:cs="Times New Roman"/>
                <w:b/>
                <w:bCs/>
                <w:sz w:val="20"/>
                <w:szCs w:val="20"/>
              </w:rPr>
              <w:t xml:space="preserve">                               </w:t>
            </w:r>
          </w:p>
          <w:p w14:paraId="7EEBB53F" w14:textId="2DAA8DCC" w:rsidR="00E77F54" w:rsidRPr="00E77F54" w:rsidRDefault="00E77F54" w:rsidP="00E77F54">
            <w:pPr>
              <w:widowControl w:val="0"/>
              <w:tabs>
                <w:tab w:val="left" w:pos="5670"/>
                <w:tab w:val="left" w:pos="5812"/>
              </w:tabs>
              <w:spacing w:after="0" w:line="240" w:lineRule="auto"/>
              <w:contextualSpacing/>
              <w:jc w:val="right"/>
              <w:outlineLvl w:val="0"/>
              <w:rPr>
                <w:rFonts w:ascii="Times New Roman" w:eastAsia="Calibri" w:hAnsi="Times New Roman" w:cs="Times New Roman"/>
                <w:b/>
                <w:bCs/>
                <w:sz w:val="20"/>
                <w:szCs w:val="20"/>
              </w:rPr>
            </w:pPr>
            <w:r w:rsidRPr="00E77F54">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____________ </w:t>
            </w:r>
            <w:proofErr w:type="spellStart"/>
            <w:r w:rsidRPr="00E77F54">
              <w:rPr>
                <w:rFonts w:ascii="Times New Roman" w:eastAsia="Calibri" w:hAnsi="Times New Roman" w:cs="Times New Roman"/>
                <w:b/>
                <w:bCs/>
                <w:sz w:val="20"/>
                <w:szCs w:val="20"/>
              </w:rPr>
              <w:t>Крістіна</w:t>
            </w:r>
            <w:proofErr w:type="spellEnd"/>
            <w:r w:rsidRPr="00E77F54">
              <w:rPr>
                <w:rFonts w:ascii="Times New Roman" w:eastAsia="Calibri" w:hAnsi="Times New Roman" w:cs="Times New Roman"/>
                <w:b/>
                <w:bCs/>
                <w:sz w:val="20"/>
                <w:szCs w:val="20"/>
              </w:rPr>
              <w:t xml:space="preserve"> ЧЕРНІЙ</w:t>
            </w:r>
          </w:p>
        </w:tc>
      </w:tr>
      <w:tr w:rsidR="00E77F54" w:rsidRPr="00E77F54" w14:paraId="2BB836E7" w14:textId="77777777" w:rsidTr="00E778AD">
        <w:tc>
          <w:tcPr>
            <w:tcW w:w="4073" w:type="dxa"/>
            <w:tcBorders>
              <w:top w:val="nil"/>
              <w:left w:val="nil"/>
              <w:bottom w:val="nil"/>
              <w:right w:val="nil"/>
            </w:tcBorders>
          </w:tcPr>
          <w:p w14:paraId="7CC97872"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tc>
        <w:tc>
          <w:tcPr>
            <w:tcW w:w="5528" w:type="dxa"/>
            <w:tcBorders>
              <w:top w:val="nil"/>
              <w:left w:val="nil"/>
              <w:bottom w:val="nil"/>
              <w:right w:val="nil"/>
            </w:tcBorders>
          </w:tcPr>
          <w:p w14:paraId="581EA48D"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r w:rsidRPr="00E77F54">
              <w:rPr>
                <w:rFonts w:ascii="Times New Roman" w:eastAsia="Calibri" w:hAnsi="Times New Roman" w:cs="Times New Roman"/>
                <w:b/>
                <w:bCs/>
                <w:sz w:val="28"/>
                <w:szCs w:val="28"/>
              </w:rPr>
              <w:t xml:space="preserve"> </w:t>
            </w:r>
          </w:p>
          <w:p w14:paraId="2A9B87DF"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tc>
      </w:tr>
    </w:tbl>
    <w:p w14:paraId="551EFAEF"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tbl>
      <w:tblPr>
        <w:tblW w:w="10368" w:type="dxa"/>
        <w:tblLayout w:type="fixed"/>
        <w:tblLook w:val="0000" w:firstRow="0" w:lastRow="0" w:firstColumn="0" w:lastColumn="0" w:noHBand="0" w:noVBand="0"/>
      </w:tblPr>
      <w:tblGrid>
        <w:gridCol w:w="10368"/>
      </w:tblGrid>
      <w:tr w:rsidR="00E77F54" w:rsidRPr="00E77F54" w14:paraId="6D92C756" w14:textId="77777777" w:rsidTr="00E778AD">
        <w:tc>
          <w:tcPr>
            <w:tcW w:w="10368" w:type="dxa"/>
            <w:tcBorders>
              <w:top w:val="nil"/>
              <w:left w:val="nil"/>
              <w:bottom w:val="nil"/>
              <w:right w:val="nil"/>
            </w:tcBorders>
          </w:tcPr>
          <w:p w14:paraId="208D7373"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tc>
      </w:tr>
    </w:tbl>
    <w:p w14:paraId="32F60FCD"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p w14:paraId="24C8F222" w14:textId="77777777" w:rsidR="00E77F54" w:rsidRPr="005E6EDD"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4"/>
          <w:szCs w:val="24"/>
        </w:rPr>
      </w:pPr>
      <w:r w:rsidRPr="005E6EDD">
        <w:rPr>
          <w:rFonts w:ascii="Times New Roman" w:eastAsia="Calibri" w:hAnsi="Times New Roman" w:cs="Times New Roman"/>
          <w:b/>
          <w:bCs/>
          <w:sz w:val="24"/>
          <w:szCs w:val="24"/>
        </w:rPr>
        <w:t>ТЕНДЕРНА ДОКУМЕНТАЦІЯ</w:t>
      </w:r>
    </w:p>
    <w:p w14:paraId="4BFDC0D7" w14:textId="77777777" w:rsidR="00E77F54" w:rsidRPr="005E6EDD"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4"/>
          <w:szCs w:val="24"/>
        </w:rPr>
      </w:pPr>
    </w:p>
    <w:p w14:paraId="60DBE4AD" w14:textId="77777777" w:rsidR="00E77F54" w:rsidRPr="005E6EDD"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4"/>
          <w:szCs w:val="24"/>
        </w:rPr>
      </w:pPr>
      <w:r w:rsidRPr="005E6EDD">
        <w:rPr>
          <w:rFonts w:ascii="Times New Roman" w:eastAsia="Calibri" w:hAnsi="Times New Roman" w:cs="Times New Roman"/>
          <w:b/>
          <w:bCs/>
          <w:sz w:val="24"/>
          <w:szCs w:val="24"/>
        </w:rPr>
        <w:t>Процедура закупівлі -  відкриті торги (з особливостями)</w:t>
      </w:r>
    </w:p>
    <w:p w14:paraId="6EE0A240" w14:textId="77777777" w:rsidR="00E77F54" w:rsidRPr="005E6EDD"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4"/>
          <w:szCs w:val="24"/>
        </w:rPr>
      </w:pPr>
      <w:r w:rsidRPr="005E6EDD">
        <w:rPr>
          <w:rFonts w:ascii="Times New Roman" w:eastAsia="Calibri" w:hAnsi="Times New Roman" w:cs="Times New Roman"/>
          <w:b/>
          <w:bCs/>
          <w:sz w:val="24"/>
          <w:szCs w:val="24"/>
        </w:rPr>
        <w:t xml:space="preserve"> на закупівлю:</w:t>
      </w:r>
    </w:p>
    <w:p w14:paraId="05984564" w14:textId="06E0DE60" w:rsidR="00E77F54" w:rsidRPr="005E6EDD" w:rsidRDefault="00E77F54" w:rsidP="005E6EDD">
      <w:pPr>
        <w:widowControl w:val="0"/>
        <w:tabs>
          <w:tab w:val="left" w:pos="5670"/>
          <w:tab w:val="left" w:pos="5812"/>
        </w:tabs>
        <w:spacing w:after="0" w:line="240" w:lineRule="auto"/>
        <w:contextualSpacing/>
        <w:outlineLvl w:val="0"/>
        <w:rPr>
          <w:rFonts w:ascii="Times New Roman" w:eastAsia="Calibri" w:hAnsi="Times New Roman" w:cs="Times New Roman"/>
          <w:b/>
          <w:bCs/>
          <w:sz w:val="24"/>
          <w:szCs w:val="24"/>
        </w:rPr>
      </w:pPr>
    </w:p>
    <w:p w14:paraId="3DAACA8C" w14:textId="77777777" w:rsidR="00E77F54" w:rsidRPr="005E6EDD"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4"/>
          <w:szCs w:val="24"/>
        </w:rPr>
      </w:pPr>
    </w:p>
    <w:p w14:paraId="5C291FB2" w14:textId="77777777" w:rsidR="00E77F54" w:rsidRPr="005E6EDD"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4"/>
          <w:szCs w:val="24"/>
        </w:rPr>
      </w:pPr>
      <w:r w:rsidRPr="005E6EDD">
        <w:rPr>
          <w:rFonts w:ascii="Times New Roman" w:eastAsia="Calibri" w:hAnsi="Times New Roman" w:cs="Times New Roman"/>
          <w:b/>
          <w:bCs/>
          <w:sz w:val="24"/>
          <w:szCs w:val="24"/>
        </w:rPr>
        <w:t>«Електрична енергія (ДК 021:2015  09310000-5 Електрична енергія)»</w:t>
      </w:r>
    </w:p>
    <w:p w14:paraId="30B1CA67" w14:textId="77777777" w:rsidR="00E77F54" w:rsidRPr="005E6EDD"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4"/>
          <w:szCs w:val="24"/>
        </w:rPr>
      </w:pPr>
    </w:p>
    <w:p w14:paraId="2FAEA9FC" w14:textId="77777777" w:rsidR="00E77F54" w:rsidRPr="005E6EDD"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4"/>
          <w:szCs w:val="24"/>
        </w:rPr>
      </w:pPr>
    </w:p>
    <w:p w14:paraId="5ABBF6D8"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p w14:paraId="77F9B58D"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p w14:paraId="41B6D071"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p w14:paraId="1D676063"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p w14:paraId="21E96792"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p w14:paraId="123708F5"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p w14:paraId="645F6C54"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p w14:paraId="3BCBBDBD"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bCs/>
          <w:sz w:val="28"/>
          <w:szCs w:val="28"/>
        </w:rPr>
      </w:pPr>
    </w:p>
    <w:p w14:paraId="123AD2BB"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75B305F4"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6FF8606B"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2697CF9A"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2903FB9F"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18D8D0D7"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50D085EC"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6AAE82F4"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43E2AAC6"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69BE497D" w14:textId="77777777" w:rsidR="00E77F54" w:rsidRPr="00E77F54"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p>
    <w:p w14:paraId="43A830AA" w14:textId="66FDF8A4" w:rsidR="00AE5B1D" w:rsidRPr="005E6EDD" w:rsidRDefault="00E77F54" w:rsidP="00E77F54">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sidRPr="005E6EDD">
        <w:rPr>
          <w:rFonts w:ascii="Times New Roman" w:eastAsia="Calibri" w:hAnsi="Times New Roman" w:cs="Times New Roman"/>
          <w:b/>
          <w:sz w:val="24"/>
          <w:szCs w:val="24"/>
        </w:rPr>
        <w:t>202</w:t>
      </w:r>
      <w:r w:rsidRPr="005E6EDD">
        <w:rPr>
          <w:rFonts w:ascii="Times New Roman" w:eastAsia="Calibri" w:hAnsi="Times New Roman" w:cs="Times New Roman"/>
          <w:b/>
          <w:sz w:val="24"/>
          <w:szCs w:val="24"/>
          <w:lang w:val="ru-RU"/>
        </w:rPr>
        <w:t>4</w:t>
      </w:r>
      <w:r w:rsidRPr="005E6EDD">
        <w:rPr>
          <w:rFonts w:ascii="Times New Roman" w:eastAsia="Calibri" w:hAnsi="Times New Roman" w:cs="Times New Roman"/>
          <w:b/>
          <w:sz w:val="24"/>
          <w:szCs w:val="24"/>
        </w:rPr>
        <w:t xml:space="preserve"> рік</w:t>
      </w:r>
      <w:r w:rsidRPr="005E6EDD">
        <w:rPr>
          <w:rFonts w:ascii="Times New Roman" w:eastAsia="Calibri" w:hAnsi="Times New Roman" w:cs="Times New Roman"/>
          <w:b/>
          <w:sz w:val="24"/>
          <w:szCs w:val="24"/>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58"/>
        <w:gridCol w:w="6236"/>
      </w:tblGrid>
      <w:tr w:rsidR="009457A8" w:rsidRPr="00FB2182" w14:paraId="2A91E680" w14:textId="77777777" w:rsidTr="00046BD3">
        <w:trPr>
          <w:trHeight w:val="278"/>
          <w:jc w:val="center"/>
        </w:trPr>
        <w:tc>
          <w:tcPr>
            <w:tcW w:w="566" w:type="dxa"/>
            <w:vAlign w:val="center"/>
          </w:tcPr>
          <w:p w14:paraId="265FB79C"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w:t>
            </w:r>
          </w:p>
        </w:tc>
        <w:tc>
          <w:tcPr>
            <w:tcW w:w="9494" w:type="dxa"/>
            <w:gridSpan w:val="2"/>
            <w:vAlign w:val="center"/>
          </w:tcPr>
          <w:p w14:paraId="4113AAF2"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1. Загальні положення</w:t>
            </w:r>
          </w:p>
        </w:tc>
      </w:tr>
      <w:tr w:rsidR="009457A8" w:rsidRPr="00FB2182" w14:paraId="579E599F" w14:textId="77777777" w:rsidTr="00046BD3">
        <w:trPr>
          <w:trHeight w:val="268"/>
          <w:jc w:val="center"/>
        </w:trPr>
        <w:tc>
          <w:tcPr>
            <w:tcW w:w="566" w:type="dxa"/>
            <w:vAlign w:val="center"/>
          </w:tcPr>
          <w:p w14:paraId="3A447525"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258" w:type="dxa"/>
            <w:vAlign w:val="center"/>
          </w:tcPr>
          <w:p w14:paraId="6F4EF291"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6236" w:type="dxa"/>
            <w:vAlign w:val="center"/>
          </w:tcPr>
          <w:p w14:paraId="42BC949E"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r>
      <w:tr w:rsidR="009457A8" w:rsidRPr="00FB2182" w14:paraId="15970068" w14:textId="77777777" w:rsidTr="00046BD3">
        <w:trPr>
          <w:trHeight w:val="520"/>
          <w:jc w:val="center"/>
        </w:trPr>
        <w:tc>
          <w:tcPr>
            <w:tcW w:w="566" w:type="dxa"/>
          </w:tcPr>
          <w:p w14:paraId="70E11C0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258" w:type="dxa"/>
          </w:tcPr>
          <w:p w14:paraId="06FC13C8"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Терміни, які вживаються в тендерній документації</w:t>
            </w:r>
          </w:p>
        </w:tc>
        <w:tc>
          <w:tcPr>
            <w:tcW w:w="6236" w:type="dxa"/>
            <w:vAlign w:val="center"/>
          </w:tcPr>
          <w:p w14:paraId="0F8F82CD" w14:textId="04C93174" w:rsidR="009457A8" w:rsidRPr="00DC1CAB" w:rsidRDefault="009457A8" w:rsidP="009457A8">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D44CAD">
              <w:rPr>
                <w:rFonts w:ascii="Times New Roman" w:hAnsi="Times New Roman" w:cs="Times New Roman"/>
                <w:sz w:val="24"/>
                <w:szCs w:val="24"/>
              </w:rPr>
              <w:t xml:space="preserve"> </w:t>
            </w:r>
            <w:r w:rsidRPr="00DC1CAB">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F99AD38" w14:textId="60EB577F" w:rsidR="009457A8" w:rsidRPr="007B4C50" w:rsidRDefault="009457A8" w:rsidP="009457A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005E6EDD">
              <w:rPr>
                <w:rFonts w:ascii="Times New Roman" w:eastAsia="Times New Roman" w:hAnsi="Times New Roman" w:cs="Times New Roman"/>
                <w:sz w:val="24"/>
                <w:szCs w:val="24"/>
              </w:rPr>
              <w:t xml:space="preserve">Особливостях </w:t>
            </w:r>
            <w:r w:rsidR="005E6EDD" w:rsidRPr="005E6EDD">
              <w:rPr>
                <w:rFonts w:ascii="Times New Roman" w:hAnsi="Times New Roman" w:cs="Times New Roman"/>
              </w:rPr>
              <w:t xml:space="preserve">та </w:t>
            </w:r>
            <w:r w:rsidR="005E6EDD" w:rsidRPr="005E6EDD">
              <w:rPr>
                <w:rFonts w:ascii="Times New Roman" w:hAnsi="Times New Roman" w:cs="Times New Roman"/>
                <w:sz w:val="24"/>
                <w:szCs w:val="24"/>
              </w:rPr>
              <w:t>інших вищенаведених нормативних актах.</w:t>
            </w:r>
          </w:p>
        </w:tc>
      </w:tr>
      <w:tr w:rsidR="009457A8" w:rsidRPr="00FB2182" w14:paraId="116264E6" w14:textId="77777777" w:rsidTr="00046BD3">
        <w:trPr>
          <w:trHeight w:val="520"/>
          <w:jc w:val="center"/>
        </w:trPr>
        <w:tc>
          <w:tcPr>
            <w:tcW w:w="566" w:type="dxa"/>
          </w:tcPr>
          <w:p w14:paraId="5CF75F0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258" w:type="dxa"/>
          </w:tcPr>
          <w:p w14:paraId="1906B504" w14:textId="77777777" w:rsidR="009457A8" w:rsidRPr="00FB2182" w:rsidRDefault="009457A8" w:rsidP="00C8471C">
            <w:pPr>
              <w:pStyle w:val="10"/>
              <w:widowControl w:val="0"/>
              <w:spacing w:line="240" w:lineRule="auto"/>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замовника торгів</w:t>
            </w:r>
          </w:p>
        </w:tc>
        <w:tc>
          <w:tcPr>
            <w:tcW w:w="6236" w:type="dxa"/>
          </w:tcPr>
          <w:p w14:paraId="315B29E1" w14:textId="77777777" w:rsidR="009457A8" w:rsidRPr="00FB2182" w:rsidRDefault="009457A8" w:rsidP="00C8471C">
            <w:pPr>
              <w:pStyle w:val="10"/>
              <w:widowControl w:val="0"/>
              <w:spacing w:line="240" w:lineRule="auto"/>
              <w:jc w:val="both"/>
              <w:rPr>
                <w:rFonts w:ascii="Times New Roman" w:hAnsi="Times New Roman" w:cs="Times New Roman"/>
                <w:sz w:val="24"/>
                <w:szCs w:val="24"/>
                <w:lang w:val="uk-UA"/>
              </w:rPr>
            </w:pPr>
          </w:p>
        </w:tc>
      </w:tr>
      <w:tr w:rsidR="0073455C" w:rsidRPr="00FB2182" w14:paraId="4FA61E71" w14:textId="77777777" w:rsidTr="00046BD3">
        <w:trPr>
          <w:trHeight w:val="307"/>
          <w:jc w:val="center"/>
        </w:trPr>
        <w:tc>
          <w:tcPr>
            <w:tcW w:w="566" w:type="dxa"/>
          </w:tcPr>
          <w:p w14:paraId="06C57BF6"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2.1</w:t>
            </w:r>
          </w:p>
        </w:tc>
        <w:tc>
          <w:tcPr>
            <w:tcW w:w="3258" w:type="dxa"/>
          </w:tcPr>
          <w:p w14:paraId="61314CE1"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повне найменування</w:t>
            </w:r>
          </w:p>
        </w:tc>
        <w:tc>
          <w:tcPr>
            <w:tcW w:w="6236" w:type="dxa"/>
            <w:vAlign w:val="center"/>
          </w:tcPr>
          <w:p w14:paraId="3B5F3CA3" w14:textId="4E803B79" w:rsidR="0073455C" w:rsidRPr="005E6988" w:rsidRDefault="005E6EDD" w:rsidP="008E6F97">
            <w:pPr>
              <w:spacing w:before="100" w:after="100"/>
              <w:jc w:val="both"/>
              <w:rPr>
                <w:rFonts w:ascii="Times New Roman" w:hAnsi="Times New Roman"/>
                <w:sz w:val="24"/>
                <w:szCs w:val="24"/>
              </w:rPr>
            </w:pPr>
            <w:bookmarkStart w:id="0" w:name="n44"/>
            <w:bookmarkEnd w:id="0"/>
            <w:r w:rsidRPr="005E6EDD">
              <w:rPr>
                <w:rFonts w:ascii="Times New Roman" w:eastAsia="Times New Roman" w:hAnsi="Times New Roman" w:cs="Times New Roman"/>
                <w:sz w:val="24"/>
                <w:szCs w:val="24"/>
                <w:shd w:val="clear" w:color="auto" w:fill="FFFFFF"/>
                <w:lang w:eastAsia="ar-SA"/>
              </w:rPr>
              <w:t>Відділ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r w:rsidRPr="005E6EDD">
              <w:rPr>
                <w:rFonts w:ascii="Times New Roman" w:eastAsia="Times New Roman" w:hAnsi="Times New Roman" w:cs="Times New Roman"/>
                <w:b/>
                <w:bCs/>
                <w:sz w:val="24"/>
                <w:szCs w:val="24"/>
                <w:lang w:eastAsia="ar-SA"/>
              </w:rPr>
              <w:t xml:space="preserve"> </w:t>
            </w:r>
            <w:r w:rsidRPr="005E6EDD">
              <w:rPr>
                <w:rFonts w:ascii="Times New Roman" w:eastAsia="Times New Roman" w:hAnsi="Times New Roman" w:cs="Times New Roman"/>
                <w:sz w:val="24"/>
                <w:szCs w:val="24"/>
                <w:lang w:eastAsia="ar-SA"/>
              </w:rPr>
              <w:t>(далі –</w:t>
            </w:r>
            <w:r w:rsidRPr="005E6EDD">
              <w:rPr>
                <w:rFonts w:ascii="Times New Roman" w:eastAsia="Times New Roman" w:hAnsi="Times New Roman" w:cs="Times New Roman"/>
                <w:b/>
                <w:bCs/>
                <w:sz w:val="24"/>
                <w:szCs w:val="24"/>
                <w:lang w:eastAsia="ar-SA"/>
              </w:rPr>
              <w:t xml:space="preserve"> Замовник</w:t>
            </w:r>
            <w:r w:rsidRPr="005E6EDD">
              <w:rPr>
                <w:rFonts w:ascii="Times New Roman" w:eastAsia="Times New Roman" w:hAnsi="Times New Roman" w:cs="Times New Roman"/>
                <w:sz w:val="24"/>
                <w:szCs w:val="24"/>
                <w:lang w:eastAsia="ar-SA"/>
              </w:rPr>
              <w:t>)</w:t>
            </w:r>
          </w:p>
        </w:tc>
      </w:tr>
      <w:tr w:rsidR="0073455C" w:rsidRPr="00FB2182" w14:paraId="20D45F38" w14:textId="77777777" w:rsidTr="00046BD3">
        <w:trPr>
          <w:trHeight w:val="520"/>
          <w:jc w:val="center"/>
        </w:trPr>
        <w:tc>
          <w:tcPr>
            <w:tcW w:w="566" w:type="dxa"/>
          </w:tcPr>
          <w:p w14:paraId="32EABE1A"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2.2</w:t>
            </w:r>
          </w:p>
        </w:tc>
        <w:tc>
          <w:tcPr>
            <w:tcW w:w="3258" w:type="dxa"/>
          </w:tcPr>
          <w:p w14:paraId="728BB83E" w14:textId="77777777"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місцезнаходження</w:t>
            </w:r>
          </w:p>
        </w:tc>
        <w:tc>
          <w:tcPr>
            <w:tcW w:w="6236" w:type="dxa"/>
            <w:vAlign w:val="center"/>
          </w:tcPr>
          <w:p w14:paraId="752829B1" w14:textId="724E7224" w:rsidR="0073455C" w:rsidRPr="009F275F" w:rsidRDefault="005E6EDD" w:rsidP="008E6F97">
            <w:pPr>
              <w:spacing w:before="100" w:after="100"/>
              <w:jc w:val="both"/>
              <w:rPr>
                <w:rFonts w:ascii="Times New Roman" w:hAnsi="Times New Roman"/>
                <w:color w:val="000000"/>
                <w:sz w:val="24"/>
                <w:szCs w:val="24"/>
              </w:rPr>
            </w:pPr>
            <w:r w:rsidRPr="005E6EDD">
              <w:rPr>
                <w:rFonts w:ascii="Times New Roman" w:eastAsia="Times New Roman" w:hAnsi="Times New Roman" w:cs="Times New Roman"/>
                <w:sz w:val="24"/>
                <w:szCs w:val="24"/>
              </w:rPr>
              <w:t xml:space="preserve">66350, Одеська обл., Подільський  р-н, </w:t>
            </w:r>
            <w:proofErr w:type="spellStart"/>
            <w:r w:rsidRPr="005E6EDD">
              <w:rPr>
                <w:rFonts w:ascii="Times New Roman" w:eastAsia="Times New Roman" w:hAnsi="Times New Roman" w:cs="Times New Roman"/>
                <w:sz w:val="24"/>
                <w:szCs w:val="24"/>
              </w:rPr>
              <w:t>с.Куяльник</w:t>
            </w:r>
            <w:proofErr w:type="spellEnd"/>
            <w:r w:rsidRPr="005E6EDD">
              <w:rPr>
                <w:rFonts w:ascii="Times New Roman" w:eastAsia="Times New Roman" w:hAnsi="Times New Roman" w:cs="Times New Roman"/>
                <w:sz w:val="24"/>
                <w:szCs w:val="24"/>
              </w:rPr>
              <w:t>, вул. Куяльницька, 26 А</w:t>
            </w:r>
          </w:p>
        </w:tc>
      </w:tr>
      <w:tr w:rsidR="0073455C" w:rsidRPr="00FB2182" w14:paraId="38C23225" w14:textId="77777777" w:rsidTr="00046BD3">
        <w:trPr>
          <w:trHeight w:val="520"/>
          <w:jc w:val="center"/>
        </w:trPr>
        <w:tc>
          <w:tcPr>
            <w:tcW w:w="566" w:type="dxa"/>
          </w:tcPr>
          <w:p w14:paraId="0E559AD3" w14:textId="77777777"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2.3</w:t>
            </w:r>
          </w:p>
        </w:tc>
        <w:tc>
          <w:tcPr>
            <w:tcW w:w="3258" w:type="dxa"/>
          </w:tcPr>
          <w:p w14:paraId="05213BF7" w14:textId="77777777" w:rsidR="0073455C" w:rsidRPr="00FB2182" w:rsidRDefault="0073455C" w:rsidP="00C8471C">
            <w:pPr>
              <w:pStyle w:val="10"/>
              <w:widowControl w:val="0"/>
              <w:spacing w:line="240" w:lineRule="auto"/>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36" w:type="dxa"/>
            <w:vAlign w:val="center"/>
          </w:tcPr>
          <w:p w14:paraId="56176D42" w14:textId="77777777" w:rsidR="005E6EDD" w:rsidRPr="005E6EDD" w:rsidRDefault="005E6EDD" w:rsidP="005E6EDD">
            <w:pPr>
              <w:tabs>
                <w:tab w:val="left" w:pos="388"/>
                <w:tab w:val="left" w:pos="616"/>
                <w:tab w:val="left" w:pos="3600"/>
              </w:tabs>
              <w:snapToGrid w:val="0"/>
              <w:spacing w:after="160" w:line="259" w:lineRule="auto"/>
              <w:ind w:hanging="5"/>
              <w:jc w:val="both"/>
              <w:rPr>
                <w:rFonts w:ascii="Times New Roman" w:eastAsia="Calibri" w:hAnsi="Times New Roman" w:cs="Calibri"/>
                <w:sz w:val="24"/>
                <w:szCs w:val="24"/>
              </w:rPr>
            </w:pPr>
            <w:r w:rsidRPr="005E6EDD">
              <w:rPr>
                <w:rFonts w:ascii="Times New Roman" w:eastAsia="Calibri" w:hAnsi="Times New Roman" w:cs="Calibri"/>
                <w:sz w:val="24"/>
                <w:szCs w:val="24"/>
              </w:rPr>
              <w:t xml:space="preserve">З питань, пов’язаних з підготовкою тендерних пропозицій учасники процедури закупівлі (далі – </w:t>
            </w:r>
            <w:r w:rsidRPr="005E6EDD">
              <w:rPr>
                <w:rFonts w:ascii="Times New Roman" w:eastAsia="Calibri" w:hAnsi="Times New Roman" w:cs="Calibri"/>
                <w:b/>
                <w:sz w:val="24"/>
                <w:szCs w:val="24"/>
              </w:rPr>
              <w:t>Учасник</w:t>
            </w:r>
            <w:r w:rsidRPr="005E6EDD">
              <w:rPr>
                <w:rFonts w:ascii="Times New Roman" w:eastAsia="Calibri" w:hAnsi="Times New Roman" w:cs="Calibri"/>
                <w:sz w:val="24"/>
                <w:szCs w:val="24"/>
              </w:rPr>
              <w:t xml:space="preserve">) можуть звертатися до </w:t>
            </w:r>
            <w:proofErr w:type="spellStart"/>
            <w:r w:rsidRPr="005E6EDD">
              <w:rPr>
                <w:rFonts w:ascii="Times New Roman" w:eastAsia="Calibri" w:hAnsi="Times New Roman" w:cs="Calibri"/>
                <w:sz w:val="24"/>
                <w:szCs w:val="24"/>
              </w:rPr>
              <w:t>Черній</w:t>
            </w:r>
            <w:proofErr w:type="spellEnd"/>
            <w:r w:rsidRPr="005E6EDD">
              <w:rPr>
                <w:rFonts w:ascii="Times New Roman" w:eastAsia="Calibri" w:hAnsi="Times New Roman" w:cs="Calibri"/>
                <w:sz w:val="24"/>
                <w:szCs w:val="24"/>
              </w:rPr>
              <w:t xml:space="preserve"> </w:t>
            </w:r>
            <w:proofErr w:type="spellStart"/>
            <w:r w:rsidRPr="005E6EDD">
              <w:rPr>
                <w:rFonts w:ascii="Times New Roman" w:eastAsia="Calibri" w:hAnsi="Times New Roman" w:cs="Calibri"/>
                <w:sz w:val="24"/>
                <w:szCs w:val="24"/>
              </w:rPr>
              <w:t>Крістіни</w:t>
            </w:r>
            <w:proofErr w:type="spellEnd"/>
            <w:r w:rsidRPr="005E6EDD">
              <w:rPr>
                <w:rFonts w:ascii="Times New Roman" w:eastAsia="Calibri" w:hAnsi="Times New Roman" w:cs="Calibri"/>
                <w:sz w:val="24"/>
                <w:szCs w:val="24"/>
              </w:rPr>
              <w:t xml:space="preserve"> Володимирівни – уповноважена особа з публічних закупівель, головний спеціаліст-юрисконсульт відділу житлово-комунального господарства, будівництва, благоустрою та розвитку інфраструктури Куяльницької сільської ради Подільського району Одеської області.</w:t>
            </w:r>
          </w:p>
          <w:p w14:paraId="5BC76DD1" w14:textId="1ECAD719" w:rsidR="005E6EDD" w:rsidRPr="005E6EDD" w:rsidRDefault="005E6EDD" w:rsidP="005E6EDD">
            <w:pPr>
              <w:widowControl w:val="0"/>
              <w:spacing w:after="160" w:line="259" w:lineRule="auto"/>
              <w:contextualSpacing/>
              <w:jc w:val="both"/>
              <w:rPr>
                <w:rFonts w:ascii="Times New Roman" w:eastAsia="Calibri" w:hAnsi="Times New Roman" w:cs="Calibri"/>
                <w:sz w:val="24"/>
                <w:szCs w:val="24"/>
              </w:rPr>
            </w:pPr>
            <w:proofErr w:type="spellStart"/>
            <w:r>
              <w:rPr>
                <w:rFonts w:ascii="Times New Roman" w:eastAsia="Calibri" w:hAnsi="Times New Roman" w:cs="Calibri"/>
                <w:sz w:val="24"/>
                <w:szCs w:val="24"/>
              </w:rPr>
              <w:t>тел</w:t>
            </w:r>
            <w:proofErr w:type="spellEnd"/>
            <w:r>
              <w:rPr>
                <w:rFonts w:ascii="Times New Roman" w:eastAsia="Calibri" w:hAnsi="Times New Roman" w:cs="Calibri"/>
                <w:sz w:val="24"/>
                <w:szCs w:val="24"/>
              </w:rPr>
              <w:t>.. +38(066) 291 89 70</w:t>
            </w:r>
            <w:r w:rsidRPr="005E6EDD">
              <w:rPr>
                <w:rFonts w:ascii="Times New Roman" w:eastAsia="Calibri" w:hAnsi="Times New Roman" w:cs="Calibri"/>
                <w:sz w:val="24"/>
                <w:szCs w:val="24"/>
              </w:rPr>
              <w:t>,</w:t>
            </w:r>
          </w:p>
          <w:p w14:paraId="71E351B3" w14:textId="0EF32531" w:rsidR="00D049E2" w:rsidRPr="00D049E2" w:rsidRDefault="005E6EDD" w:rsidP="005E6EDD">
            <w:pPr>
              <w:spacing w:after="0" w:line="240" w:lineRule="auto"/>
              <w:jc w:val="both"/>
              <w:rPr>
                <w:rFonts w:ascii="Times New Roman" w:eastAsia="Calibri" w:hAnsi="Times New Roman" w:cs="Calibri"/>
                <w:sz w:val="24"/>
                <w:szCs w:val="24"/>
                <w:lang w:val="en-US"/>
              </w:rPr>
            </w:pPr>
            <w:r w:rsidRPr="005E6EDD">
              <w:rPr>
                <w:rFonts w:ascii="Times New Roman" w:eastAsia="Calibri" w:hAnsi="Times New Roman" w:cs="Calibri"/>
                <w:sz w:val="24"/>
                <w:szCs w:val="24"/>
              </w:rPr>
              <w:t>e-</w:t>
            </w:r>
            <w:proofErr w:type="spellStart"/>
            <w:r w:rsidRPr="005E6EDD">
              <w:rPr>
                <w:rFonts w:ascii="Times New Roman" w:eastAsia="Calibri" w:hAnsi="Times New Roman" w:cs="Calibri"/>
                <w:sz w:val="24"/>
                <w:szCs w:val="24"/>
              </w:rPr>
              <w:t>mail</w:t>
            </w:r>
            <w:proofErr w:type="spellEnd"/>
            <w:r w:rsidRPr="005E6EDD">
              <w:rPr>
                <w:rFonts w:ascii="Times New Roman" w:eastAsia="Calibri" w:hAnsi="Times New Roman" w:cs="Calibri"/>
                <w:sz w:val="24"/>
                <w:szCs w:val="24"/>
              </w:rPr>
              <w:t xml:space="preserve"> </w:t>
            </w:r>
            <w:r>
              <w:rPr>
                <w:rFonts w:ascii="Times New Roman" w:eastAsia="Calibri" w:hAnsi="Times New Roman" w:cs="Calibri"/>
                <w:sz w:val="24"/>
                <w:szCs w:val="24"/>
                <w:lang w:val="en-US"/>
              </w:rPr>
              <w:t xml:space="preserve"> </w:t>
            </w:r>
            <w:hyperlink r:id="rId5" w:history="1">
              <w:r w:rsidR="00D049E2" w:rsidRPr="00525980">
                <w:rPr>
                  <w:rStyle w:val="a4"/>
                  <w:rFonts w:ascii="Times New Roman" w:eastAsia="Calibri" w:hAnsi="Times New Roman" w:cs="Calibri"/>
                  <w:sz w:val="24"/>
                  <w:szCs w:val="24"/>
                  <w:lang w:val="en-US"/>
                </w:rPr>
                <w:t>Vjkgbbri@ukr.net</w:t>
              </w:r>
            </w:hyperlink>
          </w:p>
        </w:tc>
      </w:tr>
      <w:tr w:rsidR="009457A8" w:rsidRPr="00FB2182" w14:paraId="70D0A2B2" w14:textId="77777777" w:rsidTr="00046BD3">
        <w:trPr>
          <w:trHeight w:val="371"/>
          <w:jc w:val="center"/>
        </w:trPr>
        <w:tc>
          <w:tcPr>
            <w:tcW w:w="566" w:type="dxa"/>
          </w:tcPr>
          <w:p w14:paraId="0D0A81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258" w:type="dxa"/>
          </w:tcPr>
          <w:p w14:paraId="6716A69F"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Процедура закупівлі</w:t>
            </w:r>
          </w:p>
        </w:tc>
        <w:tc>
          <w:tcPr>
            <w:tcW w:w="6236" w:type="dxa"/>
          </w:tcPr>
          <w:p w14:paraId="6B031885"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color w:val="000000"/>
                <w:sz w:val="24"/>
                <w:szCs w:val="24"/>
              </w:rPr>
            </w:pPr>
            <w:r w:rsidRPr="002B2DA2">
              <w:rPr>
                <w:rFonts w:ascii="Times New Roman" w:hAnsi="Times New Roman" w:cs="Times New Roman"/>
                <w:b/>
                <w:sz w:val="24"/>
                <w:szCs w:val="24"/>
              </w:rPr>
              <w:t>Відкриті торги</w:t>
            </w:r>
            <w:r w:rsidR="00AD47ED">
              <w:rPr>
                <w:rFonts w:ascii="Times New Roman" w:hAnsi="Times New Roman" w:cs="Times New Roman"/>
                <w:b/>
                <w:sz w:val="24"/>
                <w:szCs w:val="24"/>
              </w:rPr>
              <w:t xml:space="preserve"> </w:t>
            </w:r>
            <w:r w:rsidRPr="00EA2B59">
              <w:rPr>
                <w:rFonts w:ascii="Times New Roman" w:eastAsia="Times New Roman" w:hAnsi="Times New Roman" w:cs="Times New Roman"/>
                <w:b/>
                <w:sz w:val="24"/>
                <w:szCs w:val="24"/>
              </w:rPr>
              <w:t>з особливостями</w:t>
            </w:r>
          </w:p>
        </w:tc>
      </w:tr>
      <w:tr w:rsidR="009457A8" w:rsidRPr="00FB2182" w14:paraId="1322C61C" w14:textId="77777777" w:rsidTr="00046BD3">
        <w:trPr>
          <w:trHeight w:val="520"/>
          <w:jc w:val="center"/>
        </w:trPr>
        <w:tc>
          <w:tcPr>
            <w:tcW w:w="566" w:type="dxa"/>
          </w:tcPr>
          <w:p w14:paraId="0EFE7496"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258" w:type="dxa"/>
          </w:tcPr>
          <w:p w14:paraId="52CB63F3" w14:textId="77777777"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предмет закупівлі</w:t>
            </w:r>
          </w:p>
        </w:tc>
        <w:tc>
          <w:tcPr>
            <w:tcW w:w="6236" w:type="dxa"/>
          </w:tcPr>
          <w:p w14:paraId="5FC649B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p w14:paraId="5507465A" w14:textId="77777777"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tc>
      </w:tr>
      <w:tr w:rsidR="009457A8" w:rsidRPr="00C75111" w14:paraId="759B8C4B" w14:textId="77777777" w:rsidTr="00046BD3">
        <w:trPr>
          <w:trHeight w:val="520"/>
          <w:jc w:val="center"/>
        </w:trPr>
        <w:tc>
          <w:tcPr>
            <w:tcW w:w="566" w:type="dxa"/>
          </w:tcPr>
          <w:p w14:paraId="3816EA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4.1</w:t>
            </w:r>
          </w:p>
        </w:tc>
        <w:tc>
          <w:tcPr>
            <w:tcW w:w="3258" w:type="dxa"/>
          </w:tcPr>
          <w:p w14:paraId="6237B124"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назва предмета закупівлі</w:t>
            </w:r>
          </w:p>
        </w:tc>
        <w:tc>
          <w:tcPr>
            <w:tcW w:w="6236" w:type="dxa"/>
          </w:tcPr>
          <w:p w14:paraId="0D93AE8A" w14:textId="77777777" w:rsidR="009457A8" w:rsidRPr="0000240E" w:rsidRDefault="009457A8" w:rsidP="00F11F68">
            <w:pPr>
              <w:spacing w:after="0" w:line="240" w:lineRule="auto"/>
              <w:rPr>
                <w:rFonts w:ascii="Times New Roman" w:hAnsi="Times New Roman" w:cs="Times New Roman"/>
                <w:b/>
                <w:i/>
                <w:sz w:val="24"/>
                <w:szCs w:val="24"/>
                <w:lang w:val="ru-RU"/>
              </w:rPr>
            </w:pP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p>
        </w:tc>
      </w:tr>
      <w:tr w:rsidR="009457A8" w:rsidRPr="00FB2182" w14:paraId="670723A5" w14:textId="77777777" w:rsidTr="00046BD3">
        <w:trPr>
          <w:trHeight w:val="520"/>
          <w:jc w:val="center"/>
        </w:trPr>
        <w:tc>
          <w:tcPr>
            <w:tcW w:w="566" w:type="dxa"/>
          </w:tcPr>
          <w:p w14:paraId="6B6200D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4.2</w:t>
            </w:r>
          </w:p>
        </w:tc>
        <w:tc>
          <w:tcPr>
            <w:tcW w:w="3258" w:type="dxa"/>
          </w:tcPr>
          <w:p w14:paraId="29C84CF2" w14:textId="77777777"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36" w:type="dxa"/>
          </w:tcPr>
          <w:p w14:paraId="043CA2FB" w14:textId="77777777" w:rsidR="009457A8" w:rsidRDefault="009457A8" w:rsidP="00C8471C">
            <w:pPr>
              <w:jc w:val="both"/>
              <w:rPr>
                <w:rFonts w:ascii="Times New Roman" w:hAnsi="Times New Roman" w:cs="Times New Roman"/>
                <w:sz w:val="24"/>
                <w:szCs w:val="24"/>
              </w:rPr>
            </w:pPr>
            <w:r w:rsidRPr="00FA1F6D">
              <w:rPr>
                <w:rFonts w:ascii="Times New Roman" w:hAnsi="Times New Roman" w:cs="Times New Roman"/>
                <w:sz w:val="24"/>
                <w:szCs w:val="24"/>
              </w:rPr>
              <w:t>Закупівля здійснюється щодо предмету закупівлі в цілому.</w:t>
            </w:r>
          </w:p>
          <w:p w14:paraId="25451A1A" w14:textId="75C25E7B" w:rsidR="009457A8" w:rsidRPr="00FB2182" w:rsidRDefault="00D049E2" w:rsidP="009457A8">
            <w:pPr>
              <w:keepNext/>
              <w:keepLines/>
              <w:ind w:right="120"/>
              <w:contextualSpacing/>
              <w:jc w:val="both"/>
              <w:rPr>
                <w:rFonts w:ascii="Times New Roman" w:hAnsi="Times New Roman" w:cs="Times New Roman"/>
                <w:b/>
                <w:i/>
                <w:sz w:val="24"/>
                <w:szCs w:val="24"/>
              </w:rPr>
            </w:pPr>
            <w:r w:rsidRPr="006B3678">
              <w:rPr>
                <w:rFonts w:ascii="Times New Roman" w:eastAsia="Times New Roman" w:hAnsi="Times New Roman" w:cs="Times New Roman"/>
                <w:i/>
                <w:sz w:val="24"/>
                <w:szCs w:val="24"/>
                <w:lang w:eastAsia="ar-SA"/>
              </w:rPr>
              <w:t>Учасник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tc>
      </w:tr>
      <w:tr w:rsidR="009457A8" w:rsidRPr="00C75111" w14:paraId="7E17CF63" w14:textId="77777777" w:rsidTr="00046BD3">
        <w:trPr>
          <w:trHeight w:val="1849"/>
          <w:jc w:val="center"/>
        </w:trPr>
        <w:tc>
          <w:tcPr>
            <w:tcW w:w="566" w:type="dxa"/>
          </w:tcPr>
          <w:p w14:paraId="17EF66BB"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4.3</w:t>
            </w:r>
          </w:p>
        </w:tc>
        <w:tc>
          <w:tcPr>
            <w:tcW w:w="3258" w:type="dxa"/>
          </w:tcPr>
          <w:p w14:paraId="5644DC17" w14:textId="77777777"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36" w:type="dxa"/>
          </w:tcPr>
          <w:p w14:paraId="7A7258E3" w14:textId="40D98CD6" w:rsidR="00D049E2" w:rsidRPr="00D049E2" w:rsidRDefault="00F11F68" w:rsidP="00D049E2">
            <w:pPr>
              <w:ind w:left="-2" w:hanging="2"/>
              <w:jc w:val="both"/>
              <w:rPr>
                <w:rFonts w:ascii="Times New Roman" w:eastAsia="Times New Roman" w:hAnsi="Times New Roman" w:cs="Times New Roman"/>
                <w:color w:val="000000"/>
                <w:sz w:val="24"/>
                <w:szCs w:val="24"/>
                <w:lang w:eastAsia="ar-SA"/>
              </w:rPr>
            </w:pPr>
            <w:r w:rsidRPr="00F11F68">
              <w:rPr>
                <w:szCs w:val="24"/>
              </w:rPr>
              <w:t xml:space="preserve"> </w:t>
            </w:r>
            <w:r w:rsidR="00D049E2" w:rsidRPr="00D049E2">
              <w:rPr>
                <w:rFonts w:ascii="Times New Roman" w:eastAsia="Times New Roman" w:hAnsi="Times New Roman" w:cs="Times New Roman"/>
                <w:color w:val="000000"/>
                <w:sz w:val="24"/>
                <w:szCs w:val="24"/>
                <w:lang w:eastAsia="ar-SA"/>
              </w:rPr>
              <w:t>Місце поставки:</w:t>
            </w:r>
            <w:r w:rsidR="00EF0701">
              <w:t xml:space="preserve"> </w:t>
            </w:r>
            <w:r w:rsidR="00EF0701">
              <w:rPr>
                <w:rFonts w:ascii="Times New Roman" w:eastAsia="Times New Roman" w:hAnsi="Times New Roman" w:cs="Times New Roman"/>
                <w:color w:val="000000"/>
                <w:sz w:val="24"/>
                <w:szCs w:val="24"/>
                <w:lang w:eastAsia="ar-SA"/>
              </w:rPr>
              <w:t xml:space="preserve">за адресами Замовника </w:t>
            </w:r>
            <w:r w:rsidR="00D049E2" w:rsidRPr="00D049E2">
              <w:rPr>
                <w:rFonts w:ascii="Times New Roman" w:eastAsia="Times New Roman" w:hAnsi="Times New Roman" w:cs="Times New Roman"/>
                <w:color w:val="000000"/>
                <w:sz w:val="24"/>
                <w:szCs w:val="24"/>
                <w:lang w:eastAsia="ar-SA"/>
              </w:rPr>
              <w:t>до межі балансової належності електроустановок замовника.</w:t>
            </w:r>
          </w:p>
          <w:p w14:paraId="0FC8FDCB" w14:textId="77777777" w:rsidR="00D049E2" w:rsidRPr="00D049E2" w:rsidRDefault="00D049E2" w:rsidP="00D049E2">
            <w:pPr>
              <w:widowControl w:val="0"/>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D049E2">
              <w:rPr>
                <w:rFonts w:ascii="Times New Roman" w:eastAsia="Times New Roman" w:hAnsi="Times New Roman" w:cs="Times New Roman"/>
                <w:color w:val="000000"/>
                <w:sz w:val="24"/>
                <w:szCs w:val="24"/>
                <w:lang w:eastAsia="ar-SA"/>
              </w:rPr>
              <w:t xml:space="preserve">Джерело фінансування – кошти </w:t>
            </w:r>
            <w:r w:rsidRPr="001E3DAC">
              <w:rPr>
                <w:rFonts w:ascii="Times New Roman" w:eastAsia="Times New Roman" w:hAnsi="Times New Roman" w:cs="Times New Roman"/>
                <w:sz w:val="24"/>
                <w:szCs w:val="24"/>
                <w:lang w:eastAsia="ar-SA"/>
              </w:rPr>
              <w:t>місцевого бюджету.</w:t>
            </w:r>
          </w:p>
          <w:p w14:paraId="2CBD1C01" w14:textId="1340964C" w:rsidR="00D049E2" w:rsidRPr="00D049E2" w:rsidRDefault="00D049E2" w:rsidP="00D049E2">
            <w:pPr>
              <w:widowControl w:val="0"/>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D049E2">
              <w:rPr>
                <w:rFonts w:ascii="Times New Roman" w:eastAsia="Times New Roman" w:hAnsi="Times New Roman" w:cs="Times New Roman"/>
                <w:b/>
                <w:sz w:val="24"/>
                <w:szCs w:val="24"/>
              </w:rPr>
              <w:t>Загальна кількість кВт/год:</w:t>
            </w:r>
            <w:r w:rsidR="00E2318C">
              <w:rPr>
                <w:rFonts w:ascii="Times New Roman" w:eastAsia="Times New Roman" w:hAnsi="Times New Roman" w:cs="Times New Roman"/>
                <w:b/>
                <w:sz w:val="24"/>
                <w:szCs w:val="24"/>
              </w:rPr>
              <w:t xml:space="preserve"> 110</w:t>
            </w:r>
            <w:r w:rsidRPr="00D049E2">
              <w:rPr>
                <w:rFonts w:ascii="Times New Roman" w:eastAsia="Times New Roman" w:hAnsi="Times New Roman" w:cs="Times New Roman"/>
                <w:b/>
                <w:sz w:val="24"/>
                <w:szCs w:val="24"/>
              </w:rPr>
              <w:t xml:space="preserve"> 000.</w:t>
            </w:r>
          </w:p>
          <w:p w14:paraId="59BE8C43" w14:textId="72C3FF76" w:rsidR="009457A8" w:rsidRPr="00FA0369" w:rsidRDefault="009457A8" w:rsidP="00046BD3">
            <w:pPr>
              <w:widowControl w:val="0"/>
              <w:suppressAutoHyphens/>
              <w:spacing w:after="0" w:line="240" w:lineRule="auto"/>
              <w:contextualSpacing/>
              <w:jc w:val="both"/>
              <w:rPr>
                <w:szCs w:val="24"/>
              </w:rPr>
            </w:pPr>
          </w:p>
        </w:tc>
      </w:tr>
      <w:tr w:rsidR="009457A8" w:rsidRPr="00FB2182" w14:paraId="3C9EC7EC" w14:textId="77777777" w:rsidTr="00046BD3">
        <w:trPr>
          <w:trHeight w:val="274"/>
          <w:jc w:val="center"/>
        </w:trPr>
        <w:tc>
          <w:tcPr>
            <w:tcW w:w="566" w:type="dxa"/>
          </w:tcPr>
          <w:p w14:paraId="727BFC20"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4.4</w:t>
            </w:r>
          </w:p>
        </w:tc>
        <w:tc>
          <w:tcPr>
            <w:tcW w:w="3258" w:type="dxa"/>
          </w:tcPr>
          <w:p w14:paraId="22786DA2" w14:textId="3DF30600" w:rsidR="009457A8"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строк поставки товарів (надання послуг, виконання робіт)</w:t>
            </w:r>
          </w:p>
          <w:p w14:paraId="6A72DD43" w14:textId="77777777" w:rsidR="00046BD3" w:rsidRDefault="00046BD3" w:rsidP="00C8471C">
            <w:pPr>
              <w:pStyle w:val="10"/>
              <w:widowControl w:val="0"/>
              <w:spacing w:line="240" w:lineRule="auto"/>
              <w:ind w:left="-9" w:right="113"/>
              <w:rPr>
                <w:rFonts w:ascii="Times New Roman" w:hAnsi="Times New Roman" w:cs="Times New Roman"/>
                <w:sz w:val="24"/>
                <w:szCs w:val="24"/>
                <w:lang w:val="uk-UA"/>
              </w:rPr>
            </w:pPr>
          </w:p>
          <w:p w14:paraId="19845EE0" w14:textId="523C32BA" w:rsidR="00046BD3" w:rsidRPr="00FB2182" w:rsidRDefault="00046BD3" w:rsidP="00C8471C">
            <w:pPr>
              <w:pStyle w:val="10"/>
              <w:widowControl w:val="0"/>
              <w:spacing w:line="240" w:lineRule="auto"/>
              <w:ind w:left="-9" w:right="113"/>
              <w:rPr>
                <w:rFonts w:ascii="Times New Roman" w:hAnsi="Times New Roman" w:cs="Times New Roman"/>
                <w:sz w:val="24"/>
                <w:szCs w:val="24"/>
                <w:lang w:val="uk-UA"/>
              </w:rPr>
            </w:pPr>
          </w:p>
        </w:tc>
        <w:tc>
          <w:tcPr>
            <w:tcW w:w="6236" w:type="dxa"/>
          </w:tcPr>
          <w:p w14:paraId="59B0ECBB" w14:textId="77777777" w:rsidR="00E2318C" w:rsidRPr="00B73D4D" w:rsidRDefault="00E2318C" w:rsidP="00C8471C">
            <w:pPr>
              <w:spacing w:after="0" w:line="240" w:lineRule="auto"/>
              <w:jc w:val="both"/>
              <w:rPr>
                <w:rFonts w:ascii="Times New Roman" w:eastAsia="Times New Roman" w:hAnsi="Times New Roman" w:cs="Times New Roman"/>
                <w:color w:val="C00000"/>
                <w:sz w:val="24"/>
                <w:szCs w:val="24"/>
                <w:lang w:eastAsia="en-US"/>
              </w:rPr>
            </w:pPr>
          </w:p>
          <w:p w14:paraId="65AEFFB6" w14:textId="2F49956F" w:rsidR="009457A8" w:rsidRPr="006B3678" w:rsidRDefault="006B3678" w:rsidP="00C8471C">
            <w:pPr>
              <w:spacing w:after="0" w:line="240" w:lineRule="auto"/>
              <w:jc w:val="both"/>
              <w:rPr>
                <w:rFonts w:ascii="Times New Roman" w:eastAsia="Times New Roman" w:hAnsi="Times New Roman" w:cs="Times New Roman"/>
                <w:sz w:val="24"/>
                <w:szCs w:val="24"/>
                <w:lang w:eastAsia="en-US"/>
              </w:rPr>
            </w:pPr>
            <w:r w:rsidRPr="006B3678">
              <w:rPr>
                <w:rFonts w:ascii="Times New Roman" w:eastAsia="Times New Roman" w:hAnsi="Times New Roman" w:cs="Times New Roman"/>
                <w:sz w:val="24"/>
                <w:szCs w:val="24"/>
                <w:lang w:eastAsia="en-US"/>
              </w:rPr>
              <w:t xml:space="preserve">З моменту підписання договору </w:t>
            </w:r>
            <w:r w:rsidR="00E2318C" w:rsidRPr="006B3678">
              <w:rPr>
                <w:rFonts w:ascii="Times New Roman" w:eastAsia="Times New Roman" w:hAnsi="Times New Roman" w:cs="Times New Roman"/>
                <w:sz w:val="24"/>
                <w:szCs w:val="24"/>
                <w:lang w:eastAsia="en-US"/>
              </w:rPr>
              <w:t>до 31.</w:t>
            </w:r>
            <w:r w:rsidR="00B73D4D" w:rsidRPr="006B3678">
              <w:rPr>
                <w:rFonts w:ascii="Times New Roman" w:eastAsia="Times New Roman" w:hAnsi="Times New Roman" w:cs="Times New Roman"/>
                <w:sz w:val="24"/>
                <w:szCs w:val="24"/>
                <w:lang w:val="ru-RU" w:eastAsia="en-US"/>
              </w:rPr>
              <w:t>12</w:t>
            </w:r>
            <w:r w:rsidR="00E2318C" w:rsidRPr="006B3678">
              <w:rPr>
                <w:rFonts w:ascii="Times New Roman" w:eastAsia="Times New Roman" w:hAnsi="Times New Roman" w:cs="Times New Roman"/>
                <w:sz w:val="24"/>
                <w:szCs w:val="24"/>
                <w:lang w:eastAsia="en-US"/>
              </w:rPr>
              <w:t>.202</w:t>
            </w:r>
            <w:r w:rsidR="00B73D4D" w:rsidRPr="006B3678">
              <w:rPr>
                <w:rFonts w:ascii="Times New Roman" w:eastAsia="Times New Roman" w:hAnsi="Times New Roman" w:cs="Times New Roman"/>
                <w:sz w:val="24"/>
                <w:szCs w:val="24"/>
                <w:lang w:eastAsia="en-US"/>
              </w:rPr>
              <w:t>4</w:t>
            </w:r>
            <w:r w:rsidR="00E2318C" w:rsidRPr="006B3678">
              <w:rPr>
                <w:rFonts w:ascii="Times New Roman" w:eastAsia="Times New Roman" w:hAnsi="Times New Roman" w:cs="Times New Roman"/>
                <w:sz w:val="24"/>
                <w:szCs w:val="24"/>
                <w:lang w:eastAsia="en-US"/>
              </w:rPr>
              <w:t xml:space="preserve"> року</w:t>
            </w:r>
            <w:r w:rsidR="00980389" w:rsidRPr="006B3678">
              <w:rPr>
                <w:rFonts w:ascii="Times New Roman" w:eastAsia="Times New Roman" w:hAnsi="Times New Roman" w:cs="Times New Roman"/>
                <w:sz w:val="24"/>
                <w:szCs w:val="24"/>
                <w:lang w:eastAsia="en-US"/>
              </w:rPr>
              <w:t xml:space="preserve"> </w:t>
            </w:r>
            <w:r w:rsidR="004E6080" w:rsidRPr="006B3678">
              <w:rPr>
                <w:rFonts w:ascii="Times New Roman" w:eastAsia="Times New Roman" w:hAnsi="Times New Roman" w:cs="Times New Roman"/>
                <w:sz w:val="24"/>
                <w:szCs w:val="24"/>
                <w:lang w:eastAsia="en-US"/>
              </w:rPr>
              <w:t xml:space="preserve">включно </w:t>
            </w:r>
          </w:p>
          <w:p w14:paraId="3C15887B" w14:textId="77777777" w:rsidR="00046BD3" w:rsidRDefault="00046BD3" w:rsidP="00C8471C">
            <w:pPr>
              <w:spacing w:after="0" w:line="240" w:lineRule="auto"/>
              <w:jc w:val="both"/>
              <w:rPr>
                <w:rFonts w:ascii="Times New Roman" w:eastAsia="Times New Roman" w:hAnsi="Times New Roman" w:cs="Times New Roman"/>
                <w:color w:val="C00000"/>
                <w:sz w:val="24"/>
                <w:szCs w:val="24"/>
                <w:lang w:eastAsia="en-US"/>
              </w:rPr>
            </w:pPr>
          </w:p>
          <w:p w14:paraId="0638659C" w14:textId="0594E4AE" w:rsidR="00046BD3" w:rsidRPr="00B73D4D" w:rsidRDefault="00046BD3" w:rsidP="00C8471C">
            <w:pPr>
              <w:spacing w:after="0" w:line="240" w:lineRule="auto"/>
              <w:jc w:val="both"/>
              <w:rPr>
                <w:rFonts w:ascii="Times New Roman" w:hAnsi="Times New Roman" w:cs="Times New Roman"/>
                <w:b/>
                <w:i/>
                <w:color w:val="C00000"/>
                <w:sz w:val="24"/>
                <w:szCs w:val="24"/>
              </w:rPr>
            </w:pPr>
          </w:p>
        </w:tc>
      </w:tr>
      <w:tr w:rsidR="00046BD3" w:rsidRPr="00522F25" w14:paraId="4EBAE0B4" w14:textId="77777777" w:rsidTr="00046B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566" w:type="dxa"/>
          </w:tcPr>
          <w:p w14:paraId="792F0405" w14:textId="62F0BC0C" w:rsidR="00046BD3" w:rsidRPr="002D073E" w:rsidRDefault="00046BD3" w:rsidP="008452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258" w:type="dxa"/>
          </w:tcPr>
          <w:p w14:paraId="1BBA3A2A" w14:textId="77777777" w:rsidR="00046BD3" w:rsidRPr="002D073E" w:rsidRDefault="00046BD3" w:rsidP="00845260">
            <w:pPr>
              <w:textAlignment w:val="baseline"/>
              <w:rPr>
                <w:rFonts w:ascii="Times New Roman" w:hAnsi="Times New Roman"/>
                <w:sz w:val="24"/>
                <w:szCs w:val="24"/>
                <w:lang w:eastAsia="ru-RU"/>
              </w:rPr>
            </w:pPr>
            <w:r w:rsidRPr="002D073E">
              <w:rPr>
                <w:rFonts w:ascii="Times New Roman" w:eastAsia="Times New Roman" w:hAnsi="Times New Roman"/>
                <w:sz w:val="24"/>
                <w:szCs w:val="24"/>
              </w:rPr>
              <w:t>Очікувана вартість закупівлі</w:t>
            </w:r>
          </w:p>
        </w:tc>
        <w:tc>
          <w:tcPr>
            <w:tcW w:w="6236" w:type="dxa"/>
          </w:tcPr>
          <w:p w14:paraId="52562AF5" w14:textId="4DBAD1D6" w:rsidR="00046BD3" w:rsidRPr="00046BD3" w:rsidRDefault="001E3DAC" w:rsidP="001E3DAC">
            <w:pPr>
              <w:pStyle w:val="a7"/>
              <w:tabs>
                <w:tab w:val="left" w:pos="851"/>
              </w:tabs>
              <w:ind w:left="0"/>
              <w:jc w:val="both"/>
              <w:rPr>
                <w:rFonts w:ascii="Times New Roman" w:hAnsi="Times New Roman"/>
                <w:b/>
                <w:sz w:val="24"/>
                <w:szCs w:val="24"/>
                <w:lang w:val="uk-UA" w:eastAsia="ru-RU"/>
              </w:rPr>
            </w:pPr>
            <w:r>
              <w:rPr>
                <w:rFonts w:ascii="Times New Roman" w:hAnsi="Times New Roman"/>
                <w:sz w:val="24"/>
                <w:szCs w:val="24"/>
                <w:lang w:val="uk-UA"/>
              </w:rPr>
              <w:t xml:space="preserve">585200,00 </w:t>
            </w:r>
            <w:r w:rsidR="00046BD3" w:rsidRPr="004663E7">
              <w:rPr>
                <w:rFonts w:ascii="Times New Roman" w:hAnsi="Times New Roman"/>
                <w:sz w:val="24"/>
                <w:szCs w:val="24"/>
                <w:lang w:val="uk-UA"/>
              </w:rPr>
              <w:t>грн</w:t>
            </w:r>
            <w:r w:rsidR="00046BD3" w:rsidRPr="004663E7">
              <w:rPr>
                <w:rFonts w:ascii="Times New Roman" w:hAnsi="Times New Roman"/>
                <w:lang w:val="uk-UA"/>
              </w:rPr>
              <w:t>.</w:t>
            </w:r>
            <w:r w:rsidR="00046BD3" w:rsidRPr="001E3DAC">
              <w:rPr>
                <w:lang w:val="uk-UA"/>
              </w:rPr>
              <w:t xml:space="preserve"> </w:t>
            </w:r>
            <w:r w:rsidRPr="001E3DAC">
              <w:rPr>
                <w:rFonts w:ascii="Times New Roman" w:hAnsi="Times New Roman"/>
                <w:sz w:val="24"/>
                <w:szCs w:val="24"/>
                <w:lang w:val="uk-UA"/>
              </w:rPr>
              <w:t>(П'ятсот вісімдесят п'ять тисяч двісті гривень 00 копійок)</w:t>
            </w:r>
            <w:r w:rsidRPr="001E3DAC">
              <w:rPr>
                <w:lang w:val="uk-UA"/>
              </w:rPr>
              <w:t xml:space="preserve"> </w:t>
            </w:r>
            <w:r w:rsidR="00046BD3" w:rsidRPr="004663E7">
              <w:rPr>
                <w:b/>
                <w:lang w:val="uk-UA"/>
              </w:rPr>
              <w:t xml:space="preserve"> </w:t>
            </w:r>
            <w:r w:rsidR="00046BD3" w:rsidRPr="004663E7">
              <w:rPr>
                <w:rFonts w:ascii="Times New Roman" w:hAnsi="Times New Roman"/>
                <w:sz w:val="24"/>
                <w:szCs w:val="24"/>
                <w:lang w:val="uk-UA"/>
              </w:rPr>
              <w:t>з ПДВ.</w:t>
            </w:r>
          </w:p>
        </w:tc>
      </w:tr>
      <w:tr w:rsidR="00046BD3" w:rsidRPr="002D073E" w14:paraId="6DD9C5E9" w14:textId="77777777" w:rsidTr="00046B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566" w:type="dxa"/>
          </w:tcPr>
          <w:p w14:paraId="2EF3D36D" w14:textId="7AD18084" w:rsidR="00046BD3" w:rsidRPr="002D073E" w:rsidRDefault="00046BD3" w:rsidP="008452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258" w:type="dxa"/>
          </w:tcPr>
          <w:p w14:paraId="5B02C7F9" w14:textId="77777777" w:rsidR="00046BD3" w:rsidRPr="002D073E" w:rsidRDefault="00046BD3" w:rsidP="00845260">
            <w:pPr>
              <w:textAlignment w:val="baseline"/>
              <w:rPr>
                <w:rFonts w:ascii="Times New Roman" w:eastAsia="Times New Roman" w:hAnsi="Times New Roman"/>
                <w:sz w:val="24"/>
                <w:szCs w:val="24"/>
              </w:rPr>
            </w:pPr>
            <w:r w:rsidRPr="002D073E">
              <w:rPr>
                <w:rFonts w:ascii="Times New Roman" w:hAnsi="Times New Roman"/>
                <w:bCs/>
                <w:sz w:val="24"/>
                <w:szCs w:val="24"/>
              </w:rPr>
              <w:t>Крок пониження ціни</w:t>
            </w:r>
          </w:p>
        </w:tc>
        <w:tc>
          <w:tcPr>
            <w:tcW w:w="6236" w:type="dxa"/>
          </w:tcPr>
          <w:p w14:paraId="14BE9152" w14:textId="6769C3FF" w:rsidR="00046BD3" w:rsidRPr="00046BD3" w:rsidRDefault="00046BD3" w:rsidP="001A2D26">
            <w:pPr>
              <w:widowControl w:val="0"/>
              <w:spacing w:before="120" w:after="120"/>
              <w:ind w:right="113"/>
              <w:rPr>
                <w:rFonts w:ascii="Times New Roman" w:eastAsia="Times New Roman" w:hAnsi="Times New Roman"/>
                <w:b/>
                <w:sz w:val="24"/>
                <w:szCs w:val="24"/>
                <w:lang w:val="ru-RU"/>
              </w:rPr>
            </w:pPr>
            <w:proofErr w:type="spellStart"/>
            <w:r w:rsidRPr="00046BD3">
              <w:rPr>
                <w:rFonts w:ascii="Times New Roman" w:hAnsi="Times New Roman"/>
                <w:sz w:val="24"/>
                <w:szCs w:val="24"/>
                <w:lang w:val="ru-RU"/>
              </w:rPr>
              <w:t>Розмір</w:t>
            </w:r>
            <w:proofErr w:type="spellEnd"/>
            <w:r w:rsidRPr="00046BD3">
              <w:rPr>
                <w:rFonts w:ascii="Times New Roman" w:hAnsi="Times New Roman"/>
                <w:sz w:val="24"/>
                <w:szCs w:val="24"/>
                <w:lang w:val="ru-RU"/>
              </w:rPr>
              <w:t xml:space="preserve"> </w:t>
            </w:r>
            <w:proofErr w:type="spellStart"/>
            <w:r w:rsidRPr="00046BD3">
              <w:rPr>
                <w:rFonts w:ascii="Times New Roman" w:hAnsi="Times New Roman"/>
                <w:sz w:val="24"/>
                <w:szCs w:val="24"/>
                <w:lang w:val="ru-RU"/>
              </w:rPr>
              <w:t>кроку</w:t>
            </w:r>
            <w:proofErr w:type="spellEnd"/>
            <w:r w:rsidRPr="00046BD3">
              <w:rPr>
                <w:rFonts w:ascii="Times New Roman" w:hAnsi="Times New Roman"/>
                <w:sz w:val="24"/>
                <w:szCs w:val="24"/>
                <w:lang w:val="ru-RU"/>
              </w:rPr>
              <w:t xml:space="preserve"> становить </w:t>
            </w:r>
            <w:r w:rsidR="008057BE" w:rsidRPr="008057BE">
              <w:rPr>
                <w:rFonts w:ascii="Times New Roman" w:hAnsi="Times New Roman"/>
                <w:sz w:val="24"/>
                <w:szCs w:val="24"/>
                <w:lang w:val="ru-RU"/>
              </w:rPr>
              <w:t xml:space="preserve">1 </w:t>
            </w:r>
            <w:r w:rsidRPr="008057BE">
              <w:rPr>
                <w:rFonts w:ascii="Times New Roman" w:hAnsi="Times New Roman"/>
                <w:sz w:val="24"/>
                <w:szCs w:val="24"/>
                <w:lang w:val="ru-RU"/>
              </w:rPr>
              <w:t>%</w:t>
            </w:r>
            <w:r w:rsidRPr="008057BE">
              <w:rPr>
                <w:rFonts w:ascii="Times New Roman" w:hAnsi="Times New Roman"/>
                <w:b/>
                <w:sz w:val="24"/>
                <w:szCs w:val="24"/>
                <w:lang w:val="ru-RU"/>
              </w:rPr>
              <w:t xml:space="preserve">. </w:t>
            </w:r>
            <w:proofErr w:type="spellStart"/>
            <w:r w:rsidRPr="00046BD3">
              <w:rPr>
                <w:rFonts w:ascii="Times New Roman" w:hAnsi="Times New Roman"/>
                <w:sz w:val="24"/>
                <w:szCs w:val="24"/>
                <w:lang w:val="ru-RU"/>
              </w:rPr>
              <w:t>Крок</w:t>
            </w:r>
            <w:proofErr w:type="spellEnd"/>
            <w:r w:rsidRPr="00046BD3">
              <w:rPr>
                <w:rFonts w:ascii="Times New Roman" w:hAnsi="Times New Roman"/>
                <w:sz w:val="24"/>
                <w:szCs w:val="24"/>
                <w:lang w:val="ru-RU"/>
              </w:rPr>
              <w:t xml:space="preserve"> </w:t>
            </w:r>
            <w:proofErr w:type="spellStart"/>
            <w:r w:rsidRPr="00046BD3">
              <w:rPr>
                <w:rFonts w:ascii="Times New Roman" w:hAnsi="Times New Roman"/>
                <w:sz w:val="24"/>
                <w:szCs w:val="24"/>
                <w:lang w:val="ru-RU"/>
              </w:rPr>
              <w:t>пониження</w:t>
            </w:r>
            <w:proofErr w:type="spellEnd"/>
            <w:r w:rsidRPr="00046BD3">
              <w:rPr>
                <w:rFonts w:ascii="Times New Roman" w:hAnsi="Times New Roman"/>
                <w:sz w:val="24"/>
                <w:szCs w:val="24"/>
                <w:lang w:val="ru-RU"/>
              </w:rPr>
              <w:t xml:space="preserve"> </w:t>
            </w:r>
            <w:proofErr w:type="spellStart"/>
            <w:r w:rsidRPr="00046BD3">
              <w:rPr>
                <w:rFonts w:ascii="Times New Roman" w:hAnsi="Times New Roman"/>
                <w:sz w:val="24"/>
                <w:szCs w:val="24"/>
                <w:lang w:val="ru-RU"/>
              </w:rPr>
              <w:t>ціни</w:t>
            </w:r>
            <w:proofErr w:type="spellEnd"/>
            <w:r w:rsidRPr="00046BD3">
              <w:rPr>
                <w:rFonts w:ascii="Times New Roman" w:hAnsi="Times New Roman"/>
                <w:sz w:val="24"/>
                <w:szCs w:val="24"/>
                <w:lang w:val="ru-RU"/>
              </w:rPr>
              <w:t xml:space="preserve"> </w:t>
            </w:r>
            <w:proofErr w:type="spellStart"/>
            <w:r w:rsidRPr="00046BD3">
              <w:rPr>
                <w:rFonts w:ascii="Times New Roman" w:hAnsi="Times New Roman"/>
                <w:sz w:val="24"/>
                <w:szCs w:val="24"/>
                <w:lang w:val="ru-RU"/>
              </w:rPr>
              <w:t>застосовується</w:t>
            </w:r>
            <w:proofErr w:type="spellEnd"/>
            <w:r w:rsidRPr="00046BD3">
              <w:rPr>
                <w:rFonts w:ascii="Times New Roman" w:hAnsi="Times New Roman"/>
                <w:sz w:val="24"/>
                <w:szCs w:val="24"/>
                <w:lang w:val="ru-RU"/>
              </w:rPr>
              <w:t xml:space="preserve"> до </w:t>
            </w:r>
            <w:proofErr w:type="spellStart"/>
            <w:r w:rsidRPr="00046BD3">
              <w:rPr>
                <w:rFonts w:ascii="Times New Roman" w:hAnsi="Times New Roman"/>
                <w:sz w:val="24"/>
                <w:szCs w:val="24"/>
                <w:lang w:val="ru-RU"/>
              </w:rPr>
              <w:t>загальної</w:t>
            </w:r>
            <w:proofErr w:type="spellEnd"/>
            <w:r w:rsidRPr="00046BD3">
              <w:rPr>
                <w:rFonts w:ascii="Times New Roman" w:hAnsi="Times New Roman"/>
                <w:sz w:val="24"/>
                <w:szCs w:val="24"/>
                <w:lang w:val="ru-RU"/>
              </w:rPr>
              <w:t xml:space="preserve"> </w:t>
            </w:r>
            <w:proofErr w:type="spellStart"/>
            <w:r w:rsidRPr="00046BD3">
              <w:rPr>
                <w:rFonts w:ascii="Times New Roman" w:hAnsi="Times New Roman"/>
                <w:sz w:val="24"/>
                <w:szCs w:val="24"/>
                <w:lang w:val="ru-RU"/>
              </w:rPr>
              <w:t>вартості</w:t>
            </w:r>
            <w:proofErr w:type="spellEnd"/>
            <w:r w:rsidRPr="00046BD3">
              <w:rPr>
                <w:rFonts w:ascii="Times New Roman" w:hAnsi="Times New Roman"/>
                <w:sz w:val="24"/>
                <w:szCs w:val="24"/>
                <w:lang w:val="ru-RU"/>
              </w:rPr>
              <w:t xml:space="preserve"> </w:t>
            </w:r>
            <w:proofErr w:type="spellStart"/>
            <w:r w:rsidRPr="00046BD3">
              <w:rPr>
                <w:rFonts w:ascii="Times New Roman" w:hAnsi="Times New Roman"/>
                <w:sz w:val="24"/>
                <w:szCs w:val="24"/>
                <w:lang w:val="ru-RU"/>
              </w:rPr>
              <w:t>пропозиції</w:t>
            </w:r>
            <w:proofErr w:type="spellEnd"/>
            <w:r w:rsidRPr="00046BD3">
              <w:rPr>
                <w:rFonts w:ascii="Times New Roman" w:hAnsi="Times New Roman"/>
                <w:sz w:val="24"/>
                <w:szCs w:val="24"/>
                <w:lang w:val="ru-RU"/>
              </w:rPr>
              <w:t xml:space="preserve"> </w:t>
            </w:r>
            <w:proofErr w:type="spellStart"/>
            <w:r w:rsidRPr="00046BD3">
              <w:rPr>
                <w:rFonts w:ascii="Times New Roman" w:hAnsi="Times New Roman"/>
                <w:sz w:val="24"/>
                <w:szCs w:val="24"/>
                <w:lang w:val="ru-RU"/>
              </w:rPr>
              <w:t>учасника</w:t>
            </w:r>
            <w:proofErr w:type="spellEnd"/>
            <w:r w:rsidRPr="00046BD3">
              <w:rPr>
                <w:rFonts w:ascii="Times New Roman" w:hAnsi="Times New Roman"/>
                <w:sz w:val="24"/>
                <w:szCs w:val="24"/>
                <w:lang w:val="ru-RU"/>
              </w:rPr>
              <w:t xml:space="preserve">. </w:t>
            </w:r>
          </w:p>
        </w:tc>
      </w:tr>
      <w:tr w:rsidR="009457A8" w:rsidRPr="00FB2182" w14:paraId="3C44AD73" w14:textId="77777777" w:rsidTr="00046BD3">
        <w:trPr>
          <w:trHeight w:val="520"/>
          <w:jc w:val="center"/>
        </w:trPr>
        <w:tc>
          <w:tcPr>
            <w:tcW w:w="566" w:type="dxa"/>
          </w:tcPr>
          <w:p w14:paraId="32686FB1"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258" w:type="dxa"/>
          </w:tcPr>
          <w:p w14:paraId="6B91B3A9"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Недискримінація учасників</w:t>
            </w:r>
          </w:p>
        </w:tc>
        <w:tc>
          <w:tcPr>
            <w:tcW w:w="6236" w:type="dxa"/>
          </w:tcPr>
          <w:p w14:paraId="44D85FE7" w14:textId="77777777" w:rsidR="009457A8" w:rsidRDefault="009457A8" w:rsidP="0037775E">
            <w:pPr>
              <w:pStyle w:val="10"/>
              <w:widowControl w:val="0"/>
              <w:spacing w:line="240" w:lineRule="auto"/>
              <w:ind w:left="34" w:right="113" w:hanging="21"/>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Учасники</w:t>
            </w:r>
            <w:r w:rsidR="0037775E">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(резиденти та нерезиденти) всіх форм власності та організаційно-правових форм беруть участь у процедурах закупівель на рівних умовах.</w:t>
            </w:r>
          </w:p>
          <w:p w14:paraId="4FA65CD8" w14:textId="1C2903EC" w:rsidR="00575DBA" w:rsidRPr="00FB2182" w:rsidRDefault="00575DBA" w:rsidP="0037775E">
            <w:pPr>
              <w:pStyle w:val="10"/>
              <w:widowControl w:val="0"/>
              <w:spacing w:line="240" w:lineRule="auto"/>
              <w:ind w:left="34" w:right="113" w:hanging="21"/>
              <w:jc w:val="both"/>
              <w:rPr>
                <w:rFonts w:ascii="Times New Roman" w:hAnsi="Times New Roman" w:cs="Times New Roman"/>
                <w:sz w:val="24"/>
                <w:szCs w:val="24"/>
                <w:lang w:val="uk-UA"/>
              </w:rPr>
            </w:pPr>
            <w:r w:rsidRPr="00575DBA">
              <w:rPr>
                <w:rFonts w:ascii="Times New Roman" w:eastAsia="Calibri" w:hAnsi="Times New Roman" w:cs="Times New Roman"/>
                <w:color w:val="auto"/>
                <w:sz w:val="24"/>
                <w:szCs w:val="24"/>
                <w:lang w:val="uk-UA" w:eastAsia="uk-UA"/>
              </w:rPr>
              <w:t>Замовники забезпечують вільний доступ усіх заінтересованих осіб до інформації про закупівлю, передбаченої цим Законом (</w:t>
            </w:r>
            <w:r w:rsidRPr="00575DBA">
              <w:rPr>
                <w:rFonts w:ascii="Times New Roman" w:eastAsia="Calibri" w:hAnsi="Times New Roman" w:cs="Times New Roman"/>
                <w:i/>
                <w:color w:val="auto"/>
                <w:sz w:val="24"/>
                <w:szCs w:val="24"/>
                <w:lang w:val="uk-UA" w:eastAsia="uk-UA"/>
              </w:rPr>
              <w:t>з особливостями</w:t>
            </w:r>
            <w:r w:rsidRPr="00575DBA">
              <w:rPr>
                <w:rFonts w:ascii="Times New Roman" w:eastAsia="Calibri" w:hAnsi="Times New Roman" w:cs="Times New Roman"/>
                <w:color w:val="auto"/>
                <w:sz w:val="24"/>
                <w:szCs w:val="24"/>
                <w:lang w:val="uk-UA" w:eastAsia="uk-UA"/>
              </w:rPr>
              <w:t>).</w:t>
            </w:r>
          </w:p>
        </w:tc>
      </w:tr>
      <w:tr w:rsidR="009457A8" w:rsidRPr="00FB2182" w14:paraId="3480DF36" w14:textId="77777777" w:rsidTr="00046BD3">
        <w:trPr>
          <w:trHeight w:val="520"/>
          <w:jc w:val="center"/>
        </w:trPr>
        <w:tc>
          <w:tcPr>
            <w:tcW w:w="566" w:type="dxa"/>
          </w:tcPr>
          <w:p w14:paraId="31BEEC98"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6</w:t>
            </w:r>
          </w:p>
        </w:tc>
        <w:tc>
          <w:tcPr>
            <w:tcW w:w="3258" w:type="dxa"/>
          </w:tcPr>
          <w:p w14:paraId="04875891"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36" w:type="dxa"/>
          </w:tcPr>
          <w:p w14:paraId="575D61E1" w14:textId="77777777" w:rsidR="009457A8" w:rsidRPr="00FB2182" w:rsidRDefault="009457A8" w:rsidP="00C8471C">
            <w:pPr>
              <w:spacing w:after="0" w:line="240" w:lineRule="auto"/>
              <w:ind w:left="-21" w:hanging="21"/>
              <w:jc w:val="both"/>
              <w:rPr>
                <w:rFonts w:ascii="Times New Roman" w:hAnsi="Times New Roman" w:cs="Times New Roman"/>
                <w:sz w:val="24"/>
                <w:szCs w:val="24"/>
              </w:rPr>
            </w:pPr>
            <w:r w:rsidRPr="00FB2182">
              <w:rPr>
                <w:rFonts w:ascii="Times New Roman" w:hAnsi="Times New Roman" w:cs="Times New Roman"/>
                <w:sz w:val="24"/>
                <w:szCs w:val="24"/>
              </w:rPr>
              <w:t xml:space="preserve">Валютою тендерної пропозиції є гривня. </w:t>
            </w:r>
            <w:r w:rsidRPr="00FB2182">
              <w:rPr>
                <w:rFonts w:ascii="Times New Roman" w:hAnsi="Times New Roman" w:cs="Times New Roman"/>
                <w:b/>
                <w:i/>
                <w:sz w:val="24"/>
                <w:szCs w:val="24"/>
              </w:rPr>
              <w:t>У разі якщо учасником процедури закупівлі є нерезидент</w:t>
            </w:r>
            <w:r w:rsidRPr="00FB2182">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9457A8" w:rsidRPr="00FB2182" w14:paraId="788564A0" w14:textId="77777777" w:rsidTr="00046BD3">
        <w:trPr>
          <w:trHeight w:val="520"/>
          <w:jc w:val="center"/>
        </w:trPr>
        <w:tc>
          <w:tcPr>
            <w:tcW w:w="566" w:type="dxa"/>
          </w:tcPr>
          <w:p w14:paraId="4EFFF8BA"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258" w:type="dxa"/>
            <w:vAlign w:val="center"/>
          </w:tcPr>
          <w:p w14:paraId="4CF5D6CE"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36" w:type="dxa"/>
          </w:tcPr>
          <w:p w14:paraId="0E3E718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C954572"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95E940"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2216FC" w14:textId="7B71FFE2"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28786D2" w14:textId="77777777" w:rsidR="006E076D" w:rsidRDefault="006E076D" w:rsidP="00C8471C">
            <w:pPr>
              <w:widowControl w:val="0"/>
              <w:spacing w:after="0" w:line="240" w:lineRule="auto"/>
              <w:jc w:val="both"/>
              <w:rPr>
                <w:rFonts w:ascii="Times New Roman" w:eastAsia="Times New Roman" w:hAnsi="Times New Roman" w:cs="Times New Roman"/>
                <w:color w:val="000000"/>
                <w:sz w:val="24"/>
                <w:szCs w:val="24"/>
                <w:lang w:eastAsia="ru-RU"/>
              </w:rPr>
            </w:pPr>
          </w:p>
          <w:p w14:paraId="7DD8C079" w14:textId="1E969965" w:rsidR="009457A8" w:rsidRDefault="009457A8" w:rsidP="00C8471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5CD6C4" w14:textId="77777777" w:rsidR="009457A8" w:rsidRDefault="009457A8" w:rsidP="00C8471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A8244D" w14:textId="77777777" w:rsidR="009457A8" w:rsidRPr="002B2DA2" w:rsidRDefault="009457A8" w:rsidP="00C623AF">
            <w:pPr>
              <w:pStyle w:val="10"/>
              <w:widowControl w:val="0"/>
              <w:spacing w:line="240" w:lineRule="auto"/>
              <w:ind w:left="34" w:right="113" w:hanging="21"/>
              <w:jc w:val="both"/>
              <w:rPr>
                <w:rFonts w:ascii="Times New Roman" w:hAnsi="Times New Roman" w:cs="Times New Roman"/>
                <w:sz w:val="24"/>
                <w:szCs w:val="24"/>
                <w:lang w:val="uk-UA"/>
              </w:rPr>
            </w:pPr>
            <w:r w:rsidRPr="002B2DA2">
              <w:rPr>
                <w:rFonts w:ascii="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B2DA2">
              <w:rPr>
                <w:rFonts w:ascii="Times New Roman" w:hAnsi="Times New Roman" w:cs="Times New Roman"/>
                <w:sz w:val="24"/>
                <w:szCs w:val="24"/>
                <w:lang w:val="uk-UA"/>
              </w:rPr>
              <w:t>вимозі</w:t>
            </w:r>
            <w:proofErr w:type="spellEnd"/>
            <w:r w:rsidRPr="002B2DA2">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57A8" w:rsidRPr="00FB2182" w14:paraId="2DDA4B54" w14:textId="77777777" w:rsidTr="00046BD3">
        <w:trPr>
          <w:trHeight w:val="297"/>
          <w:jc w:val="center"/>
        </w:trPr>
        <w:tc>
          <w:tcPr>
            <w:tcW w:w="10060" w:type="dxa"/>
            <w:gridSpan w:val="3"/>
            <w:vAlign w:val="center"/>
          </w:tcPr>
          <w:p w14:paraId="30725958"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9457A8" w:rsidRPr="00FB2182" w14:paraId="4CFCA92C" w14:textId="77777777" w:rsidTr="00046BD3">
        <w:trPr>
          <w:trHeight w:val="520"/>
          <w:jc w:val="center"/>
        </w:trPr>
        <w:tc>
          <w:tcPr>
            <w:tcW w:w="566" w:type="dxa"/>
          </w:tcPr>
          <w:p w14:paraId="2A889E7F" w14:textId="77777777"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258" w:type="dxa"/>
          </w:tcPr>
          <w:p w14:paraId="563544D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36" w:type="dxa"/>
          </w:tcPr>
          <w:p w14:paraId="549E58EC"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C642C1"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BCAF8"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A6524D" w14:textId="77777777"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B03561" w14:textId="77777777" w:rsidR="009457A8" w:rsidRPr="009457A8" w:rsidRDefault="009457A8" w:rsidP="009457A8">
            <w:pPr>
              <w:pStyle w:val="10"/>
              <w:widowControl w:val="0"/>
              <w:spacing w:line="240" w:lineRule="auto"/>
              <w:ind w:right="113"/>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57A8">
              <w:rPr>
                <w:rFonts w:ascii="Times New Roman" w:hAnsi="Times New Roman" w:cs="Times New Roman"/>
                <w:b/>
                <w:i/>
                <w:sz w:val="24"/>
                <w:szCs w:val="24"/>
                <w:highlight w:val="white"/>
                <w:lang w:val="uk-UA"/>
              </w:rPr>
              <w:t>не менш як на чотири дні.</w:t>
            </w:r>
          </w:p>
        </w:tc>
      </w:tr>
      <w:tr w:rsidR="009457A8" w:rsidRPr="00FB2182" w14:paraId="0080512A" w14:textId="77777777" w:rsidTr="00046BD3">
        <w:trPr>
          <w:trHeight w:val="520"/>
          <w:jc w:val="center"/>
        </w:trPr>
        <w:tc>
          <w:tcPr>
            <w:tcW w:w="566" w:type="dxa"/>
          </w:tcPr>
          <w:p w14:paraId="13F2DC25" w14:textId="77777777" w:rsidR="009457A8" w:rsidRPr="00FB2182" w:rsidRDefault="009457A8" w:rsidP="000D6BA5">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258" w:type="dxa"/>
          </w:tcPr>
          <w:p w14:paraId="66F44524" w14:textId="77777777"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В</w:t>
            </w:r>
            <w:r w:rsidRPr="00FB2182">
              <w:rPr>
                <w:rFonts w:ascii="Times New Roman" w:hAnsi="Times New Roman" w:cs="Times New Roman"/>
                <w:b/>
                <w:sz w:val="24"/>
                <w:szCs w:val="24"/>
                <w:lang w:val="uk-UA"/>
              </w:rPr>
              <w:t>несення змін до тендерної документації</w:t>
            </w:r>
          </w:p>
        </w:tc>
        <w:tc>
          <w:tcPr>
            <w:tcW w:w="6236" w:type="dxa"/>
          </w:tcPr>
          <w:p w14:paraId="440D5DC7" w14:textId="77777777" w:rsidR="009457A8" w:rsidRDefault="009457A8" w:rsidP="009457A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5207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3841E" w14:textId="4E200659" w:rsidR="009457A8" w:rsidRPr="00FB2182" w:rsidRDefault="009457A8" w:rsidP="009457A8">
            <w:pPr>
              <w:pStyle w:val="10"/>
              <w:widowControl w:val="0"/>
              <w:spacing w:line="240" w:lineRule="auto"/>
              <w:ind w:right="113" w:hanging="21"/>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457A8">
              <w:rPr>
                <w:rFonts w:ascii="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D44CAD">
              <w:rPr>
                <w:rFonts w:ascii="Times New Roman" w:hAnsi="Times New Roman" w:cs="Times New Roman"/>
                <w:b/>
                <w:i/>
                <w:sz w:val="24"/>
                <w:szCs w:val="24"/>
                <w:highlight w:val="white"/>
                <w:lang w:val="uk-UA"/>
              </w:rPr>
              <w:t xml:space="preserve"> </w:t>
            </w:r>
            <w:r w:rsidRPr="009457A8">
              <w:rPr>
                <w:rFonts w:ascii="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457A8">
              <w:rPr>
                <w:rFonts w:ascii="Times New Roman" w:hAnsi="Times New Roman" w:cs="Times New Roman"/>
                <w:sz w:val="24"/>
                <w:szCs w:val="24"/>
                <w:highlight w:val="white"/>
                <w:lang w:val="uk-UA"/>
              </w:rPr>
              <w:t xml:space="preserve">, що вносяться. Зміни до тендерної документації у </w:t>
            </w:r>
            <w:proofErr w:type="spellStart"/>
            <w:r w:rsidR="00D44CAD" w:rsidRPr="009457A8">
              <w:rPr>
                <w:rFonts w:ascii="Times New Roman" w:hAnsi="Times New Roman" w:cs="Times New Roman"/>
                <w:sz w:val="24"/>
                <w:szCs w:val="24"/>
                <w:highlight w:val="white"/>
                <w:lang w:val="uk-UA"/>
              </w:rPr>
              <w:t>машинозчитувальному</w:t>
            </w:r>
            <w:proofErr w:type="spellEnd"/>
            <w:r w:rsidRPr="009457A8">
              <w:rPr>
                <w:rFonts w:ascii="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457A8" w:rsidRPr="00FB2182" w14:paraId="4F75BDD1" w14:textId="77777777" w:rsidTr="00046BD3">
        <w:trPr>
          <w:trHeight w:val="328"/>
          <w:jc w:val="center"/>
        </w:trPr>
        <w:tc>
          <w:tcPr>
            <w:tcW w:w="10060" w:type="dxa"/>
            <w:gridSpan w:val="3"/>
            <w:vAlign w:val="center"/>
          </w:tcPr>
          <w:p w14:paraId="55B658B3" w14:textId="77777777" w:rsidR="009457A8" w:rsidRPr="00FB2182" w:rsidRDefault="009457A8" w:rsidP="00C8471C">
            <w:pPr>
              <w:pStyle w:val="10"/>
              <w:widowControl w:val="0"/>
              <w:spacing w:line="240" w:lineRule="auto"/>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 xml:space="preserve">Розділ 3. Інструкція з підготовки тендерної пропозиції </w:t>
            </w:r>
          </w:p>
        </w:tc>
      </w:tr>
      <w:tr w:rsidR="009457A8" w:rsidRPr="00FB2182" w14:paraId="63854A1E" w14:textId="77777777" w:rsidTr="00046BD3">
        <w:trPr>
          <w:trHeight w:val="520"/>
          <w:jc w:val="center"/>
        </w:trPr>
        <w:tc>
          <w:tcPr>
            <w:tcW w:w="566" w:type="dxa"/>
          </w:tcPr>
          <w:p w14:paraId="72FFEAB7" w14:textId="77777777"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258" w:type="dxa"/>
          </w:tcPr>
          <w:p w14:paraId="5EDC6EFB" w14:textId="77777777" w:rsidR="009457A8" w:rsidRPr="00FB2182" w:rsidRDefault="009457A8" w:rsidP="00C8471C">
            <w:pPr>
              <w:pStyle w:val="10"/>
              <w:widowControl w:val="0"/>
              <w:spacing w:line="240" w:lineRule="auto"/>
              <w:ind w:right="113"/>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Зміст і спосіб подання тендерної пропозиції</w:t>
            </w:r>
          </w:p>
        </w:tc>
        <w:tc>
          <w:tcPr>
            <w:tcW w:w="6236" w:type="dxa"/>
          </w:tcPr>
          <w:p w14:paraId="499A80CE" w14:textId="77777777" w:rsidR="009457A8" w:rsidRPr="00B5207A" w:rsidRDefault="009457A8" w:rsidP="00D44CA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207A">
              <w:rPr>
                <w:rFonts w:ascii="Times New Roman" w:eastAsia="Times New Roman" w:hAnsi="Times New Roman" w:cs="Times New Roman"/>
                <w:color w:val="000000" w:themeColor="text1"/>
                <w:sz w:val="24"/>
                <w:szCs w:val="24"/>
                <w:highlight w:val="white"/>
              </w:rPr>
              <w:t>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B5207A">
                <w:rPr>
                  <w:rFonts w:ascii="Times New Roman" w:eastAsia="Times New Roman" w:hAnsi="Times New Roman" w:cs="Times New Roman"/>
                  <w:color w:val="000000" w:themeColor="text1"/>
                  <w:sz w:val="24"/>
                  <w:szCs w:val="24"/>
                  <w:highlight w:val="white"/>
                </w:rPr>
                <w:t>пункті 47</w:t>
              </w:r>
            </w:hyperlink>
            <w:r w:rsidRPr="00B520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C2EB6" w14:textId="77777777"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0A8C7B8" w14:textId="2B10DCFC" w:rsidR="009457A8" w:rsidRDefault="009457A8" w:rsidP="00D44CAD">
            <w:pPr>
              <w:widowControl w:val="0"/>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5207A">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3FD262D" w14:textId="77777777" w:rsidR="00FC4DBC" w:rsidRPr="00FC4DBC" w:rsidRDefault="009457A8" w:rsidP="00FC4DBC">
            <w:pPr>
              <w:pStyle w:val="a7"/>
              <w:numPr>
                <w:ilvl w:val="0"/>
                <w:numId w:val="15"/>
              </w:numPr>
              <w:jc w:val="both"/>
              <w:rPr>
                <w:rFonts w:ascii="Times New Roman" w:eastAsia="Times New Roman" w:hAnsi="Times New Roman"/>
                <w:color w:val="C00000"/>
                <w:sz w:val="24"/>
                <w:szCs w:val="24"/>
                <w:lang w:val="uk-UA" w:eastAsia="uk-UA"/>
              </w:rPr>
            </w:pPr>
            <w:r w:rsidRPr="00FC4DBC">
              <w:rPr>
                <w:rFonts w:ascii="Times New Roman" w:eastAsia="Times New Roman" w:hAnsi="Times New Roman"/>
                <w:sz w:val="24"/>
                <w:szCs w:val="24"/>
                <w:highlight w:val="white"/>
                <w:lang w:val="uk-UA"/>
              </w:rPr>
              <w:t>для об’єднання учасників як учасника процедури закупівлі замовнико</w:t>
            </w:r>
            <w:bookmarkStart w:id="1" w:name="_GoBack"/>
            <w:bookmarkEnd w:id="1"/>
            <w:r w:rsidRPr="00FC4DBC">
              <w:rPr>
                <w:rFonts w:ascii="Times New Roman" w:eastAsia="Times New Roman" w:hAnsi="Times New Roman"/>
                <w:sz w:val="24"/>
                <w:szCs w:val="24"/>
                <w:highlight w:val="white"/>
                <w:lang w:val="uk-UA"/>
              </w:rPr>
              <w:t>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184C2D" w:rsidRPr="00FC4DBC">
              <w:rPr>
                <w:rFonts w:ascii="Times New Roman" w:eastAsia="Times New Roman" w:hAnsi="Times New Roman"/>
                <w:sz w:val="24"/>
                <w:szCs w:val="24"/>
                <w:lang w:val="uk-UA"/>
              </w:rPr>
              <w:t xml:space="preserve"> </w:t>
            </w:r>
            <w:hyperlink r:id="rId8" w:anchor="n159">
              <w:r w:rsidRPr="00FC4DBC">
                <w:rPr>
                  <w:rFonts w:ascii="Times New Roman" w:eastAsia="Times New Roman" w:hAnsi="Times New Roman"/>
                  <w:color w:val="000000" w:themeColor="text1"/>
                  <w:sz w:val="24"/>
                  <w:szCs w:val="24"/>
                  <w:highlight w:val="white"/>
                  <w:lang w:val="uk-UA"/>
                </w:rPr>
                <w:t>47</w:t>
              </w:r>
            </w:hyperlink>
            <w:r w:rsidR="00184C2D" w:rsidRPr="00FC4DBC">
              <w:rPr>
                <w:rFonts w:ascii="Times New Roman" w:eastAsia="Times New Roman" w:hAnsi="Times New Roman"/>
                <w:color w:val="000000" w:themeColor="text1"/>
                <w:sz w:val="24"/>
                <w:szCs w:val="24"/>
                <w:lang w:val="uk-UA"/>
              </w:rPr>
              <w:t xml:space="preserve"> </w:t>
            </w:r>
            <w:r w:rsidRPr="00FC4DBC">
              <w:rPr>
                <w:rFonts w:ascii="Times New Roman" w:eastAsia="Times New Roman" w:hAnsi="Times New Roman"/>
                <w:sz w:val="24"/>
                <w:szCs w:val="24"/>
                <w:lang w:val="uk-UA"/>
              </w:rPr>
              <w:t xml:space="preserve">Особливостей, - згідно з </w:t>
            </w:r>
            <w:r w:rsidRPr="00FC4DBC">
              <w:rPr>
                <w:rFonts w:ascii="Times New Roman" w:eastAsia="Times New Roman" w:hAnsi="Times New Roman"/>
                <w:b/>
                <w:i/>
                <w:sz w:val="24"/>
                <w:szCs w:val="24"/>
                <w:lang w:val="uk-UA"/>
              </w:rPr>
              <w:t xml:space="preserve">Додатком 1 </w:t>
            </w:r>
            <w:r w:rsidRPr="00FC4DBC">
              <w:rPr>
                <w:rFonts w:ascii="Times New Roman" w:eastAsia="Times New Roman" w:hAnsi="Times New Roman"/>
                <w:sz w:val="24"/>
                <w:szCs w:val="24"/>
                <w:lang w:val="uk-UA"/>
              </w:rPr>
              <w:t>до цієї тендерної документації</w:t>
            </w:r>
            <w:r w:rsidR="00FC4DBC">
              <w:rPr>
                <w:rFonts w:ascii="Times New Roman" w:eastAsia="Times New Roman" w:hAnsi="Times New Roman"/>
                <w:sz w:val="24"/>
                <w:szCs w:val="24"/>
                <w:lang w:val="uk-UA"/>
              </w:rPr>
              <w:t>;</w:t>
            </w:r>
          </w:p>
          <w:p w14:paraId="20D1E222" w14:textId="77777777" w:rsidR="00FC4DBC" w:rsidRPr="00FC4DBC" w:rsidRDefault="009457A8" w:rsidP="00FC4DBC">
            <w:pPr>
              <w:pStyle w:val="a7"/>
              <w:numPr>
                <w:ilvl w:val="0"/>
                <w:numId w:val="15"/>
              </w:numPr>
              <w:jc w:val="both"/>
              <w:rPr>
                <w:rFonts w:ascii="Times New Roman" w:eastAsia="Times New Roman" w:hAnsi="Times New Roman"/>
                <w:color w:val="C00000"/>
                <w:sz w:val="24"/>
                <w:szCs w:val="24"/>
                <w:lang w:val="uk-UA" w:eastAsia="uk-UA"/>
              </w:rPr>
            </w:pPr>
            <w:r w:rsidRPr="00FC4DBC">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C4DBC">
              <w:rPr>
                <w:rFonts w:ascii="Times New Roman" w:eastAsia="Times New Roman" w:hAnsi="Times New Roman"/>
                <w:sz w:val="24"/>
                <w:szCs w:val="24"/>
                <w:lang w:val="uk-UA"/>
              </w:rPr>
              <w:t xml:space="preserve"> </w:t>
            </w:r>
          </w:p>
          <w:p w14:paraId="32EC4AF0" w14:textId="6F80189C" w:rsidR="009457A8" w:rsidRPr="00FC4DBC" w:rsidRDefault="009457A8" w:rsidP="00FC4DBC">
            <w:pPr>
              <w:pStyle w:val="a7"/>
              <w:numPr>
                <w:ilvl w:val="0"/>
                <w:numId w:val="15"/>
              </w:numPr>
              <w:jc w:val="both"/>
              <w:rPr>
                <w:rFonts w:ascii="Times New Roman" w:eastAsia="Times New Roman" w:hAnsi="Times New Roman"/>
                <w:color w:val="C00000"/>
                <w:sz w:val="24"/>
                <w:szCs w:val="24"/>
                <w:lang w:val="uk-UA" w:eastAsia="uk-UA"/>
              </w:rPr>
            </w:pPr>
            <w:r w:rsidRPr="00FC4DBC">
              <w:rPr>
                <w:rFonts w:ascii="Times New Roman" w:hAnsi="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FC4DBC">
              <w:rPr>
                <w:rFonts w:ascii="Times New Roman" w:hAnsi="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FC4DBC">
              <w:rPr>
                <w:rFonts w:ascii="Times New Roman" w:hAnsi="Times New Roman"/>
                <w:b/>
                <w:bCs/>
                <w:i/>
                <w:iCs/>
                <w:sz w:val="24"/>
                <w:szCs w:val="24"/>
                <w:lang w:val="uk-UA"/>
              </w:rPr>
              <w:t>згідно з п. 7 розділу 4 Додатку 1.</w:t>
            </w:r>
          </w:p>
          <w:p w14:paraId="2E03967B"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документи, що підтверджують повноваження посадової особи</w:t>
            </w:r>
            <w:r w:rsidRPr="00FB2182">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5AB0B67D"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письмова згода Учасника – згі</w:t>
            </w:r>
            <w:r>
              <w:rPr>
                <w:rFonts w:ascii="Times New Roman" w:hAnsi="Times New Roman" w:cs="Times New Roman"/>
                <w:b/>
                <w:i/>
                <w:sz w:val="24"/>
                <w:szCs w:val="24"/>
                <w:lang w:val="uk-UA"/>
              </w:rPr>
              <w:t>дно встановленої форми Додатку 4</w:t>
            </w:r>
            <w:r w:rsidRPr="00FB2182">
              <w:rPr>
                <w:rFonts w:ascii="Times New Roman" w:hAnsi="Times New Roman" w:cs="Times New Roman"/>
                <w:b/>
                <w:i/>
                <w:sz w:val="24"/>
                <w:szCs w:val="24"/>
                <w:lang w:val="uk-UA"/>
              </w:rPr>
              <w:t xml:space="preserve"> до цієї тендерної документації;</w:t>
            </w:r>
          </w:p>
          <w:p w14:paraId="4855B007" w14:textId="77777777" w:rsidR="009457A8" w:rsidRPr="00FB2182" w:rsidRDefault="009457A8" w:rsidP="00D44CAD">
            <w:pPr>
              <w:pStyle w:val="10"/>
              <w:widowControl w:val="0"/>
              <w:numPr>
                <w:ilvl w:val="0"/>
                <w:numId w:val="1"/>
              </w:numPr>
              <w:spacing w:line="240" w:lineRule="auto"/>
              <w:ind w:left="530" w:right="113" w:hanging="284"/>
              <w:jc w:val="both"/>
              <w:rPr>
                <w:rFonts w:ascii="Times New Roman" w:hAnsi="Times New Roman" w:cs="Times New Roman"/>
                <w:color w:val="auto"/>
                <w:sz w:val="24"/>
                <w:szCs w:val="24"/>
                <w:lang w:val="uk-UA"/>
              </w:rPr>
            </w:pPr>
            <w:r w:rsidRPr="00FB2182">
              <w:rPr>
                <w:rFonts w:ascii="Times New Roman" w:hAnsi="Times New Roman" w:cs="Times New Roman"/>
                <w:b/>
                <w:i/>
                <w:color w:val="auto"/>
                <w:sz w:val="24"/>
                <w:szCs w:val="24"/>
                <w:lang w:val="uk-UA"/>
              </w:rPr>
              <w:t>проект договору про закупівлю</w:t>
            </w:r>
            <w:r w:rsidRPr="00FB2182">
              <w:rPr>
                <w:rFonts w:ascii="Times New Roman" w:hAnsi="Times New Roman" w:cs="Times New Roman"/>
                <w:color w:val="auto"/>
                <w:sz w:val="24"/>
                <w:szCs w:val="24"/>
                <w:lang w:val="uk-UA"/>
              </w:rPr>
              <w:t xml:space="preserve"> - згідно </w:t>
            </w:r>
            <w:r w:rsidRPr="0029202A">
              <w:rPr>
                <w:rFonts w:ascii="Times New Roman" w:hAnsi="Times New Roman" w:cs="Times New Roman"/>
                <w:b/>
                <w:i/>
                <w:color w:val="auto"/>
                <w:sz w:val="24"/>
                <w:szCs w:val="24"/>
                <w:lang w:val="uk-UA"/>
              </w:rPr>
              <w:t>Додатку</w:t>
            </w:r>
            <w:r>
              <w:rPr>
                <w:rFonts w:ascii="Times New Roman" w:hAnsi="Times New Roman" w:cs="Times New Roman"/>
                <w:b/>
                <w:i/>
                <w:color w:val="auto"/>
                <w:sz w:val="24"/>
                <w:szCs w:val="24"/>
                <w:lang w:val="uk-UA"/>
              </w:rPr>
              <w:t xml:space="preserve"> 3 </w:t>
            </w:r>
            <w:r w:rsidRPr="00FB2182">
              <w:rPr>
                <w:rFonts w:ascii="Times New Roman" w:hAnsi="Times New Roman" w:cs="Times New Roman"/>
                <w:color w:val="auto"/>
                <w:sz w:val="24"/>
                <w:szCs w:val="24"/>
                <w:lang w:val="uk-UA"/>
              </w:rPr>
              <w:t>до цієї тендерної документації;</w:t>
            </w:r>
          </w:p>
          <w:p w14:paraId="1A4ED57C" w14:textId="77777777" w:rsidR="009457A8" w:rsidRPr="00560B72" w:rsidRDefault="009457A8" w:rsidP="00D44CAD">
            <w:pPr>
              <w:widowControl w:val="0"/>
              <w:numPr>
                <w:ilvl w:val="0"/>
                <w:numId w:val="2"/>
              </w:numPr>
              <w:spacing w:after="0" w:line="240" w:lineRule="auto"/>
              <w:ind w:left="530" w:hanging="284"/>
              <w:jc w:val="both"/>
              <w:rPr>
                <w:rFonts w:ascii="Times New Roman" w:hAnsi="Times New Roman" w:cs="Times New Roman"/>
                <w:b/>
                <w:i/>
                <w:sz w:val="24"/>
                <w:szCs w:val="24"/>
              </w:rPr>
            </w:pPr>
            <w:r w:rsidRPr="00560B72">
              <w:rPr>
                <w:rFonts w:ascii="Times New Roman" w:hAnsi="Times New Roman" w:cs="Times New Roman"/>
                <w:b/>
                <w:i/>
                <w:sz w:val="24"/>
                <w:szCs w:val="24"/>
              </w:rPr>
              <w:t>іншою інформацією та документами, відповідно до вимог цієї тендерної документації та додатків до неї.</w:t>
            </w:r>
          </w:p>
          <w:p w14:paraId="5D60C0D3"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D24321" w14:textId="77777777" w:rsidR="009457A8" w:rsidRDefault="009457A8" w:rsidP="00D44CA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4663916" w14:textId="77777777" w:rsidR="009457A8" w:rsidRPr="009457A8" w:rsidRDefault="009457A8" w:rsidP="00D44CAD">
            <w:pPr>
              <w:widowControl w:val="0"/>
              <w:spacing w:after="0" w:line="240" w:lineRule="auto"/>
              <w:jc w:val="both"/>
              <w:rPr>
                <w:rFonts w:ascii="Times New Roman" w:eastAsia="Times New Roman" w:hAnsi="Times New Roman" w:cs="Times New Roman"/>
                <w:b/>
                <w:sz w:val="24"/>
                <w:szCs w:val="24"/>
              </w:rPr>
            </w:pPr>
            <w:r w:rsidRPr="009457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0A8AA47"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9942DA"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A695F5" w14:textId="77777777" w:rsidR="009457A8" w:rsidRDefault="009457A8"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D3E65E" w14:textId="77777777" w:rsidR="009457A8" w:rsidRDefault="009457A8"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039827C"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794F9CD2"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4012F4"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2425C7"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4CA4F5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525C7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2B18930"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FE8AF0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8EBEE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3DEF3F"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0032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54C82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8F5EB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1E84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A7C1A1"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C2A4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F0279"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FE882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BA938B"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BAFEA2" w14:textId="77777777" w:rsidR="00145870" w:rsidRDefault="00145870" w:rsidP="00D44CA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CC7741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DEED3"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37FE55A"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C8E7938"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0CD5D2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7B1B66"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AD6F26B" w14:textId="77777777" w:rsidR="00145870" w:rsidRDefault="00145870" w:rsidP="00D44CA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1EDA6C"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1AE3C1F"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44557C3"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44C044"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5870">
              <w:rPr>
                <w:rFonts w:ascii="Times New Roman" w:eastAsia="Times New Roman" w:hAnsi="Times New Roman" w:cs="Times New Roman"/>
                <w:b/>
                <w:sz w:val="24"/>
                <w:szCs w:val="24"/>
              </w:rPr>
              <w:t>сом (УЕП)</w:t>
            </w:r>
            <w:r w:rsidRPr="00145870">
              <w:rPr>
                <w:rFonts w:ascii="Times New Roman" w:eastAsia="Times New Roman" w:hAnsi="Times New Roman" w:cs="Times New Roman"/>
                <w:b/>
                <w:color w:val="000000"/>
                <w:sz w:val="24"/>
                <w:szCs w:val="24"/>
              </w:rPr>
              <w:t>;</w:t>
            </w:r>
          </w:p>
          <w:p w14:paraId="7F909DCE" w14:textId="77777777" w:rsidR="00145870" w:rsidRDefault="00145870" w:rsidP="00D44CAD">
            <w:pPr>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02F560" w14:textId="77777777" w:rsidR="009457A8"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E8C594A" w14:textId="77777777" w:rsidR="00145870" w:rsidRPr="00145870" w:rsidRDefault="00145870" w:rsidP="00D44CA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4587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394A3790" w14:textId="77777777" w:rsidR="00145870" w:rsidRDefault="00145870" w:rsidP="00D44CAD">
            <w:pPr>
              <w:widowControl w:val="0"/>
              <w:spacing w:after="0" w:line="240" w:lineRule="auto"/>
              <w:jc w:val="both"/>
              <w:rPr>
                <w:rFonts w:ascii="Times New Roman" w:eastAsia="Times New Roman" w:hAnsi="Times New Roman" w:cs="Times New Roman"/>
                <w:b/>
                <w:color w:val="000000"/>
                <w:sz w:val="24"/>
                <w:szCs w:val="24"/>
              </w:rPr>
            </w:pPr>
            <w:r w:rsidRPr="0014587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425452" w14:textId="77777777" w:rsidR="00145870" w:rsidRDefault="00145870" w:rsidP="00D44CA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9B2CA" w14:textId="77777777" w:rsidR="00145870" w:rsidRDefault="00145870" w:rsidP="00D44CA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4587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45870">
              <w:rPr>
                <w:rFonts w:ascii="Times New Roman" w:eastAsia="Times New Roman" w:hAnsi="Times New Roman" w:cs="Times New Roman"/>
                <w:b/>
                <w:color w:val="000000"/>
                <w:sz w:val="24"/>
                <w:szCs w:val="24"/>
              </w:rPr>
              <w:t>засвідчувального</w:t>
            </w:r>
            <w:proofErr w:type="spellEnd"/>
            <w:r w:rsidRPr="0014587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F3CE9E4" w14:textId="77777777" w:rsidR="00145870" w:rsidRDefault="00145870" w:rsidP="00D44CAD">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EE5A8FE" w14:textId="77777777" w:rsidR="00145870" w:rsidRDefault="00145870" w:rsidP="00D44CAD">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BBABF" w14:textId="77777777" w:rsidR="009457A8" w:rsidRDefault="00145870" w:rsidP="00D44CAD">
            <w:pPr>
              <w:spacing w:after="0" w:line="240" w:lineRule="auto"/>
              <w:jc w:val="both"/>
              <w:rPr>
                <w:rFonts w:ascii="Times New Roman" w:eastAsia="Times New Roman" w:hAnsi="Times New Roman" w:cs="Times New Roman"/>
                <w:b/>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p w14:paraId="5B90F7F5" w14:textId="56F4743A" w:rsidR="00586269" w:rsidRPr="009760A4" w:rsidRDefault="00586269" w:rsidP="00D44CAD">
            <w:pPr>
              <w:spacing w:after="0" w:line="240" w:lineRule="auto"/>
              <w:jc w:val="both"/>
              <w:rPr>
                <w:rFonts w:ascii="Times New Roman" w:eastAsia="Times New Roman" w:hAnsi="Times New Roman" w:cs="Times New Roman"/>
                <w:color w:val="000000"/>
                <w:sz w:val="24"/>
                <w:szCs w:val="24"/>
                <w:lang w:eastAsia="ru-RU"/>
              </w:rPr>
            </w:pPr>
          </w:p>
        </w:tc>
      </w:tr>
      <w:tr w:rsidR="00586269" w:rsidRPr="00FB2182" w14:paraId="1037C88F" w14:textId="77777777" w:rsidTr="00046BD3">
        <w:trPr>
          <w:trHeight w:val="400"/>
          <w:jc w:val="center"/>
        </w:trPr>
        <w:tc>
          <w:tcPr>
            <w:tcW w:w="566" w:type="dxa"/>
          </w:tcPr>
          <w:p w14:paraId="0B79521E" w14:textId="12C2E446" w:rsidR="00586269" w:rsidRPr="00586269" w:rsidRDefault="00DB3980" w:rsidP="00586269">
            <w:pPr>
              <w:pStyle w:val="10"/>
              <w:widowControl w:val="0"/>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2</w:t>
            </w:r>
          </w:p>
        </w:tc>
        <w:tc>
          <w:tcPr>
            <w:tcW w:w="3258" w:type="dxa"/>
          </w:tcPr>
          <w:p w14:paraId="48500DFB" w14:textId="13691CD1" w:rsidR="00586269" w:rsidRPr="00586269" w:rsidRDefault="00586269" w:rsidP="00586269">
            <w:pPr>
              <w:pStyle w:val="10"/>
              <w:widowControl w:val="0"/>
              <w:spacing w:line="240" w:lineRule="auto"/>
              <w:jc w:val="both"/>
              <w:rPr>
                <w:rFonts w:ascii="Times New Roman" w:hAnsi="Times New Roman" w:cs="Times New Roman"/>
                <w:b/>
                <w:color w:val="C0504D" w:themeColor="accent2"/>
                <w:sz w:val="24"/>
                <w:szCs w:val="24"/>
                <w:lang w:val="uk-UA"/>
              </w:rPr>
            </w:pPr>
            <w:proofErr w:type="spellStart"/>
            <w:r w:rsidRPr="00777366">
              <w:rPr>
                <w:rFonts w:ascii="Times New Roman" w:hAnsi="Times New Roman" w:cs="Times New Roman"/>
                <w:b/>
                <w:bCs/>
                <w:color w:val="auto"/>
                <w:shd w:val="solid" w:color="FFFFFF" w:fill="FFFFFF"/>
              </w:rPr>
              <w:t>Інформація</w:t>
            </w:r>
            <w:proofErr w:type="spellEnd"/>
            <w:r w:rsidRPr="00777366">
              <w:rPr>
                <w:rFonts w:ascii="Times New Roman" w:hAnsi="Times New Roman" w:cs="Times New Roman"/>
                <w:b/>
                <w:bCs/>
                <w:color w:val="auto"/>
                <w:shd w:val="solid" w:color="FFFFFF" w:fill="FFFFFF"/>
              </w:rPr>
              <w:t xml:space="preserve"> про </w:t>
            </w:r>
            <w:proofErr w:type="spellStart"/>
            <w:r w:rsidRPr="00777366">
              <w:rPr>
                <w:rFonts w:ascii="Times New Roman" w:hAnsi="Times New Roman" w:cs="Times New Roman"/>
                <w:b/>
                <w:bCs/>
                <w:color w:val="auto"/>
                <w:shd w:val="solid" w:color="FFFFFF" w:fill="FFFFFF"/>
              </w:rPr>
              <w:t>прийняття</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чи</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неприйняття</w:t>
            </w:r>
            <w:proofErr w:type="spellEnd"/>
            <w:r w:rsidRPr="00777366">
              <w:rPr>
                <w:rFonts w:ascii="Times New Roman" w:hAnsi="Times New Roman" w:cs="Times New Roman"/>
                <w:b/>
                <w:bCs/>
                <w:color w:val="auto"/>
                <w:shd w:val="solid" w:color="FFFFFF" w:fill="FFFFFF"/>
              </w:rPr>
              <w:t xml:space="preserve"> до </w:t>
            </w:r>
            <w:proofErr w:type="spellStart"/>
            <w:r w:rsidRPr="00777366">
              <w:rPr>
                <w:rFonts w:ascii="Times New Roman" w:hAnsi="Times New Roman" w:cs="Times New Roman"/>
                <w:b/>
                <w:bCs/>
                <w:color w:val="auto"/>
                <w:shd w:val="solid" w:color="FFFFFF" w:fill="FFFFFF"/>
              </w:rPr>
              <w:t>розгляду</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тендерної</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пропозиції</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ціни</w:t>
            </w:r>
            <w:proofErr w:type="spellEnd"/>
            <w:r w:rsidRPr="00777366">
              <w:rPr>
                <w:rFonts w:ascii="Times New Roman" w:hAnsi="Times New Roman" w:cs="Times New Roman"/>
                <w:b/>
                <w:bCs/>
                <w:color w:val="auto"/>
                <w:shd w:val="solid" w:color="FFFFFF" w:fill="FFFFFF"/>
              </w:rPr>
              <w:t xml:space="preserve"> яка є </w:t>
            </w:r>
            <w:proofErr w:type="spellStart"/>
            <w:r w:rsidRPr="00777366">
              <w:rPr>
                <w:rFonts w:ascii="Times New Roman" w:hAnsi="Times New Roman" w:cs="Times New Roman"/>
                <w:b/>
                <w:bCs/>
                <w:color w:val="auto"/>
                <w:shd w:val="solid" w:color="FFFFFF" w:fill="FFFFFF"/>
              </w:rPr>
              <w:t>вищою</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ніж</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очікувана</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вартість</w:t>
            </w:r>
            <w:proofErr w:type="spellEnd"/>
            <w:r w:rsidRPr="00777366">
              <w:rPr>
                <w:rFonts w:ascii="Times New Roman" w:hAnsi="Times New Roman" w:cs="Times New Roman"/>
                <w:b/>
                <w:bCs/>
                <w:color w:val="auto"/>
                <w:shd w:val="solid" w:color="FFFFFF" w:fill="FFFFFF"/>
              </w:rPr>
              <w:t xml:space="preserve"> предмета </w:t>
            </w:r>
            <w:proofErr w:type="spellStart"/>
            <w:r w:rsidRPr="00777366">
              <w:rPr>
                <w:rFonts w:ascii="Times New Roman" w:hAnsi="Times New Roman" w:cs="Times New Roman"/>
                <w:b/>
                <w:bCs/>
                <w:color w:val="auto"/>
                <w:shd w:val="solid" w:color="FFFFFF" w:fill="FFFFFF"/>
              </w:rPr>
              <w:t>закупівлі</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визначена</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замовником</w:t>
            </w:r>
            <w:proofErr w:type="spellEnd"/>
            <w:r w:rsidRPr="00777366">
              <w:rPr>
                <w:rFonts w:ascii="Times New Roman" w:hAnsi="Times New Roman" w:cs="Times New Roman"/>
                <w:b/>
                <w:bCs/>
                <w:color w:val="auto"/>
                <w:shd w:val="solid" w:color="FFFFFF" w:fill="FFFFFF"/>
              </w:rPr>
              <w:t xml:space="preserve"> в </w:t>
            </w:r>
            <w:proofErr w:type="spellStart"/>
            <w:r w:rsidRPr="00777366">
              <w:rPr>
                <w:rFonts w:ascii="Times New Roman" w:hAnsi="Times New Roman" w:cs="Times New Roman"/>
                <w:b/>
                <w:bCs/>
                <w:color w:val="auto"/>
                <w:shd w:val="solid" w:color="FFFFFF" w:fill="FFFFFF"/>
              </w:rPr>
              <w:t>оголошенні</w:t>
            </w:r>
            <w:proofErr w:type="spellEnd"/>
            <w:r w:rsidRPr="00777366">
              <w:rPr>
                <w:rFonts w:ascii="Times New Roman" w:hAnsi="Times New Roman" w:cs="Times New Roman"/>
                <w:b/>
                <w:bCs/>
                <w:color w:val="auto"/>
                <w:shd w:val="solid" w:color="FFFFFF" w:fill="FFFFFF"/>
              </w:rPr>
              <w:t xml:space="preserve"> про </w:t>
            </w:r>
            <w:proofErr w:type="spellStart"/>
            <w:r w:rsidRPr="00777366">
              <w:rPr>
                <w:rFonts w:ascii="Times New Roman" w:hAnsi="Times New Roman" w:cs="Times New Roman"/>
                <w:b/>
                <w:bCs/>
                <w:color w:val="auto"/>
                <w:shd w:val="solid" w:color="FFFFFF" w:fill="FFFFFF"/>
              </w:rPr>
              <w:t>проведення</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відкритих</w:t>
            </w:r>
            <w:proofErr w:type="spellEnd"/>
            <w:r w:rsidRPr="00777366">
              <w:rPr>
                <w:rFonts w:ascii="Times New Roman" w:hAnsi="Times New Roman" w:cs="Times New Roman"/>
                <w:b/>
                <w:bCs/>
                <w:color w:val="auto"/>
                <w:shd w:val="solid" w:color="FFFFFF" w:fill="FFFFFF"/>
              </w:rPr>
              <w:t xml:space="preserve"> </w:t>
            </w:r>
            <w:proofErr w:type="spellStart"/>
            <w:r w:rsidRPr="00777366">
              <w:rPr>
                <w:rFonts w:ascii="Times New Roman" w:hAnsi="Times New Roman" w:cs="Times New Roman"/>
                <w:b/>
                <w:bCs/>
                <w:color w:val="auto"/>
                <w:shd w:val="solid" w:color="FFFFFF" w:fill="FFFFFF"/>
              </w:rPr>
              <w:t>торгів</w:t>
            </w:r>
            <w:proofErr w:type="spellEnd"/>
          </w:p>
        </w:tc>
        <w:tc>
          <w:tcPr>
            <w:tcW w:w="6236" w:type="dxa"/>
          </w:tcPr>
          <w:p w14:paraId="3F41801F" w14:textId="77777777" w:rsidR="00586269" w:rsidRPr="00777366" w:rsidRDefault="00586269" w:rsidP="00586269">
            <w:pPr>
              <w:jc w:val="both"/>
              <w:rPr>
                <w:rFonts w:ascii="Times New Roman" w:hAnsi="Times New Roman" w:cs="Times New Roman"/>
                <w:sz w:val="24"/>
                <w:szCs w:val="24"/>
                <w:shd w:val="solid" w:color="FFFFFF" w:fill="FFFFFF"/>
              </w:rPr>
            </w:pPr>
            <w:r w:rsidRPr="00777366">
              <w:rPr>
                <w:rFonts w:ascii="Times New Roman" w:hAnsi="Times New Roman" w:cs="Times New Roman"/>
                <w:sz w:val="24"/>
                <w:szCs w:val="24"/>
                <w:shd w:val="solid" w:color="FFFFFF" w:fill="FFFFFF"/>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18B9BA39" w14:textId="77777777" w:rsidR="00586269" w:rsidRDefault="00586269" w:rsidP="00586269">
            <w:pPr>
              <w:pStyle w:val="10"/>
              <w:widowControl w:val="0"/>
              <w:spacing w:line="240" w:lineRule="auto"/>
              <w:ind w:right="113"/>
              <w:jc w:val="both"/>
              <w:rPr>
                <w:rFonts w:ascii="Times New Roman" w:hAnsi="Times New Roman" w:cs="Times New Roman"/>
                <w:color w:val="C0504D" w:themeColor="accent2"/>
                <w:sz w:val="24"/>
                <w:szCs w:val="24"/>
                <w:lang w:val="uk-UA"/>
              </w:rPr>
            </w:pPr>
          </w:p>
          <w:p w14:paraId="67A0072F" w14:textId="77777777" w:rsidR="00586269" w:rsidRDefault="00586269" w:rsidP="00586269">
            <w:pPr>
              <w:pStyle w:val="10"/>
              <w:widowControl w:val="0"/>
              <w:spacing w:line="240" w:lineRule="auto"/>
              <w:ind w:right="113"/>
              <w:jc w:val="both"/>
              <w:rPr>
                <w:rFonts w:ascii="Times New Roman" w:hAnsi="Times New Roman" w:cs="Times New Roman"/>
                <w:color w:val="C0504D" w:themeColor="accent2"/>
                <w:sz w:val="24"/>
                <w:szCs w:val="24"/>
                <w:lang w:val="uk-UA"/>
              </w:rPr>
            </w:pPr>
          </w:p>
          <w:p w14:paraId="42354228" w14:textId="2829D368" w:rsidR="00586269" w:rsidRPr="00586269" w:rsidRDefault="00586269" w:rsidP="00586269">
            <w:pPr>
              <w:pStyle w:val="10"/>
              <w:widowControl w:val="0"/>
              <w:spacing w:line="240" w:lineRule="auto"/>
              <w:ind w:right="113"/>
              <w:jc w:val="both"/>
              <w:rPr>
                <w:rFonts w:ascii="Times New Roman" w:hAnsi="Times New Roman" w:cs="Times New Roman"/>
                <w:color w:val="C0504D" w:themeColor="accent2"/>
                <w:sz w:val="24"/>
                <w:szCs w:val="24"/>
                <w:lang w:val="uk-UA"/>
              </w:rPr>
            </w:pPr>
          </w:p>
        </w:tc>
      </w:tr>
      <w:tr w:rsidR="000D6BA5" w:rsidRPr="00CC3D7F" w14:paraId="27E773ED" w14:textId="77777777" w:rsidTr="00046B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566" w:type="dxa"/>
            <w:tcBorders>
              <w:top w:val="single" w:sz="4" w:space="0" w:color="000000"/>
              <w:left w:val="single" w:sz="1" w:space="0" w:color="000000"/>
              <w:bottom w:val="single" w:sz="1" w:space="0" w:color="000000"/>
            </w:tcBorders>
            <w:shd w:val="clear" w:color="auto" w:fill="auto"/>
          </w:tcPr>
          <w:p w14:paraId="74793A5C" w14:textId="3661C99B" w:rsidR="00586269" w:rsidRPr="00586269" w:rsidRDefault="00586269" w:rsidP="00586269">
            <w:pPr>
              <w:pStyle w:val="a3"/>
              <w:snapToGrid w:val="0"/>
              <w:spacing w:before="0" w:after="0"/>
              <w:ind w:right="5"/>
              <w:rPr>
                <w:bCs/>
                <w:lang w:val="uk-UA"/>
              </w:rPr>
            </w:pPr>
            <w:r>
              <w:rPr>
                <w:bCs/>
                <w:lang w:val="uk-UA"/>
              </w:rPr>
              <w:t xml:space="preserve"> </w:t>
            </w:r>
            <w:r w:rsidRPr="00586269">
              <w:rPr>
                <w:bCs/>
                <w:lang w:val="uk-UA"/>
              </w:rPr>
              <w:t>3</w:t>
            </w:r>
          </w:p>
        </w:tc>
        <w:tc>
          <w:tcPr>
            <w:tcW w:w="3258" w:type="dxa"/>
            <w:tcBorders>
              <w:top w:val="single" w:sz="4" w:space="0" w:color="000000"/>
              <w:left w:val="single" w:sz="1" w:space="0" w:color="000000"/>
              <w:bottom w:val="single" w:sz="1" w:space="0" w:color="000000"/>
            </w:tcBorders>
            <w:shd w:val="clear" w:color="auto" w:fill="auto"/>
          </w:tcPr>
          <w:p w14:paraId="69C0C3F2" w14:textId="77777777" w:rsidR="00586269" w:rsidRPr="006A1ADA" w:rsidRDefault="00586269" w:rsidP="00E778AD">
            <w:pPr>
              <w:pStyle w:val="a3"/>
              <w:snapToGrid w:val="0"/>
              <w:spacing w:before="0" w:after="0"/>
              <w:ind w:left="20" w:right="5"/>
              <w:rPr>
                <w:b/>
                <w:bCs/>
                <w:lang w:val="uk-UA"/>
              </w:rPr>
            </w:pPr>
            <w:r w:rsidRPr="006A1ADA">
              <w:rPr>
                <w:b/>
                <w:bCs/>
                <w:lang w:val="uk-UA"/>
              </w:rPr>
              <w:t>Забезпечення тендерної пропозиції</w:t>
            </w:r>
          </w:p>
        </w:tc>
        <w:tc>
          <w:tcPr>
            <w:tcW w:w="6236" w:type="dxa"/>
            <w:tcBorders>
              <w:top w:val="single" w:sz="4" w:space="0" w:color="000000"/>
              <w:left w:val="single" w:sz="1" w:space="0" w:color="000000"/>
              <w:bottom w:val="single" w:sz="1" w:space="0" w:color="000000"/>
              <w:right w:val="single" w:sz="1" w:space="0" w:color="000000"/>
            </w:tcBorders>
            <w:shd w:val="clear" w:color="auto" w:fill="auto"/>
            <w:vAlign w:val="center"/>
          </w:tcPr>
          <w:p w14:paraId="7379EF8A" w14:textId="268E1C3A" w:rsidR="00586269" w:rsidRPr="00586269" w:rsidRDefault="00586269" w:rsidP="00586269">
            <w:pPr>
              <w:tabs>
                <w:tab w:val="left" w:pos="388"/>
                <w:tab w:val="left" w:pos="616"/>
                <w:tab w:val="left" w:pos="3600"/>
              </w:tabs>
              <w:snapToGrid w:val="0"/>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86269">
              <w:rPr>
                <w:rFonts w:ascii="Times New Roman" w:hAnsi="Times New Roman" w:cs="Times New Roman"/>
                <w:sz w:val="24"/>
                <w:szCs w:val="24"/>
              </w:rPr>
              <w:t>Не вимагається.</w:t>
            </w:r>
          </w:p>
        </w:tc>
      </w:tr>
      <w:tr w:rsidR="00586269" w:rsidRPr="00FB2182" w14:paraId="6EC53E35" w14:textId="77777777" w:rsidTr="00046BD3">
        <w:trPr>
          <w:trHeight w:val="520"/>
          <w:jc w:val="center"/>
        </w:trPr>
        <w:tc>
          <w:tcPr>
            <w:tcW w:w="566" w:type="dxa"/>
          </w:tcPr>
          <w:p w14:paraId="4715C920" w14:textId="2C4AF279" w:rsidR="00586269" w:rsidRPr="00FB2182" w:rsidRDefault="00DB3980" w:rsidP="00586269">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258" w:type="dxa"/>
          </w:tcPr>
          <w:p w14:paraId="29D1ACCA" w14:textId="77777777" w:rsidR="00586269" w:rsidRPr="00FB2182" w:rsidRDefault="00586269" w:rsidP="00586269">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36" w:type="dxa"/>
          </w:tcPr>
          <w:p w14:paraId="6BDE84E4" w14:textId="77777777" w:rsidR="00586269" w:rsidRDefault="00586269" w:rsidP="00586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bookmarkStart w:id="6" w:name="h.2et92p0" w:colFirst="0" w:colLast="0"/>
            <w:bookmarkEnd w:id="6"/>
            <w:r>
              <w:rPr>
                <w:rFonts w:ascii="Times New Roman" w:eastAsia="Times New Roman" w:hAnsi="Times New Roman" w:cs="Times New Roman"/>
                <w:sz w:val="24"/>
                <w:szCs w:val="24"/>
              </w:rPr>
              <w:t>Не передбачається.</w:t>
            </w:r>
          </w:p>
          <w:p w14:paraId="529D11EB" w14:textId="77777777" w:rsidR="00586269" w:rsidRPr="00FB2182" w:rsidRDefault="00586269" w:rsidP="00586269">
            <w:pPr>
              <w:pStyle w:val="rvps2"/>
              <w:shd w:val="clear" w:color="auto" w:fill="FFFFFF"/>
              <w:spacing w:before="0" w:beforeAutospacing="0" w:after="0" w:afterAutospacing="0"/>
              <w:ind w:right="127"/>
              <w:jc w:val="both"/>
              <w:textAlignment w:val="baseline"/>
              <w:rPr>
                <w:lang w:val="uk-UA"/>
              </w:rPr>
            </w:pPr>
          </w:p>
        </w:tc>
      </w:tr>
      <w:tr w:rsidR="00586269" w:rsidRPr="00C75111" w14:paraId="524F1EE3" w14:textId="77777777" w:rsidTr="00046BD3">
        <w:trPr>
          <w:trHeight w:val="562"/>
          <w:jc w:val="center"/>
        </w:trPr>
        <w:tc>
          <w:tcPr>
            <w:tcW w:w="566" w:type="dxa"/>
          </w:tcPr>
          <w:p w14:paraId="1FF06F4B" w14:textId="6B7FDEAD" w:rsidR="00586269" w:rsidRPr="00FB2182" w:rsidRDefault="00DB3980" w:rsidP="00586269">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258" w:type="dxa"/>
          </w:tcPr>
          <w:p w14:paraId="65EA436C" w14:textId="77777777" w:rsidR="00586269" w:rsidRPr="00FB2182" w:rsidRDefault="00586269" w:rsidP="00586269">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Строк, протягом якого тендерні пропозиції є дійсними</w:t>
            </w:r>
          </w:p>
        </w:tc>
        <w:tc>
          <w:tcPr>
            <w:tcW w:w="6236" w:type="dxa"/>
          </w:tcPr>
          <w:p w14:paraId="67296265" w14:textId="04AB881E" w:rsidR="00586269" w:rsidRDefault="00586269" w:rsidP="0058626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72A1C">
              <w:rPr>
                <w:rFonts w:ascii="Times New Roman" w:eastAsia="Times New Roman" w:hAnsi="Times New Roman" w:cs="Times New Roman"/>
                <w:b/>
                <w:i/>
                <w:sz w:val="24"/>
                <w:szCs w:val="24"/>
                <w:u w:val="single"/>
              </w:rPr>
              <w:t>протягом _90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9B0A691" w14:textId="77777777" w:rsidR="00586269" w:rsidRDefault="00586269" w:rsidP="0058626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8F2D567" w14:textId="77777777" w:rsidR="00586269" w:rsidRDefault="00586269" w:rsidP="00586269">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6F1AA42" w14:textId="77777777" w:rsidR="00586269" w:rsidRDefault="00586269" w:rsidP="0058626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01D77A7" w14:textId="77777777" w:rsidR="00586269" w:rsidRDefault="00586269" w:rsidP="0058626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583F4B2" w14:textId="77777777" w:rsidR="00586269" w:rsidRPr="00FB2182" w:rsidRDefault="00586269" w:rsidP="00586269">
            <w:pPr>
              <w:pStyle w:val="a7"/>
              <w:numPr>
                <w:ilvl w:val="0"/>
                <w:numId w:val="3"/>
              </w:numPr>
              <w:spacing w:after="0" w:line="240" w:lineRule="auto"/>
              <w:ind w:left="0" w:firstLine="247"/>
              <w:jc w:val="both"/>
              <w:rPr>
                <w:rFonts w:ascii="Times New Roman" w:hAnsi="Times New Roman"/>
                <w:sz w:val="24"/>
                <w:szCs w:val="24"/>
                <w:lang w:val="uk-UA"/>
              </w:rPr>
            </w:pPr>
            <w:r w:rsidRPr="00FB7A09">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6269" w:rsidRPr="00C75111" w14:paraId="52A8B756" w14:textId="77777777" w:rsidTr="00046BD3">
        <w:trPr>
          <w:trHeight w:val="263"/>
          <w:jc w:val="center"/>
        </w:trPr>
        <w:tc>
          <w:tcPr>
            <w:tcW w:w="566" w:type="dxa"/>
          </w:tcPr>
          <w:p w14:paraId="4060DC95" w14:textId="6D5B8A06" w:rsidR="00586269" w:rsidRPr="00FB2182" w:rsidRDefault="00DB3980" w:rsidP="00586269">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258" w:type="dxa"/>
          </w:tcPr>
          <w:p w14:paraId="5EFB0C1B" w14:textId="77777777" w:rsidR="00586269" w:rsidRPr="00492B5C" w:rsidRDefault="00586269" w:rsidP="00586269">
            <w:pPr>
              <w:pStyle w:val="10"/>
              <w:widowControl w:val="0"/>
              <w:spacing w:line="240" w:lineRule="auto"/>
              <w:ind w:right="113"/>
              <w:rPr>
                <w:rFonts w:ascii="Times New Roman" w:hAnsi="Times New Roman" w:cs="Times New Roman"/>
                <w:b/>
                <w:color w:val="000000" w:themeColor="text1"/>
                <w:sz w:val="24"/>
                <w:szCs w:val="24"/>
                <w:lang w:val="uk-UA"/>
              </w:rPr>
            </w:pPr>
            <w:r w:rsidRPr="00492B5C">
              <w:rPr>
                <w:rFonts w:ascii="Times New Roman" w:hAnsi="Times New Roman" w:cs="Times New Roman"/>
                <w:b/>
                <w:color w:val="000000" w:themeColor="text1"/>
                <w:sz w:val="24"/>
                <w:szCs w:val="24"/>
                <w:lang w:val="uk-UA"/>
              </w:rPr>
              <w:t>Кваліфікаційні критерії до учасників та вимоги, згідно</w:t>
            </w:r>
            <w:r>
              <w:rPr>
                <w:rFonts w:ascii="Times New Roman" w:hAnsi="Times New Roman" w:cs="Times New Roman"/>
                <w:b/>
                <w:color w:val="000000" w:themeColor="text1"/>
                <w:sz w:val="24"/>
                <w:szCs w:val="24"/>
                <w:lang w:val="uk-UA"/>
              </w:rPr>
              <w:t xml:space="preserve"> </w:t>
            </w:r>
            <w:r w:rsidRPr="00492B5C">
              <w:rPr>
                <w:rFonts w:ascii="Times New Roman" w:hAnsi="Times New Roman" w:cs="Times New Roman"/>
                <w:b/>
                <w:color w:val="000000" w:themeColor="text1"/>
                <w:sz w:val="24"/>
                <w:szCs w:val="24"/>
                <w:lang w:val="uk-UA"/>
              </w:rPr>
              <w:t xml:space="preserve">з пунктом 28  та пунктом </w:t>
            </w:r>
            <w:r w:rsidRPr="00492B5C">
              <w:rPr>
                <w:rFonts w:ascii="Times New Roman" w:hAnsi="Times New Roman" w:cs="Times New Roman"/>
                <w:b/>
                <w:color w:val="000000" w:themeColor="text1"/>
                <w:sz w:val="24"/>
                <w:szCs w:val="24"/>
                <w:highlight w:val="white"/>
                <w:lang w:val="uk-UA"/>
              </w:rPr>
              <w:t xml:space="preserve">47 </w:t>
            </w:r>
            <w:r w:rsidRPr="00492B5C">
              <w:rPr>
                <w:rFonts w:ascii="Times New Roman" w:hAnsi="Times New Roman" w:cs="Times New Roman"/>
                <w:b/>
                <w:color w:val="000000" w:themeColor="text1"/>
                <w:sz w:val="24"/>
                <w:szCs w:val="24"/>
                <w:lang w:val="uk-UA"/>
              </w:rPr>
              <w:t xml:space="preserve"> Особливостей</w:t>
            </w:r>
          </w:p>
        </w:tc>
        <w:tc>
          <w:tcPr>
            <w:tcW w:w="6236" w:type="dxa"/>
          </w:tcPr>
          <w:p w14:paraId="600C48B0" w14:textId="77777777" w:rsidR="00586269" w:rsidRPr="00117921" w:rsidRDefault="00586269" w:rsidP="00586269">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7921">
              <w:rPr>
                <w:rFonts w:ascii="Times New Roman" w:eastAsia="Times New Roman" w:hAnsi="Times New Roman" w:cs="Times New Roman"/>
                <w:b/>
                <w:i/>
                <w:color w:val="000000" w:themeColor="text1"/>
                <w:sz w:val="24"/>
                <w:szCs w:val="24"/>
              </w:rPr>
              <w:t>Додатку 1</w:t>
            </w:r>
            <w:r>
              <w:rPr>
                <w:rFonts w:ascii="Times New Roman" w:eastAsia="Times New Roman" w:hAnsi="Times New Roman" w:cs="Times New Roman"/>
                <w:b/>
                <w:i/>
                <w:color w:val="000000" w:themeColor="text1"/>
                <w:sz w:val="24"/>
                <w:szCs w:val="24"/>
              </w:rPr>
              <w:t xml:space="preserve"> </w:t>
            </w:r>
            <w:r w:rsidRPr="00117921">
              <w:rPr>
                <w:rFonts w:ascii="Times New Roman" w:eastAsia="Times New Roman" w:hAnsi="Times New Roman" w:cs="Times New Roman"/>
                <w:color w:val="000000" w:themeColor="text1"/>
                <w:sz w:val="24"/>
                <w:szCs w:val="24"/>
              </w:rPr>
              <w:t xml:space="preserve">до цієї тендерної документації. </w:t>
            </w:r>
          </w:p>
          <w:p w14:paraId="524D82D2" w14:textId="77777777" w:rsidR="00586269" w:rsidRPr="00117921" w:rsidRDefault="00586269" w:rsidP="00586269">
            <w:pPr>
              <w:widowControl w:val="0"/>
              <w:spacing w:after="0" w:line="240" w:lineRule="auto"/>
              <w:ind w:right="120"/>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color w:val="000000" w:themeColor="text1"/>
                <w:sz w:val="24"/>
                <w:szCs w:val="24"/>
              </w:rPr>
              <w:t xml:space="preserve"> </w:t>
            </w:r>
            <w:r w:rsidRPr="00117921">
              <w:rPr>
                <w:rFonts w:ascii="Times New Roman" w:eastAsia="Times New Roman" w:hAnsi="Times New Roman" w:cs="Times New Roman"/>
                <w:b/>
                <w:i/>
                <w:color w:val="000000" w:themeColor="text1"/>
                <w:sz w:val="24"/>
                <w:szCs w:val="24"/>
              </w:rPr>
              <w:t>Додатку 1</w:t>
            </w:r>
            <w:r w:rsidRPr="00117921">
              <w:rPr>
                <w:rFonts w:ascii="Times New Roman" w:eastAsia="Times New Roman" w:hAnsi="Times New Roman" w:cs="Times New Roman"/>
                <w:color w:val="000000" w:themeColor="text1"/>
                <w:sz w:val="24"/>
                <w:szCs w:val="24"/>
              </w:rPr>
              <w:t xml:space="preserve"> до цієї тендерної документації. </w:t>
            </w:r>
          </w:p>
          <w:p w14:paraId="02A087F0" w14:textId="77777777" w:rsidR="00586269" w:rsidRPr="00117921" w:rsidRDefault="00586269" w:rsidP="00586269">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117921">
              <w:rPr>
                <w:rFonts w:ascii="Times New Roman" w:eastAsia="Times New Roman" w:hAnsi="Times New Roman" w:cs="Times New Roman"/>
                <w:b/>
                <w:color w:val="000000" w:themeColor="text1"/>
                <w:sz w:val="24"/>
                <w:szCs w:val="24"/>
              </w:rPr>
              <w:t xml:space="preserve">Підстави, визначені пунктом </w:t>
            </w:r>
            <w:r w:rsidRPr="00117921">
              <w:rPr>
                <w:rFonts w:ascii="Times New Roman" w:eastAsia="Times New Roman" w:hAnsi="Times New Roman" w:cs="Times New Roman"/>
                <w:b/>
                <w:color w:val="000000" w:themeColor="text1"/>
                <w:sz w:val="24"/>
                <w:szCs w:val="24"/>
                <w:highlight w:val="white"/>
              </w:rPr>
              <w:t xml:space="preserve">47 </w:t>
            </w:r>
            <w:r w:rsidRPr="00117921">
              <w:rPr>
                <w:rFonts w:ascii="Times New Roman" w:eastAsia="Times New Roman" w:hAnsi="Times New Roman" w:cs="Times New Roman"/>
                <w:b/>
                <w:color w:val="000000" w:themeColor="text1"/>
                <w:sz w:val="24"/>
                <w:szCs w:val="24"/>
              </w:rPr>
              <w:t>Особливостей.</w:t>
            </w:r>
          </w:p>
          <w:p w14:paraId="638BA6E7" w14:textId="77777777" w:rsidR="00586269" w:rsidRPr="00117921" w:rsidRDefault="00586269" w:rsidP="005862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8EC5E8" w14:textId="77777777" w:rsidR="00586269" w:rsidRPr="00117921" w:rsidRDefault="00586269" w:rsidP="00586269">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4B4BE5" w14:textId="77777777" w:rsidR="00586269" w:rsidRPr="00117921" w:rsidRDefault="00586269" w:rsidP="00586269">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117921">
              <w:rPr>
                <w:rFonts w:ascii="Times New Roman" w:eastAsia="Times New Roman" w:hAnsi="Times New Roman" w:cs="Times New Roman"/>
                <w:color w:val="000000" w:themeColor="text1"/>
                <w:sz w:val="24"/>
                <w:szCs w:val="24"/>
              </w:rPr>
              <w:t>внесено</w:t>
            </w:r>
            <w:proofErr w:type="spellEnd"/>
            <w:r w:rsidRPr="00117921">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AAB585A" w14:textId="77777777" w:rsidR="00586269" w:rsidRPr="00117921" w:rsidRDefault="00586269" w:rsidP="00586269">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69251A" w14:textId="77777777" w:rsidR="00586269" w:rsidRPr="00117921" w:rsidRDefault="00586269" w:rsidP="00586269">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17921">
                <w:rPr>
                  <w:rFonts w:ascii="Times New Roman" w:eastAsia="Times New Roman" w:hAnsi="Times New Roman" w:cs="Times New Roman"/>
                  <w:color w:val="000000" w:themeColor="text1"/>
                  <w:sz w:val="24"/>
                  <w:szCs w:val="24"/>
                </w:rPr>
                <w:t>пунктом 4</w:t>
              </w:r>
            </w:hyperlink>
            <w:r w:rsidRPr="0011792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17921">
              <w:rPr>
                <w:rFonts w:ascii="Times New Roman" w:eastAsia="Times New Roman" w:hAnsi="Times New Roman" w:cs="Times New Roman"/>
                <w:color w:val="000000" w:themeColor="text1"/>
                <w:sz w:val="24"/>
                <w:szCs w:val="24"/>
              </w:rPr>
              <w:t>антиконкурентних</w:t>
            </w:r>
            <w:proofErr w:type="spellEnd"/>
            <w:r w:rsidRPr="0011792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EC116F5" w14:textId="77777777" w:rsidR="00586269" w:rsidRPr="00117921" w:rsidRDefault="00586269" w:rsidP="00586269">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A9DE8" w14:textId="77777777" w:rsidR="00586269" w:rsidRPr="00117921" w:rsidRDefault="00586269" w:rsidP="00586269">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A88C25" w14:textId="77777777" w:rsidR="00586269" w:rsidRPr="00117921" w:rsidRDefault="00586269" w:rsidP="00586269">
            <w:pPr>
              <w:spacing w:after="0" w:line="240" w:lineRule="auto"/>
              <w:ind w:firstLine="567"/>
              <w:jc w:val="both"/>
              <w:rPr>
                <w:rFonts w:ascii="Times New Roman" w:eastAsia="Times New Roman" w:hAnsi="Times New Roman" w:cs="Times New Roman"/>
                <w:color w:val="000000" w:themeColor="text1"/>
                <w:sz w:val="24"/>
                <w:szCs w:val="24"/>
              </w:rPr>
            </w:pPr>
            <w:bookmarkStart w:id="7" w:name="n405"/>
            <w:bookmarkEnd w:id="7"/>
            <w:r w:rsidRPr="0011792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15507E" w14:textId="77777777" w:rsidR="00586269" w:rsidRPr="00117921" w:rsidRDefault="00586269" w:rsidP="00586269">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BDCA0B" w14:textId="77777777" w:rsidR="00586269" w:rsidRPr="00117921" w:rsidRDefault="00586269" w:rsidP="00586269">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FCBA6D" w14:textId="77777777" w:rsidR="00586269" w:rsidRPr="00117921" w:rsidRDefault="00586269" w:rsidP="00586269">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88A471" w14:textId="4D70E22A" w:rsidR="00586269" w:rsidRPr="00136346" w:rsidRDefault="00586269" w:rsidP="00586269">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rPr>
              <w:t>11) </w:t>
            </w:r>
            <w:r w:rsidRPr="00136346">
              <w:rPr>
                <w:rFonts w:ascii="Times New Roman" w:hAnsi="Times New Roman" w:cs="Times New Roman"/>
                <w:sz w:val="24"/>
                <w:szCs w:val="24"/>
              </w:rPr>
              <w:t xml:space="preserve">учасник процедури закупівлі або кінцевий </w:t>
            </w:r>
            <w:proofErr w:type="spellStart"/>
            <w:r w:rsidRPr="00136346">
              <w:rPr>
                <w:rFonts w:ascii="Times New Roman" w:hAnsi="Times New Roman" w:cs="Times New Roman"/>
                <w:sz w:val="24"/>
                <w:szCs w:val="24"/>
              </w:rPr>
              <w:t>бенефіціарний</w:t>
            </w:r>
            <w:proofErr w:type="spellEnd"/>
            <w:r w:rsidRPr="0013634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136346">
                <w:rPr>
                  <w:rFonts w:ascii="Times New Roman" w:hAnsi="Times New Roman" w:cs="Times New Roman"/>
                  <w:sz w:val="24"/>
                  <w:szCs w:val="24"/>
                </w:rPr>
                <w:t>Законом України</w:t>
              </w:r>
            </w:hyperlink>
            <w:r w:rsidRPr="00136346">
              <w:rPr>
                <w:rFonts w:ascii="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 </w:t>
            </w:r>
            <w:r w:rsidRPr="00136346">
              <w:rPr>
                <w:rFonts w:ascii="Times New Roman" w:eastAsia="Times New Roman" w:hAnsi="Times New Roman" w:cs="Times New Roman"/>
                <w:color w:val="000000" w:themeColor="text1"/>
                <w:sz w:val="24"/>
                <w:szCs w:val="24"/>
                <w:highlight w:val="white"/>
              </w:rPr>
              <w:t>;</w:t>
            </w:r>
          </w:p>
          <w:p w14:paraId="41194969" w14:textId="77777777" w:rsidR="00586269" w:rsidRPr="00117921" w:rsidRDefault="00586269" w:rsidP="00586269">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20A21" w14:textId="77777777" w:rsidR="00586269" w:rsidRPr="00117921" w:rsidRDefault="00586269" w:rsidP="00586269">
            <w:pPr>
              <w:spacing w:after="0" w:line="240" w:lineRule="auto"/>
              <w:jc w:val="both"/>
              <w:rPr>
                <w:rFonts w:ascii="Times New Roman" w:eastAsia="Times New Roman" w:hAnsi="Times New Roman" w:cs="Times New Roman"/>
                <w:color w:val="000000" w:themeColor="text1"/>
                <w:sz w:val="24"/>
                <w:szCs w:val="24"/>
                <w:highlight w:val="white"/>
              </w:rPr>
            </w:pPr>
            <w:bookmarkStart w:id="8" w:name="n411"/>
            <w:bookmarkEnd w:id="8"/>
            <w:r w:rsidRPr="0011792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EB4451" w14:textId="77777777" w:rsidR="00586269" w:rsidRPr="00966B6D" w:rsidRDefault="00586269" w:rsidP="00586269">
            <w:pPr>
              <w:spacing w:after="0" w:line="240" w:lineRule="auto"/>
              <w:jc w:val="both"/>
              <w:rPr>
                <w:rFonts w:ascii="Times New Roman" w:eastAsia="Times New Roman" w:hAnsi="Times New Roman" w:cs="Times New Roman"/>
                <w:sz w:val="24"/>
                <w:szCs w:val="24"/>
                <w:lang w:eastAsia="ru-RU"/>
              </w:rPr>
            </w:pPr>
            <w:r w:rsidRPr="00DB398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86269" w:rsidRPr="00FB2182" w14:paraId="3694068E" w14:textId="77777777" w:rsidTr="00046BD3">
        <w:trPr>
          <w:trHeight w:val="520"/>
          <w:jc w:val="center"/>
        </w:trPr>
        <w:tc>
          <w:tcPr>
            <w:tcW w:w="566" w:type="dxa"/>
          </w:tcPr>
          <w:p w14:paraId="2D8E3BFB" w14:textId="3588E4F0" w:rsidR="00586269" w:rsidRPr="00FB2182" w:rsidRDefault="00DB3980" w:rsidP="00586269">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258" w:type="dxa"/>
          </w:tcPr>
          <w:p w14:paraId="449FC893" w14:textId="77777777" w:rsidR="00586269" w:rsidRPr="00FB2182" w:rsidRDefault="00586269" w:rsidP="00586269">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36" w:type="dxa"/>
          </w:tcPr>
          <w:p w14:paraId="098ECEE1" w14:textId="77777777" w:rsidR="00586269" w:rsidRDefault="00586269" w:rsidP="00586269">
            <w:pPr>
              <w:pStyle w:val="10"/>
              <w:widowControl w:val="0"/>
              <w:spacing w:line="240" w:lineRule="auto"/>
              <w:ind w:right="113"/>
              <w:jc w:val="both"/>
              <w:rPr>
                <w:rFonts w:ascii="Times New Roman" w:hAnsi="Times New Roman" w:cs="Times New Roman"/>
                <w:sz w:val="24"/>
                <w:szCs w:val="24"/>
                <w:lang w:val="uk-UA"/>
              </w:rPr>
            </w:pPr>
            <w:r w:rsidRPr="00FA4F5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FA4F59">
                <w:rPr>
                  <w:rFonts w:ascii="Times New Roman" w:hAnsi="Times New Roman" w:cs="Times New Roman"/>
                  <w:sz w:val="24"/>
                  <w:szCs w:val="24"/>
                  <w:lang w:val="uk-UA"/>
                </w:rPr>
                <w:t xml:space="preserve"> пунктом третім </w:t>
              </w:r>
            </w:hyperlink>
            <w:hyperlink r:id="rId12">
              <w:r w:rsidRPr="00FA4F59">
                <w:rPr>
                  <w:rFonts w:ascii="Times New Roman" w:hAnsi="Times New Roman" w:cs="Times New Roman"/>
                  <w:sz w:val="24"/>
                  <w:szCs w:val="24"/>
                  <w:u w:val="single"/>
                  <w:lang w:val="uk-UA"/>
                </w:rPr>
                <w:t>частини друго</w:t>
              </w:r>
            </w:hyperlink>
            <w:r w:rsidRPr="00FA4F59">
              <w:rPr>
                <w:rFonts w:ascii="Times New Roman" w:hAnsi="Times New Roman" w:cs="Times New Roman"/>
                <w:sz w:val="24"/>
                <w:szCs w:val="24"/>
                <w:lang w:val="uk-UA"/>
              </w:rPr>
              <w:t xml:space="preserve">ї статті 22 Закону зазначено в </w:t>
            </w:r>
            <w:r w:rsidRPr="00FA4F59">
              <w:rPr>
                <w:rFonts w:ascii="Times New Roman" w:hAnsi="Times New Roman" w:cs="Times New Roman"/>
                <w:b/>
                <w:i/>
                <w:sz w:val="24"/>
                <w:szCs w:val="24"/>
                <w:lang w:val="uk-UA"/>
              </w:rPr>
              <w:t>Додатку 2</w:t>
            </w:r>
            <w:r>
              <w:rPr>
                <w:rFonts w:ascii="Times New Roman" w:hAnsi="Times New Roman" w:cs="Times New Roman"/>
                <w:b/>
                <w:i/>
                <w:sz w:val="24"/>
                <w:szCs w:val="24"/>
                <w:lang w:val="uk-UA"/>
              </w:rPr>
              <w:t xml:space="preserve"> </w:t>
            </w:r>
            <w:r w:rsidRPr="00FA4F59">
              <w:rPr>
                <w:rFonts w:ascii="Times New Roman" w:hAnsi="Times New Roman" w:cs="Times New Roman"/>
                <w:sz w:val="24"/>
                <w:szCs w:val="24"/>
                <w:lang w:val="uk-UA"/>
              </w:rPr>
              <w:t>до цієї тендерної документації.</w:t>
            </w:r>
          </w:p>
          <w:p w14:paraId="40DE98AD" w14:textId="24090844" w:rsidR="00DB3980" w:rsidRPr="00FA4F59" w:rsidRDefault="00DB3980" w:rsidP="00586269">
            <w:pPr>
              <w:pStyle w:val="10"/>
              <w:widowControl w:val="0"/>
              <w:spacing w:line="240" w:lineRule="auto"/>
              <w:ind w:right="113"/>
              <w:jc w:val="both"/>
              <w:rPr>
                <w:rFonts w:ascii="Times New Roman" w:hAnsi="Times New Roman" w:cs="Times New Roman"/>
                <w:sz w:val="24"/>
                <w:szCs w:val="24"/>
                <w:lang w:val="uk-UA"/>
              </w:rPr>
            </w:pPr>
          </w:p>
        </w:tc>
      </w:tr>
      <w:tr w:rsidR="00DB3980" w:rsidRPr="00FB2182" w14:paraId="4C28B7A7" w14:textId="77777777" w:rsidTr="00046BD3">
        <w:trPr>
          <w:trHeight w:val="769"/>
          <w:jc w:val="center"/>
        </w:trPr>
        <w:tc>
          <w:tcPr>
            <w:tcW w:w="566" w:type="dxa"/>
          </w:tcPr>
          <w:p w14:paraId="67CC4A07" w14:textId="4DC7900A" w:rsidR="00DB3980" w:rsidRPr="00DB3980" w:rsidRDefault="00DB3980" w:rsidP="00DB3980">
            <w:pPr>
              <w:pStyle w:val="10"/>
              <w:widowControl w:val="0"/>
              <w:spacing w:line="240" w:lineRule="auto"/>
              <w:rPr>
                <w:rFonts w:ascii="Times New Roman" w:hAnsi="Times New Roman" w:cs="Times New Roman"/>
                <w:sz w:val="24"/>
                <w:szCs w:val="24"/>
                <w:lang w:val="uk-UA"/>
              </w:rPr>
            </w:pPr>
            <w:r w:rsidRPr="00DB3980">
              <w:rPr>
                <w:rFonts w:ascii="Times New Roman" w:hAnsi="Times New Roman" w:cs="Times New Roman"/>
                <w:bCs/>
                <w:sz w:val="24"/>
                <w:szCs w:val="24"/>
                <w:lang w:val="uk-UA"/>
              </w:rPr>
              <w:t>8</w:t>
            </w:r>
          </w:p>
        </w:tc>
        <w:tc>
          <w:tcPr>
            <w:tcW w:w="3258" w:type="dxa"/>
          </w:tcPr>
          <w:p w14:paraId="1B404891" w14:textId="77777777" w:rsidR="00DB3980" w:rsidRPr="004F7C49" w:rsidRDefault="00DB3980" w:rsidP="00DB3980">
            <w:pPr>
              <w:pStyle w:val="10"/>
              <w:widowControl w:val="0"/>
              <w:spacing w:line="240" w:lineRule="auto"/>
              <w:ind w:right="113"/>
              <w:rPr>
                <w:rFonts w:ascii="Times New Roman" w:hAnsi="Times New Roman" w:cs="Times New Roman"/>
                <w:b/>
                <w:color w:val="auto"/>
                <w:sz w:val="24"/>
                <w:szCs w:val="24"/>
                <w:lang w:eastAsia="uk-UA"/>
              </w:rPr>
            </w:pPr>
            <w:proofErr w:type="spellStart"/>
            <w:r w:rsidRPr="004F7C49">
              <w:rPr>
                <w:rFonts w:ascii="Times New Roman" w:hAnsi="Times New Roman" w:cs="Times New Roman"/>
                <w:b/>
                <w:color w:val="auto"/>
                <w:sz w:val="24"/>
                <w:szCs w:val="24"/>
                <w:lang w:eastAsia="uk-UA"/>
              </w:rPr>
              <w:t>Інформація</w:t>
            </w:r>
            <w:proofErr w:type="spellEnd"/>
            <w:r w:rsidRPr="004F7C49">
              <w:rPr>
                <w:rFonts w:ascii="Times New Roman" w:hAnsi="Times New Roman" w:cs="Times New Roman"/>
                <w:b/>
                <w:color w:val="auto"/>
                <w:sz w:val="24"/>
                <w:szCs w:val="24"/>
                <w:lang w:eastAsia="uk-UA"/>
              </w:rPr>
              <w:t xml:space="preserve"> про </w:t>
            </w:r>
            <w:proofErr w:type="spellStart"/>
            <w:r w:rsidRPr="004F7C49">
              <w:rPr>
                <w:rFonts w:ascii="Times New Roman" w:hAnsi="Times New Roman" w:cs="Times New Roman"/>
                <w:b/>
                <w:color w:val="auto"/>
                <w:sz w:val="24"/>
                <w:szCs w:val="24"/>
                <w:lang w:eastAsia="uk-UA"/>
              </w:rPr>
              <w:t>маркування</w:t>
            </w:r>
            <w:proofErr w:type="spellEnd"/>
            <w:r w:rsidRPr="004F7C49">
              <w:rPr>
                <w:rFonts w:ascii="Times New Roman" w:hAnsi="Times New Roman" w:cs="Times New Roman"/>
                <w:b/>
                <w:color w:val="auto"/>
                <w:sz w:val="24"/>
                <w:szCs w:val="24"/>
                <w:lang w:eastAsia="uk-UA"/>
              </w:rPr>
              <w:t xml:space="preserve">, </w:t>
            </w:r>
            <w:proofErr w:type="spellStart"/>
            <w:r w:rsidRPr="004F7C49">
              <w:rPr>
                <w:rFonts w:ascii="Times New Roman" w:hAnsi="Times New Roman" w:cs="Times New Roman"/>
                <w:b/>
                <w:color w:val="auto"/>
                <w:sz w:val="24"/>
                <w:szCs w:val="24"/>
                <w:lang w:eastAsia="uk-UA"/>
              </w:rPr>
              <w:t>протоколи</w:t>
            </w:r>
            <w:proofErr w:type="spellEnd"/>
            <w:r w:rsidRPr="004F7C49">
              <w:rPr>
                <w:rFonts w:ascii="Times New Roman" w:hAnsi="Times New Roman" w:cs="Times New Roman"/>
                <w:b/>
                <w:color w:val="auto"/>
                <w:sz w:val="24"/>
                <w:szCs w:val="24"/>
                <w:lang w:eastAsia="uk-UA"/>
              </w:rPr>
              <w:t xml:space="preserve"> </w:t>
            </w:r>
            <w:proofErr w:type="spellStart"/>
            <w:r w:rsidRPr="004F7C49">
              <w:rPr>
                <w:rFonts w:ascii="Times New Roman" w:hAnsi="Times New Roman" w:cs="Times New Roman"/>
                <w:b/>
                <w:color w:val="auto"/>
                <w:sz w:val="24"/>
                <w:szCs w:val="24"/>
                <w:lang w:eastAsia="uk-UA"/>
              </w:rPr>
              <w:t>випробувань</w:t>
            </w:r>
            <w:proofErr w:type="spellEnd"/>
            <w:r w:rsidRPr="004F7C49">
              <w:rPr>
                <w:rFonts w:ascii="Times New Roman" w:hAnsi="Times New Roman" w:cs="Times New Roman"/>
                <w:b/>
                <w:color w:val="auto"/>
                <w:sz w:val="24"/>
                <w:szCs w:val="24"/>
                <w:lang w:eastAsia="uk-UA"/>
              </w:rPr>
              <w:t xml:space="preserve"> </w:t>
            </w:r>
            <w:proofErr w:type="spellStart"/>
            <w:r w:rsidRPr="004F7C49">
              <w:rPr>
                <w:rFonts w:ascii="Times New Roman" w:hAnsi="Times New Roman" w:cs="Times New Roman"/>
                <w:b/>
                <w:color w:val="auto"/>
                <w:sz w:val="24"/>
                <w:szCs w:val="24"/>
                <w:lang w:eastAsia="uk-UA"/>
              </w:rPr>
              <w:t>або</w:t>
            </w:r>
            <w:proofErr w:type="spellEnd"/>
            <w:r w:rsidRPr="004F7C49">
              <w:rPr>
                <w:rFonts w:ascii="Times New Roman" w:hAnsi="Times New Roman" w:cs="Times New Roman"/>
                <w:b/>
                <w:color w:val="auto"/>
                <w:sz w:val="24"/>
                <w:szCs w:val="24"/>
                <w:lang w:eastAsia="uk-UA"/>
              </w:rPr>
              <w:t xml:space="preserve"> </w:t>
            </w:r>
            <w:proofErr w:type="spellStart"/>
            <w:r w:rsidRPr="004F7C49">
              <w:rPr>
                <w:rFonts w:ascii="Times New Roman" w:hAnsi="Times New Roman" w:cs="Times New Roman"/>
                <w:b/>
                <w:color w:val="auto"/>
                <w:sz w:val="24"/>
                <w:szCs w:val="24"/>
                <w:lang w:eastAsia="uk-UA"/>
              </w:rPr>
              <w:t>сертифікати</w:t>
            </w:r>
            <w:proofErr w:type="spellEnd"/>
            <w:r w:rsidRPr="004F7C49">
              <w:rPr>
                <w:rFonts w:ascii="Times New Roman" w:hAnsi="Times New Roman" w:cs="Times New Roman"/>
                <w:b/>
                <w:color w:val="auto"/>
                <w:sz w:val="24"/>
                <w:szCs w:val="24"/>
                <w:lang w:eastAsia="uk-UA"/>
              </w:rPr>
              <w:t xml:space="preserve">, </w:t>
            </w:r>
            <w:proofErr w:type="spellStart"/>
            <w:r w:rsidRPr="004F7C49">
              <w:rPr>
                <w:rFonts w:ascii="Times New Roman" w:hAnsi="Times New Roman" w:cs="Times New Roman"/>
                <w:b/>
                <w:color w:val="auto"/>
                <w:sz w:val="24"/>
                <w:szCs w:val="24"/>
                <w:lang w:eastAsia="uk-UA"/>
              </w:rPr>
              <w:t>що</w:t>
            </w:r>
            <w:proofErr w:type="spellEnd"/>
            <w:r w:rsidRPr="004F7C49">
              <w:rPr>
                <w:rFonts w:ascii="Times New Roman" w:hAnsi="Times New Roman" w:cs="Times New Roman"/>
                <w:b/>
                <w:color w:val="auto"/>
                <w:sz w:val="24"/>
                <w:szCs w:val="24"/>
                <w:lang w:eastAsia="uk-UA"/>
              </w:rPr>
              <w:t xml:space="preserve"> </w:t>
            </w:r>
            <w:proofErr w:type="spellStart"/>
            <w:r w:rsidRPr="004F7C49">
              <w:rPr>
                <w:rFonts w:ascii="Times New Roman" w:hAnsi="Times New Roman" w:cs="Times New Roman"/>
                <w:b/>
                <w:color w:val="auto"/>
                <w:sz w:val="24"/>
                <w:szCs w:val="24"/>
                <w:lang w:eastAsia="uk-UA"/>
              </w:rPr>
              <w:t>підтверджують</w:t>
            </w:r>
            <w:proofErr w:type="spellEnd"/>
            <w:r w:rsidRPr="004F7C49">
              <w:rPr>
                <w:rFonts w:ascii="Times New Roman" w:hAnsi="Times New Roman" w:cs="Times New Roman"/>
                <w:b/>
                <w:color w:val="auto"/>
                <w:sz w:val="24"/>
                <w:szCs w:val="24"/>
                <w:lang w:eastAsia="uk-UA"/>
              </w:rPr>
              <w:t xml:space="preserve"> </w:t>
            </w:r>
            <w:proofErr w:type="spellStart"/>
            <w:r w:rsidRPr="004F7C49">
              <w:rPr>
                <w:rFonts w:ascii="Times New Roman" w:hAnsi="Times New Roman" w:cs="Times New Roman"/>
                <w:b/>
                <w:color w:val="auto"/>
                <w:sz w:val="24"/>
                <w:szCs w:val="24"/>
                <w:lang w:eastAsia="uk-UA"/>
              </w:rPr>
              <w:t>відповідність</w:t>
            </w:r>
            <w:proofErr w:type="spellEnd"/>
            <w:r w:rsidRPr="004F7C49">
              <w:rPr>
                <w:rFonts w:ascii="Times New Roman" w:hAnsi="Times New Roman" w:cs="Times New Roman"/>
                <w:b/>
                <w:color w:val="auto"/>
                <w:sz w:val="24"/>
                <w:szCs w:val="24"/>
                <w:lang w:eastAsia="uk-UA"/>
              </w:rPr>
              <w:t xml:space="preserve"> предмета </w:t>
            </w:r>
            <w:proofErr w:type="spellStart"/>
            <w:r w:rsidRPr="004F7C49">
              <w:rPr>
                <w:rFonts w:ascii="Times New Roman" w:hAnsi="Times New Roman" w:cs="Times New Roman"/>
                <w:b/>
                <w:color w:val="auto"/>
                <w:sz w:val="24"/>
                <w:szCs w:val="24"/>
                <w:lang w:eastAsia="uk-UA"/>
              </w:rPr>
              <w:t>закупівлі</w:t>
            </w:r>
            <w:proofErr w:type="spellEnd"/>
            <w:r w:rsidRPr="004F7C49">
              <w:rPr>
                <w:rFonts w:ascii="Times New Roman" w:hAnsi="Times New Roman" w:cs="Times New Roman"/>
                <w:b/>
                <w:color w:val="auto"/>
                <w:sz w:val="24"/>
                <w:szCs w:val="24"/>
                <w:lang w:eastAsia="uk-UA"/>
              </w:rPr>
              <w:t xml:space="preserve"> </w:t>
            </w:r>
            <w:proofErr w:type="spellStart"/>
            <w:r w:rsidRPr="004F7C49">
              <w:rPr>
                <w:rFonts w:ascii="Times New Roman" w:hAnsi="Times New Roman" w:cs="Times New Roman"/>
                <w:b/>
                <w:color w:val="auto"/>
                <w:sz w:val="24"/>
                <w:szCs w:val="24"/>
                <w:lang w:eastAsia="uk-UA"/>
              </w:rPr>
              <w:t>встановленим</w:t>
            </w:r>
            <w:proofErr w:type="spellEnd"/>
            <w:r w:rsidRPr="004F7C49">
              <w:rPr>
                <w:rFonts w:ascii="Times New Roman" w:hAnsi="Times New Roman" w:cs="Times New Roman"/>
                <w:b/>
                <w:color w:val="auto"/>
                <w:sz w:val="24"/>
                <w:szCs w:val="24"/>
                <w:lang w:eastAsia="uk-UA"/>
              </w:rPr>
              <w:t xml:space="preserve"> </w:t>
            </w:r>
            <w:proofErr w:type="spellStart"/>
            <w:r w:rsidRPr="004F7C49">
              <w:rPr>
                <w:rFonts w:ascii="Times New Roman" w:hAnsi="Times New Roman" w:cs="Times New Roman"/>
                <w:b/>
                <w:color w:val="auto"/>
                <w:sz w:val="24"/>
                <w:szCs w:val="24"/>
                <w:lang w:eastAsia="uk-UA"/>
              </w:rPr>
              <w:t>замовником</w:t>
            </w:r>
            <w:proofErr w:type="spellEnd"/>
            <w:r w:rsidRPr="004F7C49">
              <w:rPr>
                <w:rFonts w:ascii="Times New Roman" w:hAnsi="Times New Roman" w:cs="Times New Roman"/>
                <w:b/>
                <w:color w:val="auto"/>
                <w:sz w:val="24"/>
                <w:szCs w:val="24"/>
                <w:lang w:eastAsia="uk-UA"/>
              </w:rPr>
              <w:t xml:space="preserve"> </w:t>
            </w:r>
            <w:proofErr w:type="spellStart"/>
            <w:r w:rsidRPr="004F7C49">
              <w:rPr>
                <w:rFonts w:ascii="Times New Roman" w:hAnsi="Times New Roman" w:cs="Times New Roman"/>
                <w:b/>
                <w:color w:val="auto"/>
                <w:sz w:val="24"/>
                <w:szCs w:val="24"/>
                <w:lang w:eastAsia="uk-UA"/>
              </w:rPr>
              <w:t>вимогам</w:t>
            </w:r>
            <w:proofErr w:type="spellEnd"/>
            <w:r w:rsidRPr="004F7C49">
              <w:rPr>
                <w:rFonts w:ascii="Times New Roman" w:hAnsi="Times New Roman" w:cs="Times New Roman"/>
                <w:b/>
                <w:color w:val="auto"/>
                <w:sz w:val="24"/>
                <w:szCs w:val="24"/>
                <w:lang w:eastAsia="uk-UA"/>
              </w:rPr>
              <w:t xml:space="preserve"> (у </w:t>
            </w:r>
            <w:proofErr w:type="spellStart"/>
            <w:r w:rsidRPr="004F7C49">
              <w:rPr>
                <w:rFonts w:ascii="Times New Roman" w:hAnsi="Times New Roman" w:cs="Times New Roman"/>
                <w:b/>
                <w:color w:val="auto"/>
                <w:sz w:val="24"/>
                <w:szCs w:val="24"/>
                <w:lang w:eastAsia="uk-UA"/>
              </w:rPr>
              <w:t>разі</w:t>
            </w:r>
            <w:proofErr w:type="spellEnd"/>
            <w:r w:rsidRPr="004F7C49">
              <w:rPr>
                <w:rFonts w:ascii="Times New Roman" w:hAnsi="Times New Roman" w:cs="Times New Roman"/>
                <w:b/>
                <w:color w:val="auto"/>
                <w:sz w:val="24"/>
                <w:szCs w:val="24"/>
                <w:lang w:eastAsia="uk-UA"/>
              </w:rPr>
              <w:t xml:space="preserve"> потреби)</w:t>
            </w:r>
          </w:p>
          <w:p w14:paraId="2340E395" w14:textId="1E28B8A5" w:rsidR="000D6BA5" w:rsidRPr="00DB3980" w:rsidRDefault="000D6BA5" w:rsidP="00DB3980">
            <w:pPr>
              <w:pStyle w:val="10"/>
              <w:widowControl w:val="0"/>
              <w:spacing w:line="240" w:lineRule="auto"/>
              <w:ind w:right="113"/>
              <w:rPr>
                <w:rFonts w:ascii="Times New Roman" w:hAnsi="Times New Roman" w:cs="Times New Roman"/>
                <w:b/>
                <w:color w:val="FF0000"/>
                <w:sz w:val="24"/>
                <w:szCs w:val="24"/>
                <w:lang w:val="uk-UA"/>
              </w:rPr>
            </w:pPr>
          </w:p>
        </w:tc>
        <w:tc>
          <w:tcPr>
            <w:tcW w:w="6236" w:type="dxa"/>
            <w:vAlign w:val="center"/>
          </w:tcPr>
          <w:p w14:paraId="27ED6C4C" w14:textId="77777777" w:rsidR="00DB3980" w:rsidRPr="004F7C49" w:rsidRDefault="00DB3980" w:rsidP="00DB3980">
            <w:pPr>
              <w:pStyle w:val="10"/>
              <w:widowControl w:val="0"/>
              <w:spacing w:line="240" w:lineRule="auto"/>
              <w:ind w:right="113"/>
              <w:jc w:val="both"/>
              <w:rPr>
                <w:rFonts w:ascii="Times New Roman" w:hAnsi="Times New Roman" w:cs="Times New Roman"/>
                <w:color w:val="auto"/>
                <w:sz w:val="24"/>
                <w:szCs w:val="24"/>
                <w:lang w:eastAsia="uk-UA"/>
              </w:rPr>
            </w:pPr>
            <w:r w:rsidRPr="004F7C49">
              <w:rPr>
                <w:rFonts w:ascii="Times New Roman" w:hAnsi="Times New Roman" w:cs="Times New Roman"/>
                <w:color w:val="auto"/>
                <w:sz w:val="24"/>
                <w:szCs w:val="24"/>
                <w:lang w:val="uk-UA"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w:t>
            </w:r>
            <w:r w:rsidRPr="004F7C49">
              <w:rPr>
                <w:rFonts w:ascii="Times New Roman" w:hAnsi="Times New Roman" w:cs="Times New Roman"/>
                <w:color w:val="auto"/>
                <w:sz w:val="24"/>
                <w:szCs w:val="24"/>
                <w:lang w:eastAsia="uk-UA"/>
              </w:rPr>
              <w:t xml:space="preserve">При </w:t>
            </w:r>
            <w:proofErr w:type="spellStart"/>
            <w:r w:rsidRPr="004F7C49">
              <w:rPr>
                <w:rFonts w:ascii="Times New Roman" w:hAnsi="Times New Roman" w:cs="Times New Roman"/>
                <w:color w:val="auto"/>
                <w:sz w:val="24"/>
                <w:szCs w:val="24"/>
                <w:lang w:eastAsia="uk-UA"/>
              </w:rPr>
              <w:t>цьому</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показники</w:t>
            </w:r>
            <w:proofErr w:type="spellEnd"/>
            <w:r w:rsidRPr="004F7C49">
              <w:rPr>
                <w:rFonts w:ascii="Times New Roman" w:hAnsi="Times New Roman" w:cs="Times New Roman"/>
                <w:color w:val="auto"/>
                <w:sz w:val="24"/>
                <w:szCs w:val="24"/>
                <w:lang w:eastAsia="uk-UA"/>
              </w:rPr>
              <w:t xml:space="preserve"> за </w:t>
            </w:r>
            <w:proofErr w:type="spellStart"/>
            <w:r w:rsidRPr="004F7C49">
              <w:rPr>
                <w:rFonts w:ascii="Times New Roman" w:hAnsi="Times New Roman" w:cs="Times New Roman"/>
                <w:color w:val="auto"/>
                <w:sz w:val="24"/>
                <w:szCs w:val="24"/>
                <w:lang w:eastAsia="uk-UA"/>
              </w:rPr>
              <w:t>даними</w:t>
            </w:r>
            <w:proofErr w:type="spellEnd"/>
            <w:r w:rsidRPr="004F7C49">
              <w:rPr>
                <w:rFonts w:ascii="Times New Roman" w:hAnsi="Times New Roman" w:cs="Times New Roman"/>
                <w:color w:val="auto"/>
                <w:sz w:val="24"/>
                <w:szCs w:val="24"/>
                <w:lang w:eastAsia="uk-UA"/>
              </w:rPr>
              <w:t xml:space="preserve"> документами </w:t>
            </w:r>
            <w:proofErr w:type="spellStart"/>
            <w:r w:rsidRPr="004F7C49">
              <w:rPr>
                <w:rFonts w:ascii="Times New Roman" w:hAnsi="Times New Roman" w:cs="Times New Roman"/>
                <w:color w:val="auto"/>
                <w:sz w:val="24"/>
                <w:szCs w:val="24"/>
                <w:lang w:eastAsia="uk-UA"/>
              </w:rPr>
              <w:t>можуть</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відрізнятись</w:t>
            </w:r>
            <w:proofErr w:type="spellEnd"/>
            <w:r w:rsidRPr="004F7C49">
              <w:rPr>
                <w:rFonts w:ascii="Times New Roman" w:hAnsi="Times New Roman" w:cs="Times New Roman"/>
                <w:color w:val="auto"/>
                <w:sz w:val="24"/>
                <w:szCs w:val="24"/>
                <w:lang w:eastAsia="uk-UA"/>
              </w:rPr>
              <w:t xml:space="preserve">, але бути </w:t>
            </w:r>
            <w:proofErr w:type="spellStart"/>
            <w:r w:rsidRPr="004F7C49">
              <w:rPr>
                <w:rFonts w:ascii="Times New Roman" w:hAnsi="Times New Roman" w:cs="Times New Roman"/>
                <w:color w:val="auto"/>
                <w:sz w:val="24"/>
                <w:szCs w:val="24"/>
                <w:lang w:eastAsia="uk-UA"/>
              </w:rPr>
              <w:t>еквівалентними</w:t>
            </w:r>
            <w:proofErr w:type="spellEnd"/>
            <w:r w:rsidRPr="004F7C49">
              <w:rPr>
                <w:rFonts w:ascii="Times New Roman" w:hAnsi="Times New Roman" w:cs="Times New Roman"/>
                <w:color w:val="auto"/>
                <w:sz w:val="24"/>
                <w:szCs w:val="24"/>
                <w:lang w:eastAsia="uk-UA"/>
              </w:rPr>
              <w:t xml:space="preserve">. У </w:t>
            </w:r>
            <w:proofErr w:type="spellStart"/>
            <w:r w:rsidRPr="004F7C49">
              <w:rPr>
                <w:rFonts w:ascii="Times New Roman" w:hAnsi="Times New Roman" w:cs="Times New Roman"/>
                <w:color w:val="auto"/>
                <w:sz w:val="24"/>
                <w:szCs w:val="24"/>
                <w:lang w:eastAsia="uk-UA"/>
              </w:rPr>
              <w:t>випадку</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відсутності</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законодавчої</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необхідності</w:t>
            </w:r>
            <w:proofErr w:type="spellEnd"/>
            <w:r w:rsidRPr="004F7C49">
              <w:rPr>
                <w:rFonts w:ascii="Times New Roman" w:hAnsi="Times New Roman" w:cs="Times New Roman"/>
                <w:color w:val="auto"/>
                <w:sz w:val="24"/>
                <w:szCs w:val="24"/>
                <w:lang w:eastAsia="uk-UA"/>
              </w:rPr>
              <w:t xml:space="preserve"> у </w:t>
            </w:r>
            <w:proofErr w:type="spellStart"/>
            <w:r w:rsidRPr="004F7C49">
              <w:rPr>
                <w:rFonts w:ascii="Times New Roman" w:hAnsi="Times New Roman" w:cs="Times New Roman"/>
                <w:color w:val="auto"/>
                <w:sz w:val="24"/>
                <w:szCs w:val="24"/>
                <w:lang w:eastAsia="uk-UA"/>
              </w:rPr>
              <w:t>сертифікації</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відповідного</w:t>
            </w:r>
            <w:proofErr w:type="spellEnd"/>
            <w:r w:rsidRPr="004F7C49">
              <w:rPr>
                <w:rFonts w:ascii="Times New Roman" w:hAnsi="Times New Roman" w:cs="Times New Roman"/>
                <w:color w:val="auto"/>
                <w:sz w:val="24"/>
                <w:szCs w:val="24"/>
                <w:lang w:eastAsia="uk-UA"/>
              </w:rPr>
              <w:t xml:space="preserve"> товару, </w:t>
            </w:r>
            <w:proofErr w:type="spellStart"/>
            <w:r w:rsidRPr="004F7C49">
              <w:rPr>
                <w:rFonts w:ascii="Times New Roman" w:hAnsi="Times New Roman" w:cs="Times New Roman"/>
                <w:color w:val="auto"/>
                <w:sz w:val="24"/>
                <w:szCs w:val="24"/>
                <w:lang w:eastAsia="uk-UA"/>
              </w:rPr>
              <w:t>учасники</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надають</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відповідний</w:t>
            </w:r>
            <w:proofErr w:type="spellEnd"/>
            <w:r w:rsidRPr="004F7C49">
              <w:rPr>
                <w:rFonts w:ascii="Times New Roman" w:hAnsi="Times New Roman" w:cs="Times New Roman"/>
                <w:color w:val="auto"/>
                <w:sz w:val="24"/>
                <w:szCs w:val="24"/>
                <w:lang w:eastAsia="uk-UA"/>
              </w:rPr>
              <w:t xml:space="preserve"> документ </w:t>
            </w:r>
            <w:proofErr w:type="spellStart"/>
            <w:r w:rsidRPr="004F7C49">
              <w:rPr>
                <w:rFonts w:ascii="Times New Roman" w:hAnsi="Times New Roman" w:cs="Times New Roman"/>
                <w:color w:val="auto"/>
                <w:sz w:val="24"/>
                <w:szCs w:val="24"/>
                <w:lang w:eastAsia="uk-UA"/>
              </w:rPr>
              <w:t>від</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спеціалізованого</w:t>
            </w:r>
            <w:proofErr w:type="spellEnd"/>
            <w:r w:rsidRPr="004F7C49">
              <w:rPr>
                <w:rFonts w:ascii="Times New Roman" w:hAnsi="Times New Roman" w:cs="Times New Roman"/>
                <w:color w:val="auto"/>
                <w:sz w:val="24"/>
                <w:szCs w:val="24"/>
                <w:lang w:eastAsia="uk-UA"/>
              </w:rPr>
              <w:t xml:space="preserve"> органу </w:t>
            </w:r>
            <w:proofErr w:type="spellStart"/>
            <w:r w:rsidRPr="004F7C49">
              <w:rPr>
                <w:rFonts w:ascii="Times New Roman" w:hAnsi="Times New Roman" w:cs="Times New Roman"/>
                <w:color w:val="auto"/>
                <w:sz w:val="24"/>
                <w:szCs w:val="24"/>
                <w:lang w:eastAsia="uk-UA"/>
              </w:rPr>
              <w:t>із</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зазначенням</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обставин</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що</w:t>
            </w:r>
            <w:proofErr w:type="spellEnd"/>
            <w:r w:rsidRPr="004F7C49">
              <w:rPr>
                <w:rFonts w:ascii="Times New Roman" w:hAnsi="Times New Roman" w:cs="Times New Roman"/>
                <w:color w:val="auto"/>
                <w:sz w:val="24"/>
                <w:szCs w:val="24"/>
                <w:lang w:eastAsia="uk-UA"/>
              </w:rPr>
              <w:t xml:space="preserve"> товар не </w:t>
            </w:r>
            <w:proofErr w:type="spellStart"/>
            <w:r w:rsidRPr="004F7C49">
              <w:rPr>
                <w:rFonts w:ascii="Times New Roman" w:hAnsi="Times New Roman" w:cs="Times New Roman"/>
                <w:color w:val="auto"/>
                <w:sz w:val="24"/>
                <w:szCs w:val="24"/>
                <w:lang w:eastAsia="uk-UA"/>
              </w:rPr>
              <w:t>підлягає</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обов’язковій</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сертифікації</w:t>
            </w:r>
            <w:proofErr w:type="spellEnd"/>
            <w:r w:rsidRPr="004F7C49">
              <w:rPr>
                <w:rFonts w:ascii="Times New Roman" w:hAnsi="Times New Roman" w:cs="Times New Roman"/>
                <w:color w:val="auto"/>
                <w:sz w:val="24"/>
                <w:szCs w:val="24"/>
                <w:lang w:eastAsia="uk-UA"/>
              </w:rPr>
              <w:t xml:space="preserve"> в </w:t>
            </w:r>
            <w:proofErr w:type="spellStart"/>
            <w:r w:rsidRPr="004F7C49">
              <w:rPr>
                <w:rFonts w:ascii="Times New Roman" w:hAnsi="Times New Roman" w:cs="Times New Roman"/>
                <w:color w:val="auto"/>
                <w:sz w:val="24"/>
                <w:szCs w:val="24"/>
                <w:lang w:eastAsia="uk-UA"/>
              </w:rPr>
              <w:t>Україні</w:t>
            </w:r>
            <w:proofErr w:type="spellEnd"/>
            <w:r w:rsidRPr="004F7C49">
              <w:rPr>
                <w:rFonts w:ascii="Times New Roman" w:hAnsi="Times New Roman" w:cs="Times New Roman"/>
                <w:color w:val="auto"/>
                <w:sz w:val="24"/>
                <w:szCs w:val="24"/>
                <w:lang w:eastAsia="uk-UA"/>
              </w:rPr>
              <w:t xml:space="preserve">. В такому </w:t>
            </w:r>
            <w:proofErr w:type="spellStart"/>
            <w:r w:rsidRPr="004F7C49">
              <w:rPr>
                <w:rFonts w:ascii="Times New Roman" w:hAnsi="Times New Roman" w:cs="Times New Roman"/>
                <w:color w:val="auto"/>
                <w:sz w:val="24"/>
                <w:szCs w:val="24"/>
                <w:lang w:eastAsia="uk-UA"/>
              </w:rPr>
              <w:t>випадку</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зазначені</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вище</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сертифікати</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протоколи</w:t>
            </w:r>
            <w:proofErr w:type="spellEnd"/>
            <w:r w:rsidRPr="004F7C49">
              <w:rPr>
                <w:rFonts w:ascii="Times New Roman" w:hAnsi="Times New Roman" w:cs="Times New Roman"/>
                <w:color w:val="auto"/>
                <w:sz w:val="24"/>
                <w:szCs w:val="24"/>
                <w:lang w:eastAsia="uk-UA"/>
              </w:rPr>
              <w:t xml:space="preserve"> </w:t>
            </w:r>
            <w:proofErr w:type="spellStart"/>
            <w:r w:rsidRPr="004F7C49">
              <w:rPr>
                <w:rFonts w:ascii="Times New Roman" w:hAnsi="Times New Roman" w:cs="Times New Roman"/>
                <w:color w:val="auto"/>
                <w:sz w:val="24"/>
                <w:szCs w:val="24"/>
                <w:lang w:eastAsia="uk-UA"/>
              </w:rPr>
              <w:t>перевірки</w:t>
            </w:r>
            <w:proofErr w:type="spellEnd"/>
            <w:r w:rsidRPr="004F7C49">
              <w:rPr>
                <w:rFonts w:ascii="Times New Roman" w:hAnsi="Times New Roman" w:cs="Times New Roman"/>
                <w:color w:val="auto"/>
                <w:sz w:val="24"/>
                <w:szCs w:val="24"/>
                <w:lang w:eastAsia="uk-UA"/>
              </w:rPr>
              <w:t xml:space="preserve">) на товар не </w:t>
            </w:r>
            <w:proofErr w:type="spellStart"/>
            <w:r w:rsidRPr="004F7C49">
              <w:rPr>
                <w:rFonts w:ascii="Times New Roman" w:hAnsi="Times New Roman" w:cs="Times New Roman"/>
                <w:color w:val="auto"/>
                <w:sz w:val="24"/>
                <w:szCs w:val="24"/>
                <w:lang w:eastAsia="uk-UA"/>
              </w:rPr>
              <w:t>надаються</w:t>
            </w:r>
            <w:proofErr w:type="spellEnd"/>
            <w:r w:rsidRPr="004F7C49">
              <w:rPr>
                <w:rFonts w:ascii="Times New Roman" w:hAnsi="Times New Roman" w:cs="Times New Roman"/>
                <w:color w:val="auto"/>
                <w:sz w:val="24"/>
                <w:szCs w:val="24"/>
                <w:lang w:eastAsia="uk-UA"/>
              </w:rPr>
              <w:t>.</w:t>
            </w:r>
          </w:p>
          <w:p w14:paraId="10F96F1F" w14:textId="0C2CA61D" w:rsidR="000D6BA5" w:rsidRPr="00DB3980" w:rsidRDefault="000D6BA5" w:rsidP="00DB3980">
            <w:pPr>
              <w:pStyle w:val="10"/>
              <w:widowControl w:val="0"/>
              <w:spacing w:line="240" w:lineRule="auto"/>
              <w:ind w:right="113"/>
              <w:jc w:val="both"/>
              <w:rPr>
                <w:rFonts w:ascii="Times New Roman" w:hAnsi="Times New Roman" w:cs="Times New Roman"/>
                <w:color w:val="FF0000"/>
                <w:sz w:val="24"/>
                <w:szCs w:val="24"/>
                <w:lang w:val="uk-UA"/>
              </w:rPr>
            </w:pPr>
          </w:p>
        </w:tc>
      </w:tr>
      <w:tr w:rsidR="000D6BA5" w14:paraId="49E98752" w14:textId="77777777" w:rsidTr="00046B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566" w:type="dxa"/>
            <w:tcBorders>
              <w:top w:val="single" w:sz="4" w:space="0" w:color="000000"/>
              <w:left w:val="single" w:sz="1" w:space="0" w:color="000000"/>
              <w:bottom w:val="single" w:sz="4" w:space="0" w:color="auto"/>
            </w:tcBorders>
            <w:shd w:val="clear" w:color="auto" w:fill="auto"/>
          </w:tcPr>
          <w:p w14:paraId="3798D409" w14:textId="71E2FD6B" w:rsidR="000D6BA5" w:rsidRPr="000D6BA5" w:rsidRDefault="000D6BA5" w:rsidP="000D6BA5">
            <w:pPr>
              <w:pStyle w:val="a3"/>
              <w:snapToGrid w:val="0"/>
              <w:spacing w:before="0" w:after="0"/>
              <w:ind w:right="5"/>
              <w:rPr>
                <w:bCs/>
                <w:lang w:val="uk-UA"/>
              </w:rPr>
            </w:pPr>
            <w:r w:rsidRPr="000D6BA5">
              <w:rPr>
                <w:bCs/>
                <w:lang w:val="uk-UA"/>
              </w:rPr>
              <w:t>9</w:t>
            </w:r>
          </w:p>
        </w:tc>
        <w:tc>
          <w:tcPr>
            <w:tcW w:w="3258" w:type="dxa"/>
            <w:tcBorders>
              <w:top w:val="single" w:sz="4" w:space="0" w:color="000000"/>
              <w:left w:val="single" w:sz="1" w:space="0" w:color="000000"/>
              <w:bottom w:val="single" w:sz="4" w:space="0" w:color="auto"/>
            </w:tcBorders>
            <w:shd w:val="clear" w:color="auto" w:fill="auto"/>
          </w:tcPr>
          <w:p w14:paraId="7D0B3635" w14:textId="77777777" w:rsidR="000D6BA5" w:rsidRPr="000D6BA5" w:rsidRDefault="000D6BA5" w:rsidP="00E778AD">
            <w:pPr>
              <w:widowControl w:val="0"/>
              <w:rPr>
                <w:rFonts w:ascii="Times New Roman" w:hAnsi="Times New Roman" w:cs="Times New Roman"/>
                <w:b/>
                <w:sz w:val="24"/>
                <w:szCs w:val="24"/>
              </w:rPr>
            </w:pPr>
            <w:r w:rsidRPr="000D6BA5">
              <w:rPr>
                <w:rFonts w:ascii="Times New Roman" w:hAnsi="Times New Roman" w:cs="Times New Roman"/>
                <w:b/>
                <w:sz w:val="24"/>
                <w:szCs w:val="24"/>
                <w:lang w:eastAsia="en-US"/>
              </w:rPr>
              <w:t xml:space="preserve">Інформація про </w:t>
            </w:r>
            <w:r w:rsidRPr="000D6BA5">
              <w:rPr>
                <w:rFonts w:ascii="Times New Roman" w:hAnsi="Times New Roman" w:cs="Times New Roman"/>
                <w:b/>
                <w:sz w:val="24"/>
                <w:szCs w:val="24"/>
              </w:rPr>
              <w:t xml:space="preserve">субпідрядника/співвиконавця </w:t>
            </w:r>
            <w:r w:rsidRPr="000D6BA5">
              <w:rPr>
                <w:rFonts w:ascii="Times New Roman" w:hAnsi="Times New Roman" w:cs="Times New Roman"/>
                <w:b/>
                <w:sz w:val="24"/>
                <w:szCs w:val="24"/>
                <w:lang w:eastAsia="en-US"/>
              </w:rPr>
              <w:t>(у випадку закупівлі робіт</w:t>
            </w:r>
            <w:r w:rsidRPr="000D6BA5">
              <w:rPr>
                <w:rFonts w:ascii="Times New Roman" w:hAnsi="Times New Roman" w:cs="Times New Roman"/>
                <w:b/>
                <w:sz w:val="24"/>
                <w:szCs w:val="24"/>
              </w:rPr>
              <w:t xml:space="preserve"> чи послуг</w:t>
            </w:r>
            <w:r w:rsidRPr="000D6BA5">
              <w:rPr>
                <w:rFonts w:ascii="Times New Roman" w:hAnsi="Times New Roman" w:cs="Times New Roman"/>
                <w:b/>
                <w:sz w:val="24"/>
                <w:szCs w:val="24"/>
                <w:lang w:eastAsia="en-US"/>
              </w:rPr>
              <w:t>)</w:t>
            </w:r>
          </w:p>
        </w:tc>
        <w:tc>
          <w:tcPr>
            <w:tcW w:w="6236" w:type="dxa"/>
            <w:tcBorders>
              <w:top w:val="single" w:sz="4" w:space="0" w:color="000000"/>
              <w:left w:val="single" w:sz="1" w:space="0" w:color="000000"/>
              <w:bottom w:val="single" w:sz="4" w:space="0" w:color="auto"/>
              <w:right w:val="single" w:sz="1" w:space="0" w:color="000000"/>
            </w:tcBorders>
            <w:shd w:val="clear" w:color="auto" w:fill="auto"/>
            <w:vAlign w:val="center"/>
          </w:tcPr>
          <w:p w14:paraId="322B8066" w14:textId="5BFCD337" w:rsidR="000D6BA5" w:rsidRPr="000D6BA5" w:rsidRDefault="000D6BA5" w:rsidP="00E778AD">
            <w:pPr>
              <w:widowControl w:val="0"/>
              <w:ind w:right="120"/>
              <w:jc w:val="both"/>
              <w:rPr>
                <w:rFonts w:ascii="Times New Roman" w:hAnsi="Times New Roman" w:cs="Times New Roman"/>
                <w:sz w:val="24"/>
                <w:szCs w:val="24"/>
              </w:rPr>
            </w:pPr>
            <w:r w:rsidRPr="000D6BA5">
              <w:rPr>
                <w:rFonts w:ascii="Times New Roman" w:hAnsi="Times New Roman" w:cs="Times New Roman"/>
                <w:sz w:val="24"/>
                <w:szCs w:val="24"/>
              </w:rPr>
              <w:t>Не передбачено</w:t>
            </w:r>
            <w:r>
              <w:rPr>
                <w:rFonts w:ascii="Times New Roman" w:hAnsi="Times New Roman" w:cs="Times New Roman"/>
                <w:sz w:val="24"/>
                <w:szCs w:val="24"/>
              </w:rPr>
              <w:t>.</w:t>
            </w:r>
          </w:p>
        </w:tc>
      </w:tr>
      <w:tr w:rsidR="00DB3980" w:rsidRPr="00FB2182" w14:paraId="56A752BE" w14:textId="77777777" w:rsidTr="00046BD3">
        <w:trPr>
          <w:trHeight w:val="520"/>
          <w:jc w:val="center"/>
        </w:trPr>
        <w:tc>
          <w:tcPr>
            <w:tcW w:w="566" w:type="dxa"/>
          </w:tcPr>
          <w:p w14:paraId="511A4EC5" w14:textId="55ECAF82" w:rsidR="00DB3980" w:rsidRPr="00FB2182" w:rsidRDefault="00980389" w:rsidP="00DB3980">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258" w:type="dxa"/>
          </w:tcPr>
          <w:p w14:paraId="794CB1E1" w14:textId="77777777" w:rsidR="00DB3980" w:rsidRPr="00FB2182" w:rsidRDefault="00DB3980" w:rsidP="00DB3980">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Унесення змін або відкликання тендерної пропозиції учасником</w:t>
            </w:r>
          </w:p>
        </w:tc>
        <w:tc>
          <w:tcPr>
            <w:tcW w:w="6236" w:type="dxa"/>
          </w:tcPr>
          <w:p w14:paraId="0E510E89" w14:textId="77777777" w:rsidR="00DB3980" w:rsidRPr="00FB7A09" w:rsidRDefault="00DB3980" w:rsidP="00DB3980">
            <w:pPr>
              <w:pStyle w:val="10"/>
              <w:widowControl w:val="0"/>
              <w:spacing w:line="240" w:lineRule="auto"/>
              <w:ind w:right="113"/>
              <w:jc w:val="both"/>
              <w:rPr>
                <w:rFonts w:ascii="Times New Roman" w:hAnsi="Times New Roman" w:cs="Times New Roman"/>
                <w:sz w:val="24"/>
                <w:szCs w:val="24"/>
                <w:lang w:val="uk-UA"/>
              </w:rPr>
            </w:pPr>
            <w:r w:rsidRPr="00FB7A0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3980" w:rsidRPr="00FB2182" w14:paraId="5CB02027" w14:textId="77777777" w:rsidTr="00046BD3">
        <w:trPr>
          <w:trHeight w:val="273"/>
          <w:jc w:val="center"/>
        </w:trPr>
        <w:tc>
          <w:tcPr>
            <w:tcW w:w="10060" w:type="dxa"/>
            <w:gridSpan w:val="3"/>
          </w:tcPr>
          <w:p w14:paraId="6C1E2CF8" w14:textId="77777777" w:rsidR="00DB3980" w:rsidRPr="00FB2182" w:rsidRDefault="00DB3980" w:rsidP="00DB3980">
            <w:pPr>
              <w:pStyle w:val="10"/>
              <w:widowControl w:val="0"/>
              <w:spacing w:line="240" w:lineRule="auto"/>
              <w:ind w:left="34" w:right="113" w:hanging="2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4. Подання та розкриття тендерної пропозиції</w:t>
            </w:r>
          </w:p>
        </w:tc>
      </w:tr>
      <w:tr w:rsidR="00DB3980" w:rsidRPr="00FB2182" w14:paraId="1244221A" w14:textId="77777777" w:rsidTr="00046BD3">
        <w:trPr>
          <w:trHeight w:val="520"/>
          <w:jc w:val="center"/>
        </w:trPr>
        <w:tc>
          <w:tcPr>
            <w:tcW w:w="566" w:type="dxa"/>
          </w:tcPr>
          <w:p w14:paraId="6BCE4DF5" w14:textId="77777777" w:rsidR="00DB3980" w:rsidRPr="00FB2182" w:rsidRDefault="00DB3980" w:rsidP="00DB3980">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258" w:type="dxa"/>
          </w:tcPr>
          <w:p w14:paraId="6491AF61" w14:textId="77777777" w:rsidR="00DB3980" w:rsidRPr="00356415" w:rsidRDefault="00DB3980" w:rsidP="00DB3980">
            <w:pPr>
              <w:pStyle w:val="10"/>
              <w:widowControl w:val="0"/>
              <w:spacing w:line="240" w:lineRule="auto"/>
              <w:ind w:right="113"/>
              <w:jc w:val="both"/>
              <w:rPr>
                <w:rFonts w:ascii="Times New Roman" w:hAnsi="Times New Roman" w:cs="Times New Roman"/>
                <w:b/>
                <w:sz w:val="24"/>
                <w:szCs w:val="24"/>
                <w:lang w:val="uk-UA"/>
              </w:rPr>
            </w:pPr>
            <w:r w:rsidRPr="00356415">
              <w:rPr>
                <w:rFonts w:ascii="Times New Roman" w:hAnsi="Times New Roman" w:cs="Times New Roman"/>
                <w:b/>
                <w:sz w:val="24"/>
                <w:szCs w:val="24"/>
                <w:lang w:val="uk-UA"/>
              </w:rPr>
              <w:t>Кінцевий строк подання тендерної пропозиції</w:t>
            </w:r>
          </w:p>
        </w:tc>
        <w:tc>
          <w:tcPr>
            <w:tcW w:w="6236" w:type="dxa"/>
          </w:tcPr>
          <w:p w14:paraId="44021459" w14:textId="7DCE3D47" w:rsidR="00DB3980" w:rsidRPr="00602D4F" w:rsidRDefault="00DB3980" w:rsidP="00DB3980">
            <w:pPr>
              <w:spacing w:after="0" w:line="240" w:lineRule="auto"/>
              <w:jc w:val="both"/>
              <w:rPr>
                <w:rFonts w:ascii="Times New Roman" w:hAnsi="Times New Roman" w:cs="Times New Roman"/>
                <w:b/>
                <w:strike/>
                <w:sz w:val="24"/>
                <w:szCs w:val="24"/>
              </w:rPr>
            </w:pPr>
            <w:r w:rsidRPr="00602D4F">
              <w:rPr>
                <w:rFonts w:ascii="Times New Roman" w:hAnsi="Times New Roman" w:cs="Times New Roman"/>
                <w:b/>
                <w:sz w:val="24"/>
                <w:szCs w:val="24"/>
              </w:rPr>
              <w:t>Кінцевий строк подання тендерних пропозицій –</w:t>
            </w:r>
            <w:r w:rsidR="0059695B">
              <w:rPr>
                <w:rFonts w:ascii="Times New Roman" w:hAnsi="Times New Roman" w:cs="Times New Roman"/>
                <w:b/>
                <w:sz w:val="24"/>
                <w:szCs w:val="24"/>
              </w:rPr>
              <w:t xml:space="preserve"> 12</w:t>
            </w:r>
            <w:r w:rsidR="000D6BA5" w:rsidRPr="00602D4F">
              <w:rPr>
                <w:rFonts w:ascii="Times New Roman" w:hAnsi="Times New Roman" w:cs="Times New Roman"/>
                <w:b/>
                <w:sz w:val="24"/>
                <w:szCs w:val="24"/>
              </w:rPr>
              <w:t>.02.2024 року 00 годин 00 хвилин.</w:t>
            </w:r>
          </w:p>
          <w:p w14:paraId="1ED37AB1" w14:textId="77777777" w:rsidR="00DB3980" w:rsidRPr="00356415" w:rsidRDefault="00DB3980" w:rsidP="00DB3980">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16A268" w14:textId="77777777" w:rsidR="00DB3980" w:rsidRPr="00356415" w:rsidRDefault="00DB3980" w:rsidP="00DB3980">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9613BE9" w14:textId="77777777" w:rsidR="00DB3980" w:rsidRPr="00356415" w:rsidRDefault="00DB3980" w:rsidP="00DB3980">
            <w:pPr>
              <w:pStyle w:val="10"/>
              <w:widowControl w:val="0"/>
              <w:spacing w:line="240" w:lineRule="auto"/>
              <w:ind w:left="34" w:right="113"/>
              <w:jc w:val="both"/>
              <w:rPr>
                <w:rFonts w:ascii="Times New Roman" w:hAnsi="Times New Roman" w:cs="Times New Roman"/>
                <w:sz w:val="24"/>
                <w:szCs w:val="24"/>
                <w:lang w:val="uk-UA"/>
              </w:rPr>
            </w:pPr>
            <w:r w:rsidRPr="0035641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B3980" w:rsidRPr="00FB2182" w14:paraId="62EEAB85" w14:textId="77777777" w:rsidTr="00046BD3">
        <w:trPr>
          <w:trHeight w:val="520"/>
          <w:jc w:val="center"/>
        </w:trPr>
        <w:tc>
          <w:tcPr>
            <w:tcW w:w="566" w:type="dxa"/>
          </w:tcPr>
          <w:p w14:paraId="5ADD0BB9" w14:textId="77777777" w:rsidR="00DB3980" w:rsidRPr="00FB2182" w:rsidRDefault="00DB3980" w:rsidP="00DB3980">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258" w:type="dxa"/>
          </w:tcPr>
          <w:p w14:paraId="6D178E99" w14:textId="77777777" w:rsidR="00DB3980" w:rsidRPr="00F67B8B" w:rsidRDefault="00DB3980" w:rsidP="00DB3980">
            <w:pPr>
              <w:pStyle w:val="10"/>
              <w:widowControl w:val="0"/>
              <w:spacing w:line="240" w:lineRule="auto"/>
              <w:ind w:right="113"/>
              <w:rPr>
                <w:rFonts w:ascii="Times New Roman" w:hAnsi="Times New Roman" w:cs="Times New Roman"/>
                <w:b/>
                <w:strike/>
                <w:color w:val="000000" w:themeColor="text1"/>
                <w:sz w:val="24"/>
                <w:szCs w:val="24"/>
                <w:lang w:val="uk-UA"/>
              </w:rPr>
            </w:pPr>
            <w:r w:rsidRPr="00F67B8B">
              <w:rPr>
                <w:rFonts w:ascii="Times New Roman" w:hAnsi="Times New Roman" w:cs="Times New Roman"/>
                <w:b/>
                <w:color w:val="000000" w:themeColor="text1"/>
                <w:sz w:val="24"/>
                <w:szCs w:val="24"/>
                <w:highlight w:val="white"/>
                <w:lang w:val="uk-UA"/>
              </w:rPr>
              <w:t>Дата та час розкриття тендерної пропозиції</w:t>
            </w:r>
          </w:p>
        </w:tc>
        <w:tc>
          <w:tcPr>
            <w:tcW w:w="6236" w:type="dxa"/>
          </w:tcPr>
          <w:p w14:paraId="3BC66DFB" w14:textId="77777777" w:rsidR="00DB3980" w:rsidRPr="00F67B8B" w:rsidRDefault="00DB3980" w:rsidP="00DB3980">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760D53" w14:textId="77777777" w:rsidR="00DB3980" w:rsidRPr="00F67B8B" w:rsidRDefault="00DB3980" w:rsidP="00DB3980">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9EA0C82" w14:textId="77777777" w:rsidR="00DB3980" w:rsidRPr="00632933" w:rsidRDefault="00DB3980" w:rsidP="00DB3980">
            <w:pPr>
              <w:widowControl w:val="0"/>
              <w:spacing w:after="0" w:line="240" w:lineRule="auto"/>
              <w:jc w:val="both"/>
              <w:rPr>
                <w:rFonts w:ascii="Times New Roman" w:eastAsia="Times New Roman" w:hAnsi="Times New Roman" w:cs="Times New Roman"/>
                <w:strike/>
                <w:sz w:val="24"/>
                <w:szCs w:val="24"/>
              </w:rPr>
            </w:pPr>
            <w:r w:rsidRPr="00F67B8B">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Pr>
                <w:rFonts w:ascii="Times New Roman" w:eastAsia="Times New Roman" w:hAnsi="Times New Roman" w:cs="Times New Roman"/>
                <w:color w:val="000000" w:themeColor="text1"/>
                <w:sz w:val="24"/>
                <w:szCs w:val="24"/>
                <w:highlight w:val="white"/>
              </w:rPr>
              <w:t xml:space="preserve"> </w:t>
            </w:r>
            <w:hyperlink r:id="rId13" w:anchor="n159">
              <w:r w:rsidRPr="00F67B8B">
                <w:rPr>
                  <w:rFonts w:ascii="Times New Roman" w:eastAsia="Times New Roman" w:hAnsi="Times New Roman" w:cs="Times New Roman"/>
                  <w:color w:val="000000" w:themeColor="text1"/>
                  <w:sz w:val="24"/>
                  <w:szCs w:val="24"/>
                  <w:highlight w:val="white"/>
                </w:rPr>
                <w:t>47</w:t>
              </w:r>
            </w:hyperlink>
            <w:r w:rsidRPr="00F67B8B">
              <w:rPr>
                <w:rFonts w:ascii="Times New Roman" w:eastAsia="Times New Roman" w:hAnsi="Times New Roman" w:cs="Times New Roman"/>
                <w:color w:val="000000" w:themeColor="text1"/>
                <w:sz w:val="24"/>
                <w:szCs w:val="24"/>
                <w:highlight w:val="white"/>
              </w:rPr>
              <w:t xml:space="preserve"> Особливостей.</w:t>
            </w:r>
          </w:p>
        </w:tc>
      </w:tr>
      <w:tr w:rsidR="00DB3980" w:rsidRPr="00FB2182" w14:paraId="4C4B8450" w14:textId="77777777" w:rsidTr="00046BD3">
        <w:trPr>
          <w:trHeight w:val="278"/>
          <w:jc w:val="center"/>
        </w:trPr>
        <w:tc>
          <w:tcPr>
            <w:tcW w:w="10060" w:type="dxa"/>
            <w:gridSpan w:val="3"/>
          </w:tcPr>
          <w:p w14:paraId="7936F46A" w14:textId="77777777" w:rsidR="00DB3980" w:rsidRPr="00FB2182" w:rsidRDefault="00DB3980" w:rsidP="00DB3980">
            <w:pPr>
              <w:pStyle w:val="10"/>
              <w:widowControl w:val="0"/>
              <w:spacing w:line="240" w:lineRule="auto"/>
              <w:ind w:right="11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5. Оцінка тендерної пропозиції</w:t>
            </w:r>
          </w:p>
        </w:tc>
      </w:tr>
      <w:tr w:rsidR="00DB3980" w:rsidRPr="00C75111" w14:paraId="765EC0AC" w14:textId="77777777" w:rsidTr="00046BD3">
        <w:trPr>
          <w:trHeight w:val="520"/>
          <w:jc w:val="center"/>
        </w:trPr>
        <w:tc>
          <w:tcPr>
            <w:tcW w:w="566" w:type="dxa"/>
          </w:tcPr>
          <w:p w14:paraId="081FCA02" w14:textId="77777777" w:rsidR="00DB3980" w:rsidRPr="00FB2182" w:rsidRDefault="00DB3980" w:rsidP="00DB3980">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258" w:type="dxa"/>
          </w:tcPr>
          <w:p w14:paraId="46955324" w14:textId="77777777" w:rsidR="00DB3980" w:rsidRPr="00FB2182" w:rsidRDefault="00DB3980" w:rsidP="00DB3980">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36" w:type="dxa"/>
          </w:tcPr>
          <w:p w14:paraId="69A3708E" w14:textId="77777777" w:rsidR="00DB3980" w:rsidRPr="00F67B8B" w:rsidRDefault="00DB3980" w:rsidP="00DB3980">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7B8B">
                <w:rPr>
                  <w:rFonts w:ascii="Times New Roman" w:eastAsia="Times New Roman" w:hAnsi="Times New Roman" w:cs="Times New Roman"/>
                  <w:color w:val="000000" w:themeColor="text1"/>
                  <w:sz w:val="24"/>
                  <w:szCs w:val="24"/>
                  <w:highlight w:val="white"/>
                </w:rPr>
                <w:t>шістнадцятої</w:t>
              </w:r>
            </w:hyperlink>
            <w:r w:rsidRPr="00F67B8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E21E7AE" w14:textId="77777777" w:rsidR="00DB3980" w:rsidRPr="00F67B8B"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C1CDDC" w14:textId="77777777" w:rsidR="00DB3980" w:rsidRPr="00F67B8B"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7034DFB" w14:textId="77777777" w:rsidR="00DB3980" w:rsidRPr="00F67B8B" w:rsidRDefault="00DB3980" w:rsidP="00DB3980">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F67B8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4D386F4" w14:textId="77777777" w:rsidR="00DB3980" w:rsidRPr="00F67B8B"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ED0047" w14:textId="77777777" w:rsidR="00DB3980" w:rsidRPr="00F67B8B" w:rsidRDefault="00DB3980" w:rsidP="00DB3980">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F67B8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C308221" w14:textId="77777777" w:rsidR="00DB3980" w:rsidRPr="00F67B8B" w:rsidRDefault="00DB3980" w:rsidP="00DB3980">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FCF9C4" w14:textId="77777777" w:rsidR="00DB3980" w:rsidRPr="00F67B8B" w:rsidRDefault="00DB3980" w:rsidP="00DB3980">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069C83" w14:textId="17ED39EB" w:rsidR="00DB3980" w:rsidRPr="00FA4F59" w:rsidRDefault="00DB3980" w:rsidP="00DB3980">
            <w:pPr>
              <w:widowControl w:val="0"/>
              <w:spacing w:after="0" w:line="240" w:lineRule="auto"/>
              <w:jc w:val="both"/>
              <w:rPr>
                <w:rFonts w:ascii="Times New Roman" w:eastAsia="Times New Roman" w:hAnsi="Times New Roman" w:cs="Times New Roman"/>
                <w:b/>
                <w:sz w:val="24"/>
                <w:szCs w:val="24"/>
              </w:rPr>
            </w:pPr>
            <w:r w:rsidRPr="00FA4F5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FAF0BEE" w14:textId="77777777" w:rsidR="00DB3980" w:rsidRPr="00FA4F59" w:rsidRDefault="00DB3980" w:rsidP="00DB3980">
            <w:pPr>
              <w:widowControl w:val="0"/>
              <w:spacing w:after="0" w:line="240" w:lineRule="auto"/>
              <w:jc w:val="both"/>
              <w:rPr>
                <w:rFonts w:ascii="Times New Roman" w:eastAsia="Times New Roman" w:hAnsi="Times New Roman" w:cs="Times New Roman"/>
                <w:b/>
                <w:i/>
                <w:color w:val="4A86E8"/>
                <w:sz w:val="24"/>
                <w:szCs w:val="24"/>
              </w:rPr>
            </w:pPr>
            <w:r w:rsidRPr="00FA4F59">
              <w:rPr>
                <w:rFonts w:ascii="Times New Roman" w:eastAsia="Times New Roman" w:hAnsi="Times New Roman" w:cs="Times New Roman"/>
                <w:b/>
                <w:i/>
                <w:sz w:val="24"/>
                <w:szCs w:val="24"/>
              </w:rPr>
              <w:t xml:space="preserve">До розгляду </w:t>
            </w:r>
            <w:r w:rsidRPr="00FA4F59">
              <w:rPr>
                <w:rFonts w:ascii="Times New Roman" w:eastAsia="Times New Roman" w:hAnsi="Times New Roman" w:cs="Times New Roman"/>
                <w:b/>
                <w:i/>
                <w:sz w:val="24"/>
                <w:szCs w:val="24"/>
                <w:u w:val="single"/>
              </w:rPr>
              <w:t>не приймається</w:t>
            </w:r>
            <w:r w:rsidRPr="00D75C30">
              <w:rPr>
                <w:rFonts w:ascii="Times New Roman" w:eastAsia="Times New Roman" w:hAnsi="Times New Roman" w:cs="Times New Roman"/>
                <w:b/>
                <w:i/>
                <w:sz w:val="24"/>
                <w:szCs w:val="24"/>
              </w:rPr>
              <w:t xml:space="preserve"> </w:t>
            </w:r>
            <w:r w:rsidRPr="00FA4F5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698819" w14:textId="77777777" w:rsidR="00DB3980" w:rsidRDefault="00DB3980" w:rsidP="00DB3980">
            <w:pPr>
              <w:widowControl w:val="0"/>
              <w:spacing w:after="0" w:line="240" w:lineRule="auto"/>
              <w:jc w:val="both"/>
              <w:rPr>
                <w:rFonts w:ascii="Times New Roman" w:eastAsia="Times New Roman" w:hAnsi="Times New Roman" w:cs="Times New Roman"/>
                <w:sz w:val="24"/>
                <w:szCs w:val="24"/>
              </w:rPr>
            </w:pPr>
            <w:r w:rsidRPr="00FB7A0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096EA5E" w14:textId="12916B64" w:rsidR="00DB3980" w:rsidRPr="00046247" w:rsidRDefault="00DB3980" w:rsidP="00DB3980">
            <w:pPr>
              <w:widowControl w:val="0"/>
              <w:spacing w:after="0" w:line="240" w:lineRule="auto"/>
              <w:jc w:val="both"/>
              <w:rPr>
                <w:rFonts w:ascii="Times New Roman" w:eastAsia="Times New Roman" w:hAnsi="Times New Roman" w:cs="Times New Roman"/>
                <w:b/>
                <w:sz w:val="24"/>
                <w:szCs w:val="24"/>
              </w:rPr>
            </w:pPr>
            <w:r w:rsidRPr="00046247">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енергії. </w:t>
            </w:r>
          </w:p>
          <w:p w14:paraId="58264690" w14:textId="7684C8BA" w:rsidR="00DB3980" w:rsidRPr="00C553F6" w:rsidRDefault="00DB3980" w:rsidP="00DB398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послуг з розподілу електричної енергії не враховується в ціну тендерної пропозиції.</w:t>
            </w:r>
          </w:p>
          <w:p w14:paraId="28A9F656" w14:textId="77777777" w:rsidR="00DB3980" w:rsidRDefault="00DB3980" w:rsidP="00DB398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sidRPr="00BA20B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якщо предмет закупівлі не оподатковується.</w:t>
            </w:r>
          </w:p>
          <w:p w14:paraId="1B5C0115" w14:textId="77777777" w:rsidR="00DB3980" w:rsidRPr="00FA4F59" w:rsidRDefault="00DB3980" w:rsidP="00DB3980">
            <w:pPr>
              <w:widowControl w:val="0"/>
              <w:spacing w:after="0" w:line="240" w:lineRule="auto"/>
              <w:jc w:val="both"/>
              <w:rPr>
                <w:rFonts w:ascii="Times New Roman" w:eastAsia="Times New Roman" w:hAnsi="Times New Roman" w:cs="Times New Roman"/>
                <w:i/>
                <w:sz w:val="24"/>
                <w:szCs w:val="24"/>
              </w:rPr>
            </w:pPr>
            <w:r w:rsidRPr="00FA4F59">
              <w:rPr>
                <w:rFonts w:ascii="Times New Roman" w:eastAsia="Times New Roman" w:hAnsi="Times New Roman" w:cs="Times New Roman"/>
                <w:i/>
                <w:sz w:val="24"/>
                <w:szCs w:val="24"/>
              </w:rPr>
              <w:t>Оцінка здійснюється щодо предмета закупівлі в цілому.</w:t>
            </w:r>
          </w:p>
          <w:p w14:paraId="33A2532E" w14:textId="55C4DF6E" w:rsidR="00DB3980" w:rsidRPr="00F67B8B"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w:t>
            </w:r>
            <w:r w:rsidRPr="008F313B">
              <w:rPr>
                <w:rFonts w:ascii="Times New Roman" w:eastAsia="Times New Roman" w:hAnsi="Times New Roman" w:cs="Times New Roman"/>
                <w:sz w:val="24"/>
                <w:szCs w:val="24"/>
                <w:highlight w:val="white"/>
              </w:rPr>
              <w:t xml:space="preserve">– </w:t>
            </w:r>
            <w:r w:rsidR="008F313B" w:rsidRPr="008F313B">
              <w:rPr>
                <w:rFonts w:ascii="Times New Roman" w:eastAsia="Times New Roman" w:hAnsi="Times New Roman" w:cs="Times New Roman"/>
                <w:sz w:val="24"/>
                <w:szCs w:val="24"/>
                <w:lang w:eastAsia="ar-SA"/>
              </w:rPr>
              <w:t>1</w:t>
            </w:r>
            <w:r w:rsidR="00046247" w:rsidRPr="008F313B">
              <w:rPr>
                <w:rFonts w:ascii="Times New Roman" w:eastAsia="Times New Roman" w:hAnsi="Times New Roman" w:cs="Times New Roman"/>
                <w:sz w:val="24"/>
                <w:szCs w:val="24"/>
                <w:lang w:eastAsia="ar-SA"/>
              </w:rPr>
              <w:t>%.</w:t>
            </w:r>
            <w:r w:rsidR="00046247" w:rsidRPr="008F313B">
              <w:rPr>
                <w:rFonts w:ascii="Times New Roman" w:eastAsia="Times New Roman" w:hAnsi="Times New Roman" w:cs="Times New Roman"/>
                <w:sz w:val="24"/>
                <w:szCs w:val="24"/>
                <w:highlight w:val="white"/>
              </w:rPr>
              <w:t xml:space="preserve"> </w:t>
            </w:r>
          </w:p>
          <w:p w14:paraId="1DDA1AFB" w14:textId="77777777" w:rsidR="00046247" w:rsidRPr="008F313B" w:rsidRDefault="00046247" w:rsidP="00046247">
            <w:pPr>
              <w:widowControl w:val="0"/>
              <w:suppressAutoHyphens/>
              <w:spacing w:after="0" w:line="240" w:lineRule="auto"/>
              <w:jc w:val="both"/>
              <w:rPr>
                <w:rFonts w:ascii="Times New Roman" w:eastAsia="Times New Roman" w:hAnsi="Times New Roman" w:cs="Times New Roman"/>
                <w:sz w:val="24"/>
                <w:szCs w:val="24"/>
                <w:lang w:eastAsia="ar-SA"/>
              </w:rPr>
            </w:pPr>
            <w:r w:rsidRPr="008F313B">
              <w:rPr>
                <w:rFonts w:ascii="Times New Roman" w:eastAsia="Times New Roman" w:hAnsi="Times New Roman" w:cs="Times New Roman"/>
                <w:sz w:val="24"/>
                <w:szCs w:val="24"/>
                <w:lang w:eastAsia="ar-SA"/>
              </w:rPr>
              <w:t xml:space="preserve">Учасник визначає ціни на </w:t>
            </w:r>
            <w:r w:rsidRPr="008F313B">
              <w:rPr>
                <w:rFonts w:ascii="Times New Roman" w:eastAsia="Times New Roman" w:hAnsi="Times New Roman" w:cs="Times New Roman"/>
                <w:b/>
                <w:sz w:val="24"/>
                <w:szCs w:val="24"/>
                <w:lang w:eastAsia="ar-SA"/>
              </w:rPr>
              <w:t>товар/послуги/роботи</w:t>
            </w:r>
            <w:r w:rsidRPr="008F313B">
              <w:rPr>
                <w:rFonts w:ascii="Times New Roman" w:eastAsia="Times New Roman" w:hAnsi="Times New Roman" w:cs="Times New Roman"/>
                <w:sz w:val="24"/>
                <w:szCs w:val="24"/>
                <w:lang w:eastAsia="ar-SA"/>
              </w:rPr>
              <w:t xml:space="preserve">, що він пропонує </w:t>
            </w:r>
            <w:r w:rsidRPr="008F313B">
              <w:rPr>
                <w:rFonts w:ascii="Times New Roman" w:eastAsia="Times New Roman" w:hAnsi="Times New Roman" w:cs="Times New Roman"/>
                <w:b/>
                <w:sz w:val="24"/>
                <w:szCs w:val="24"/>
                <w:lang w:eastAsia="ar-SA"/>
              </w:rPr>
              <w:t>поставити/надати/виконати</w:t>
            </w:r>
            <w:r w:rsidRPr="008F313B">
              <w:rPr>
                <w:rFonts w:ascii="Times New Roman" w:eastAsia="Times New Roman" w:hAnsi="Times New Roman" w:cs="Times New Roman"/>
                <w:sz w:val="24"/>
                <w:szCs w:val="24"/>
                <w:lang w:eastAsia="ar-S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F313B">
              <w:rPr>
                <w:rFonts w:ascii="Times New Roman" w:eastAsia="Times New Roman" w:hAnsi="Times New Roman" w:cs="Times New Roman"/>
                <w:b/>
                <w:sz w:val="24"/>
                <w:szCs w:val="24"/>
                <w:lang w:eastAsia="ar-SA"/>
              </w:rPr>
              <w:t>товару/послуг/робіт</w:t>
            </w:r>
            <w:r w:rsidRPr="008F313B">
              <w:rPr>
                <w:rFonts w:ascii="Times New Roman" w:eastAsia="Times New Roman" w:hAnsi="Times New Roman" w:cs="Times New Roman"/>
                <w:sz w:val="24"/>
                <w:szCs w:val="24"/>
                <w:lang w:eastAsia="ar-SA"/>
              </w:rPr>
              <w:t xml:space="preserve"> даного виду.</w:t>
            </w:r>
          </w:p>
          <w:p w14:paraId="755DC94D" w14:textId="6FA77807" w:rsidR="00DB3980" w:rsidRPr="00F67B8B" w:rsidRDefault="00DB3980" w:rsidP="00DB3980">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0074A7" w14:textId="77777777" w:rsidR="00DB3980" w:rsidRPr="00F67B8B" w:rsidRDefault="00DB3980" w:rsidP="00DB3980">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7F0E0" w14:textId="77777777" w:rsidR="00DB3980" w:rsidRPr="00F67B8B" w:rsidRDefault="00DB3980" w:rsidP="00DB3980">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14:paraId="7030A2C7" w14:textId="77777777" w:rsidR="00DB3980" w:rsidRPr="00F67B8B" w:rsidRDefault="00DB3980" w:rsidP="00DB3980">
            <w:pPr>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E1B198" w14:textId="77777777" w:rsidR="00DB3980" w:rsidRPr="00F67B8B" w:rsidRDefault="00DB3980" w:rsidP="00DB3980">
            <w:pPr>
              <w:spacing w:after="0" w:line="240" w:lineRule="auto"/>
              <w:jc w:val="both"/>
              <w:rPr>
                <w:rFonts w:ascii="Times New Roman" w:eastAsia="Times New Roman" w:hAnsi="Times New Roman" w:cs="Times New Roman"/>
                <w:strike/>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66CD17" w14:textId="77777777" w:rsidR="00DB3980" w:rsidRPr="00F67B8B"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B8B">
              <w:rPr>
                <w:rFonts w:ascii="Times New Roman" w:eastAsia="Times New Roman" w:hAnsi="Times New Roman" w:cs="Times New Roman"/>
                <w:b/>
                <w:i/>
                <w:color w:val="000000" w:themeColor="text1"/>
                <w:sz w:val="24"/>
                <w:szCs w:val="24"/>
              </w:rPr>
              <w:t>протягом 24 годин</w:t>
            </w:r>
            <w:r w:rsidRPr="00F67B8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67B8B">
              <w:rPr>
                <w:rFonts w:ascii="Times New Roman" w:eastAsia="Times New Roman" w:hAnsi="Times New Roman" w:cs="Times New Roman"/>
                <w:color w:val="000000" w:themeColor="text1"/>
                <w:sz w:val="24"/>
                <w:szCs w:val="24"/>
              </w:rPr>
              <w:t>невідповідностей</w:t>
            </w:r>
            <w:proofErr w:type="spellEnd"/>
            <w:r w:rsidRPr="00F67B8B">
              <w:rPr>
                <w:rFonts w:ascii="Times New Roman" w:eastAsia="Times New Roman" w:hAnsi="Times New Roman" w:cs="Times New Roman"/>
                <w:color w:val="000000" w:themeColor="text1"/>
                <w:sz w:val="24"/>
                <w:szCs w:val="24"/>
              </w:rPr>
              <w:t>. Замовник розглядає подані тендерні пропозиції з урахуванням виправлення або не виправлення учасниками вияв</w:t>
            </w:r>
            <w:r w:rsidRPr="00F67B8B">
              <w:rPr>
                <w:rFonts w:ascii="Times New Roman" w:eastAsia="Times New Roman" w:hAnsi="Times New Roman" w:cs="Times New Roman"/>
                <w:color w:val="000000" w:themeColor="text1"/>
                <w:sz w:val="24"/>
                <w:szCs w:val="24"/>
                <w:highlight w:val="white"/>
              </w:rPr>
              <w:t xml:space="preserve">лених </w:t>
            </w:r>
            <w:proofErr w:type="spellStart"/>
            <w:r w:rsidRPr="00F67B8B">
              <w:rPr>
                <w:rFonts w:ascii="Times New Roman" w:eastAsia="Times New Roman" w:hAnsi="Times New Roman" w:cs="Times New Roman"/>
                <w:color w:val="000000" w:themeColor="text1"/>
                <w:sz w:val="24"/>
                <w:szCs w:val="24"/>
                <w:highlight w:val="white"/>
              </w:rPr>
              <w:t>невідповідностей</w:t>
            </w:r>
            <w:proofErr w:type="spellEnd"/>
            <w:r w:rsidRPr="00F67B8B">
              <w:rPr>
                <w:rFonts w:ascii="Times New Roman" w:eastAsia="Times New Roman" w:hAnsi="Times New Roman" w:cs="Times New Roman"/>
                <w:color w:val="000000" w:themeColor="text1"/>
                <w:sz w:val="24"/>
                <w:szCs w:val="24"/>
                <w:highlight w:val="white"/>
              </w:rPr>
              <w:t>.</w:t>
            </w:r>
          </w:p>
          <w:p w14:paraId="4FD6C006" w14:textId="77777777" w:rsidR="00DB3980" w:rsidRPr="00F67B8B"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A546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w:t>
            </w:r>
            <w:r w:rsidRPr="00F67B8B">
              <w:rPr>
                <w:rFonts w:ascii="Times New Roman" w:eastAsia="Times New Roman" w:hAnsi="Times New Roman" w:cs="Times New Roman"/>
                <w:color w:val="000000" w:themeColor="text1"/>
                <w:sz w:val="24"/>
                <w:szCs w:val="24"/>
                <w:highlight w:val="white"/>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9189C2" w14:textId="77777777" w:rsidR="00DB3980" w:rsidRPr="00F67B8B" w:rsidRDefault="00DB3980" w:rsidP="00DB3980">
            <w:pPr>
              <w:widowControl w:val="0"/>
              <w:spacing w:after="0" w:line="240" w:lineRule="auto"/>
              <w:jc w:val="both"/>
              <w:rPr>
                <w:rFonts w:ascii="Times New Roman" w:eastAsia="Times New Roman" w:hAnsi="Times New Roman" w:cs="Times New Roman"/>
                <w:color w:val="00B050"/>
                <w:sz w:val="24"/>
                <w:szCs w:val="24"/>
                <w:highlight w:val="white"/>
              </w:rPr>
            </w:pPr>
            <w:r w:rsidRPr="00F67B8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B3980" w:rsidRPr="00FB2182" w14:paraId="2C1DA52B" w14:textId="77777777" w:rsidTr="00046BD3">
        <w:trPr>
          <w:trHeight w:val="520"/>
          <w:jc w:val="center"/>
        </w:trPr>
        <w:tc>
          <w:tcPr>
            <w:tcW w:w="566" w:type="dxa"/>
          </w:tcPr>
          <w:p w14:paraId="2C128796" w14:textId="77777777" w:rsidR="00DB3980" w:rsidRPr="00FB2182" w:rsidRDefault="00DB3980" w:rsidP="00DB3980">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258" w:type="dxa"/>
          </w:tcPr>
          <w:p w14:paraId="5DE85E21" w14:textId="77777777" w:rsidR="00DB3980" w:rsidRPr="00FB2182" w:rsidRDefault="00DB3980" w:rsidP="00DB3980">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Інша інформація</w:t>
            </w:r>
          </w:p>
        </w:tc>
        <w:tc>
          <w:tcPr>
            <w:tcW w:w="6236" w:type="dxa"/>
          </w:tcPr>
          <w:p w14:paraId="3670139F" w14:textId="77777777" w:rsidR="00DB3980" w:rsidRPr="00FA4F59" w:rsidRDefault="00DB3980" w:rsidP="00DB3980">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Вартість тендерної пропозиції та всі інші ціни повинні бути</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чітко визначені.</w:t>
            </w:r>
          </w:p>
          <w:p w14:paraId="04AD895E" w14:textId="21766BBA" w:rsidR="00DB3980" w:rsidRPr="00FA4F59" w:rsidRDefault="00DB3980" w:rsidP="00DB3980">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Учасник самостійно несе всі витрати, пов’язані з</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підготовкою та поданням його тендерної пропозиції.</w:t>
            </w:r>
          </w:p>
          <w:p w14:paraId="107B7D05" w14:textId="4B577319" w:rsidR="00DB3980" w:rsidRPr="00FA4F59" w:rsidRDefault="00DB3980" w:rsidP="00DB3980">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Замовник у будь-якому випадку не є відповідальним за</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 тендерної пропозиції учасника та за витрати</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учасника на підготовку пропозиції незалежно від</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результату торгів.</w:t>
            </w:r>
          </w:p>
          <w:p w14:paraId="6C77E030" w14:textId="024228E7" w:rsidR="00DB3980" w:rsidRPr="00FA4F59" w:rsidRDefault="00DB3980" w:rsidP="00DB3980">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До розрахунку ціни  пропозиції не включаються будь-які</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понесені учасником у процесі проведення</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процедури заку</w:t>
            </w:r>
            <w:r>
              <w:rPr>
                <w:rFonts w:ascii="Times New Roman" w:eastAsia="Times New Roman" w:hAnsi="Times New Roman" w:cs="Times New Roman"/>
                <w:color w:val="000000"/>
                <w:sz w:val="24"/>
                <w:szCs w:val="24"/>
              </w:rPr>
              <w:t xml:space="preserve">півлі та укладення договору про </w:t>
            </w:r>
            <w:r w:rsidRPr="00FA4F59">
              <w:rPr>
                <w:rFonts w:ascii="Times New Roman" w:eastAsia="Times New Roman" w:hAnsi="Times New Roman" w:cs="Times New Roman"/>
                <w:color w:val="000000"/>
                <w:sz w:val="24"/>
                <w:szCs w:val="24"/>
              </w:rPr>
              <w:t>закупівлю,</w:t>
            </w:r>
            <w:r>
              <w:rPr>
                <w:rFonts w:ascii="Times New Roman" w:eastAsia="Times New Roman" w:hAnsi="Times New Roman" w:cs="Times New Roman"/>
                <w:color w:val="000000"/>
                <w:sz w:val="24"/>
                <w:szCs w:val="24"/>
              </w:rPr>
              <w:t xml:space="preserve"> витрати</w:t>
            </w:r>
            <w:r w:rsidRPr="00FA4F59">
              <w:rPr>
                <w:rFonts w:ascii="Times New Roman" w:eastAsia="Times New Roman" w:hAnsi="Times New Roman" w:cs="Times New Roman"/>
                <w:color w:val="000000"/>
                <w:sz w:val="24"/>
                <w:szCs w:val="24"/>
              </w:rPr>
              <w:t>. Зазначені</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сплачуються учасником за рахунок його прибутку.</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Понесен</w:t>
            </w:r>
            <w:r>
              <w:rPr>
                <w:rFonts w:ascii="Times New Roman" w:eastAsia="Times New Roman" w:hAnsi="Times New Roman" w:cs="Times New Roman"/>
                <w:color w:val="000000"/>
                <w:sz w:val="24"/>
                <w:szCs w:val="24"/>
              </w:rPr>
              <w:t xml:space="preserve">і витрати не </w:t>
            </w:r>
            <w:r w:rsidRPr="00FA4F59">
              <w:rPr>
                <w:rFonts w:ascii="Times New Roman" w:eastAsia="Times New Roman" w:hAnsi="Times New Roman" w:cs="Times New Roman"/>
                <w:color w:val="000000"/>
                <w:sz w:val="24"/>
                <w:szCs w:val="24"/>
              </w:rPr>
              <w:t>відшкодовуються (в тому числі  у разі</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відміни торгів чи визнання торгів такими, що не відбулися).</w:t>
            </w:r>
          </w:p>
          <w:p w14:paraId="4DE07431" w14:textId="4609DB27" w:rsidR="00DB3980" w:rsidRPr="00FA4F59" w:rsidRDefault="00DB3980" w:rsidP="00DB3980">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Відсутність будь-яких запитань або уточнень стосовно</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змісту та викладення вимог тендерної документації з боку</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учасників процедури закупівлі, які отримали цю</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 xml:space="preserve">документацію у встановленому порядку, </w:t>
            </w:r>
            <w:proofErr w:type="spellStart"/>
            <w:r w:rsidRPr="00FA4F59">
              <w:rPr>
                <w:rFonts w:ascii="Times New Roman" w:eastAsia="Times New Roman" w:hAnsi="Times New Roman" w:cs="Times New Roman"/>
                <w:color w:val="000000"/>
                <w:sz w:val="24"/>
                <w:szCs w:val="24"/>
              </w:rPr>
              <w:t>означатиме</w:t>
            </w:r>
            <w:proofErr w:type="spellEnd"/>
            <w:r w:rsidRPr="00FA4F59">
              <w:rPr>
                <w:rFonts w:ascii="Times New Roman" w:eastAsia="Times New Roman" w:hAnsi="Times New Roman" w:cs="Times New Roman"/>
                <w:color w:val="000000"/>
                <w:sz w:val="24"/>
                <w:szCs w:val="24"/>
              </w:rPr>
              <w:t>, що</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учасники процедури закупівлі, що беруть участь в цих</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торгах, повністю усвідомлюють зміст цієї тендерної</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документації та вимоги, викладені Замовником при</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підготовці цієї закупівлі.</w:t>
            </w:r>
          </w:p>
          <w:p w14:paraId="36D6653A" w14:textId="326EF854" w:rsidR="00DB3980" w:rsidRPr="00FA4F59" w:rsidRDefault="00DB3980" w:rsidP="00DB3980">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 підроблення документів, печаток, штампів та бланків чи</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використання підроблених документів, печаток, штампів,</w:t>
            </w:r>
            <w:r>
              <w:rPr>
                <w:rFonts w:ascii="Times New Roman" w:eastAsia="Times New Roman" w:hAnsi="Times New Roman" w:cs="Times New Roman"/>
                <w:color w:val="000000"/>
                <w:sz w:val="24"/>
                <w:szCs w:val="24"/>
              </w:rPr>
              <w:t xml:space="preserve"> учасник торгів несе кримінальну </w:t>
            </w:r>
            <w:r w:rsidRPr="00FA4F59">
              <w:rPr>
                <w:rFonts w:ascii="Times New Roman" w:eastAsia="Times New Roman" w:hAnsi="Times New Roman" w:cs="Times New Roman"/>
                <w:color w:val="000000"/>
                <w:sz w:val="24"/>
                <w:szCs w:val="24"/>
              </w:rPr>
              <w:t>відповідальність згідно зі</w:t>
            </w:r>
            <w:r>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статтею 358 Кримінального кодексу України.</w:t>
            </w:r>
          </w:p>
          <w:p w14:paraId="59F62B59" w14:textId="77777777" w:rsidR="00DB3980" w:rsidRPr="00622751" w:rsidRDefault="00DB3980" w:rsidP="00DB3980">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622751">
              <w:rPr>
                <w:rFonts w:ascii="Times New Roman" w:eastAsia="Times New Roman" w:hAnsi="Times New Roman" w:cs="Times New Roman"/>
                <w:b/>
                <w:i/>
                <w:color w:val="000000" w:themeColor="text1"/>
                <w:sz w:val="24"/>
                <w:szCs w:val="24"/>
                <w:u w:val="single"/>
              </w:rPr>
              <w:t>Інші умови тендерної документації:</w:t>
            </w:r>
          </w:p>
          <w:p w14:paraId="53E9E7E6"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F7231FA"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накладення електронного підпису; або надає копію/ї роз'яснення/</w:t>
            </w:r>
            <w:proofErr w:type="spellStart"/>
            <w:r w:rsidRPr="00622751">
              <w:rPr>
                <w:rFonts w:ascii="Times New Roman" w:eastAsia="Times New Roman" w:hAnsi="Times New Roman" w:cs="Times New Roman"/>
                <w:color w:val="000000" w:themeColor="text1"/>
                <w:sz w:val="24"/>
                <w:szCs w:val="24"/>
              </w:rPr>
              <w:t>нь</w:t>
            </w:r>
            <w:proofErr w:type="spellEnd"/>
            <w:r w:rsidRPr="00622751">
              <w:rPr>
                <w:rFonts w:ascii="Times New Roman" w:eastAsia="Times New Roman" w:hAnsi="Times New Roman" w:cs="Times New Roman"/>
                <w:color w:val="000000" w:themeColor="text1"/>
                <w:sz w:val="24"/>
                <w:szCs w:val="24"/>
              </w:rPr>
              <w:t xml:space="preserve"> державних органів щодо цього.</w:t>
            </w:r>
          </w:p>
          <w:p w14:paraId="6AF43256"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3C0A60"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66C589"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2751">
              <w:rPr>
                <w:rFonts w:ascii="Times New Roman" w:eastAsia="Times New Roman" w:hAnsi="Times New Roman" w:cs="Times New Roman"/>
                <w:b/>
                <w:i/>
                <w:color w:val="000000" w:themeColor="text1"/>
                <w:sz w:val="24"/>
                <w:szCs w:val="24"/>
              </w:rPr>
              <w:t>Додатком  1</w:t>
            </w:r>
            <w:r w:rsidRPr="006227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50F9C"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D248A4C"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DA490B"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1171E"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2751">
              <w:rPr>
                <w:rFonts w:ascii="Times New Roman" w:eastAsia="Times New Roman" w:hAnsi="Times New Roman" w:cs="Times New Roman"/>
                <w:b/>
                <w:i/>
                <w:color w:val="000000" w:themeColor="text1"/>
                <w:sz w:val="24"/>
                <w:szCs w:val="24"/>
              </w:rPr>
              <w:t>в п. 4 Розділу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14:paraId="5850B7DB"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A4438" w14:textId="77777777" w:rsidR="00DB3980" w:rsidRPr="00622751" w:rsidRDefault="00DB3980" w:rsidP="00DB398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22751">
              <w:rPr>
                <w:rFonts w:ascii="Times New Roman" w:eastAsia="Times New Roman" w:hAnsi="Times New Roman" w:cs="Times New Roman"/>
                <w:color w:val="000000" w:themeColor="text1"/>
                <w:sz w:val="24"/>
                <w:szCs w:val="24"/>
              </w:rPr>
              <w:t>оперативно</w:t>
            </w:r>
            <w:proofErr w:type="spellEnd"/>
            <w:r w:rsidRPr="0062275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07F541"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258A171" w14:textId="77777777" w:rsidR="00DB3980" w:rsidRPr="00622751" w:rsidRDefault="00DB3980" w:rsidP="00DB398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65C4B" w14:textId="77777777" w:rsidR="00DB3980" w:rsidRPr="00622751" w:rsidRDefault="00DB3980" w:rsidP="00DB398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7F86D6" w14:textId="77777777" w:rsidR="00DB3980" w:rsidRPr="00622751" w:rsidRDefault="00DB3980" w:rsidP="00DB398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646E33" w14:textId="77777777" w:rsidR="00DB3980" w:rsidRPr="00622751" w:rsidRDefault="00DB3980" w:rsidP="00DB3980">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E465AE" w14:textId="77777777" w:rsidR="00DB3980" w:rsidRPr="00BD32DA" w:rsidRDefault="00DB3980" w:rsidP="00DB3980">
            <w:pPr>
              <w:widowControl w:val="0"/>
              <w:spacing w:after="0" w:line="240" w:lineRule="auto"/>
              <w:jc w:val="both"/>
              <w:rPr>
                <w:rFonts w:ascii="Times New Roman" w:eastAsia="Times New Roman" w:hAnsi="Times New Roman" w:cs="Times New Roman"/>
                <w:color w:val="000000"/>
                <w:sz w:val="24"/>
                <w:szCs w:val="24"/>
              </w:rPr>
            </w:pPr>
            <w:r w:rsidRPr="00622751">
              <w:rPr>
                <w:rFonts w:ascii="Times New Roman" w:eastAsia="Times New Roman" w:hAnsi="Times New Roman" w:cs="Times New Roman"/>
                <w:color w:val="000000" w:themeColor="text1"/>
                <w:sz w:val="24"/>
                <w:szCs w:val="24"/>
              </w:rPr>
              <w:t xml:space="preserve">А також враховувати, що в Україні </w:t>
            </w:r>
            <w:r w:rsidRPr="0062275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B3980" w:rsidRPr="00FB2182" w14:paraId="7AEAE649" w14:textId="77777777" w:rsidTr="00046BD3">
        <w:trPr>
          <w:trHeight w:val="6515"/>
          <w:jc w:val="center"/>
        </w:trPr>
        <w:tc>
          <w:tcPr>
            <w:tcW w:w="566" w:type="dxa"/>
          </w:tcPr>
          <w:p w14:paraId="08563E1D" w14:textId="77777777" w:rsidR="00DB3980" w:rsidRPr="00FB2182" w:rsidRDefault="00DB3980" w:rsidP="00DB3980">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258" w:type="dxa"/>
          </w:tcPr>
          <w:p w14:paraId="6F9989B1" w14:textId="77777777" w:rsidR="00DB3980" w:rsidRPr="00FB2182" w:rsidRDefault="00DB3980" w:rsidP="00DB3980">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Відхилення тендерних пропозицій</w:t>
            </w:r>
          </w:p>
        </w:tc>
        <w:tc>
          <w:tcPr>
            <w:tcW w:w="6236" w:type="dxa"/>
          </w:tcPr>
          <w:p w14:paraId="70443D1D" w14:textId="77777777" w:rsidR="00DB3980" w:rsidRPr="00622751" w:rsidRDefault="00DB3980" w:rsidP="00DB3980">
            <w:pPr>
              <w:spacing w:after="0" w:line="240" w:lineRule="auto"/>
              <w:jc w:val="both"/>
              <w:rPr>
                <w:rFonts w:ascii="Times New Roman" w:eastAsia="Times New Roman" w:hAnsi="Times New Roman" w:cs="Times New Roman"/>
                <w:b/>
                <w:i/>
                <w:color w:val="000000" w:themeColor="text1"/>
                <w:sz w:val="24"/>
                <w:szCs w:val="24"/>
                <w:highlight w:val="white"/>
              </w:rPr>
            </w:pPr>
            <w:bookmarkStart w:id="9" w:name="h.3rdcrjn" w:colFirst="0" w:colLast="0"/>
            <w:bookmarkEnd w:id="9"/>
            <w:r w:rsidRPr="0062275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E97E72" w14:textId="77777777"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1) учасник процедури закупівлі:</w:t>
            </w:r>
          </w:p>
          <w:p w14:paraId="0CA4871A" w14:textId="02D3A22C"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підпадає під підстави, встановлені пунктом 47 особливостей;</w:t>
            </w:r>
          </w:p>
          <w:p w14:paraId="1EDF9FF4" w14:textId="0C013580"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4080D44" w14:textId="77777777"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3F190F7" w14:textId="77777777"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22751">
              <w:rPr>
                <w:rFonts w:ascii="Times New Roman" w:eastAsia="Times New Roman" w:hAnsi="Times New Roman" w:cs="Times New Roman"/>
                <w:color w:val="000000" w:themeColor="text1"/>
                <w:sz w:val="24"/>
                <w:szCs w:val="24"/>
                <w:highlight w:val="white"/>
              </w:rPr>
              <w:t>невідповідностей</w:t>
            </w:r>
            <w:proofErr w:type="spellEnd"/>
            <w:r w:rsidRPr="00622751">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22751">
              <w:rPr>
                <w:rFonts w:ascii="Times New Roman" w:eastAsia="Times New Roman" w:hAnsi="Times New Roman" w:cs="Times New Roman"/>
                <w:color w:val="000000" w:themeColor="text1"/>
                <w:sz w:val="24"/>
                <w:szCs w:val="24"/>
                <w:highlight w:val="white"/>
              </w:rPr>
              <w:t>невідповідностей</w:t>
            </w:r>
            <w:proofErr w:type="spellEnd"/>
            <w:r w:rsidRPr="00622751">
              <w:rPr>
                <w:rFonts w:ascii="Times New Roman" w:eastAsia="Times New Roman" w:hAnsi="Times New Roman" w:cs="Times New Roman"/>
                <w:color w:val="000000" w:themeColor="text1"/>
                <w:sz w:val="24"/>
                <w:szCs w:val="24"/>
                <w:highlight w:val="white"/>
              </w:rPr>
              <w:t>;</w:t>
            </w:r>
          </w:p>
          <w:p w14:paraId="25533477" w14:textId="0A7DE736"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4107FD1" w14:textId="2C713DAA"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7D5F3F">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08042C74" w14:textId="77777777"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2A021C" w14:textId="77777777"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2) тендерна пропозиція:</w:t>
            </w:r>
          </w:p>
          <w:p w14:paraId="1D9FA6D8" w14:textId="6677FD85" w:rsidR="00DB3980"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22751">
                <w:rPr>
                  <w:rFonts w:ascii="Times New Roman" w:eastAsia="Times New Roman" w:hAnsi="Times New Roman" w:cs="Times New Roman"/>
                  <w:color w:val="000000" w:themeColor="text1"/>
                  <w:sz w:val="24"/>
                  <w:szCs w:val="24"/>
                  <w:highlight w:val="white"/>
                </w:rPr>
                <w:t>пункту 4</w:t>
              </w:r>
            </w:hyperlink>
            <w:r w:rsidRPr="00622751">
              <w:rPr>
                <w:rFonts w:ascii="Times New Roman" w:eastAsia="Times New Roman" w:hAnsi="Times New Roman" w:cs="Times New Roman"/>
                <w:color w:val="000000" w:themeColor="text1"/>
                <w:sz w:val="24"/>
                <w:szCs w:val="24"/>
                <w:highlight w:val="white"/>
              </w:rPr>
              <w:t>3 особливостей;</w:t>
            </w:r>
          </w:p>
          <w:p w14:paraId="2445C696" w14:textId="5145ECAE" w:rsidR="00E84058" w:rsidRPr="008F313B" w:rsidRDefault="00E84058" w:rsidP="00DB3980">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8F313B">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10D06890" w14:textId="77777777"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строк дії якої закінчився;</w:t>
            </w:r>
          </w:p>
          <w:p w14:paraId="264829B7" w14:textId="77777777"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751D4F" w14:textId="77777777"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CF232A5" w14:textId="77777777"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3) переможець процедури закупівлі:</w:t>
            </w:r>
          </w:p>
          <w:p w14:paraId="528DC0B4" w14:textId="77777777"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268E49" w14:textId="1D91BE76" w:rsidR="00DB3980"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B447766" w14:textId="6657A7BF" w:rsidR="00E01639" w:rsidRPr="00063D8F" w:rsidRDefault="00E01639" w:rsidP="00DB3980">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63D8F">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92D58A5" w14:textId="77777777" w:rsidR="00DB3980" w:rsidRPr="00622751"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B3730E4" w14:textId="77777777" w:rsidR="00DB3980"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DC618E" w14:textId="77777777" w:rsidR="00DB3980"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b/>
                <w:color w:val="000000" w:themeColor="text1"/>
                <w:sz w:val="24"/>
                <w:szCs w:val="24"/>
                <w:lang w:eastAsia="ru-RU"/>
              </w:rPr>
              <w:t>Замовник може відхилити тендерну пропозицію</w:t>
            </w:r>
            <w:r w:rsidRPr="00622751">
              <w:rPr>
                <w:rFonts w:ascii="Times New Roman" w:eastAsia="Times New Roman" w:hAnsi="Times New Roman" w:cs="Times New Roman"/>
                <w:color w:val="000000" w:themeColor="text1"/>
                <w:sz w:val="24"/>
                <w:szCs w:val="24"/>
                <w:lang w:eastAsia="ru-RU"/>
              </w:rPr>
              <w:t xml:space="preserve"> із</w:t>
            </w:r>
            <w:r>
              <w:rPr>
                <w:rFonts w:ascii="Times New Roman" w:eastAsia="Times New Roman" w:hAnsi="Times New Roman" w:cs="Times New Roman"/>
                <w:color w:val="000000" w:themeColor="text1"/>
                <w:sz w:val="24"/>
                <w:szCs w:val="24"/>
                <w:lang w:eastAsia="ru-RU"/>
              </w:rPr>
              <w:t xml:space="preserve"> </w:t>
            </w:r>
            <w:r w:rsidRPr="00FA4F59">
              <w:rPr>
                <w:rFonts w:ascii="Times New Roman" w:eastAsia="Times New Roman" w:hAnsi="Times New Roman" w:cs="Times New Roman"/>
                <w:color w:val="000000"/>
                <w:sz w:val="24"/>
                <w:szCs w:val="24"/>
                <w:lang w:eastAsia="ru-RU"/>
              </w:rPr>
              <w:t>зазначенням арг</w:t>
            </w:r>
            <w:r>
              <w:rPr>
                <w:rFonts w:ascii="Times New Roman" w:eastAsia="Times New Roman" w:hAnsi="Times New Roman" w:cs="Times New Roman"/>
                <w:color w:val="000000"/>
                <w:sz w:val="24"/>
                <w:szCs w:val="24"/>
                <w:lang w:eastAsia="ru-RU"/>
              </w:rPr>
              <w:t xml:space="preserve">ументації в електронній системі </w:t>
            </w:r>
            <w:r w:rsidRPr="00FA4F59">
              <w:rPr>
                <w:rFonts w:ascii="Times New Roman" w:eastAsia="Times New Roman" w:hAnsi="Times New Roman" w:cs="Times New Roman"/>
                <w:color w:val="000000"/>
                <w:sz w:val="24"/>
                <w:szCs w:val="24"/>
                <w:lang w:eastAsia="ru-RU"/>
              </w:rPr>
              <w:t>закупівель</w:t>
            </w:r>
            <w:r>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 разі, коли:</w:t>
            </w:r>
          </w:p>
          <w:p w14:paraId="2B9CF645" w14:textId="77777777" w:rsidR="00DB3980"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FA4F59">
              <w:rPr>
                <w:rFonts w:ascii="Times New Roman" w:eastAsia="Times New Roman" w:hAnsi="Times New Roman" w:cs="Times New Roman"/>
                <w:color w:val="000000"/>
                <w:sz w:val="24"/>
                <w:szCs w:val="24"/>
                <w:lang w:eastAsia="ru-RU"/>
              </w:rPr>
              <w:t>1) учасник процедури закупівлі надав неналежне</w:t>
            </w:r>
            <w:r>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обґрунтування щодо ціни аб</w:t>
            </w:r>
            <w:r>
              <w:rPr>
                <w:rFonts w:ascii="Times New Roman" w:eastAsia="Times New Roman" w:hAnsi="Times New Roman" w:cs="Times New Roman"/>
                <w:color w:val="000000"/>
                <w:sz w:val="24"/>
                <w:szCs w:val="24"/>
                <w:lang w:eastAsia="ru-RU"/>
              </w:rPr>
              <w:t xml:space="preserve">о вартості відповідних товарів, </w:t>
            </w:r>
            <w:r w:rsidRPr="00FA4F59">
              <w:rPr>
                <w:rFonts w:ascii="Times New Roman" w:eastAsia="Times New Roman" w:hAnsi="Times New Roman" w:cs="Times New Roman"/>
                <w:color w:val="000000"/>
                <w:sz w:val="24"/>
                <w:szCs w:val="24"/>
                <w:lang w:eastAsia="ru-RU"/>
              </w:rPr>
              <w:t>робіт чи послуг тенде</w:t>
            </w:r>
            <w:r>
              <w:rPr>
                <w:rFonts w:ascii="Times New Roman" w:eastAsia="Times New Roman" w:hAnsi="Times New Roman" w:cs="Times New Roman"/>
                <w:color w:val="000000"/>
                <w:sz w:val="24"/>
                <w:szCs w:val="24"/>
                <w:lang w:eastAsia="ru-RU"/>
              </w:rPr>
              <w:t xml:space="preserve">рної пропозиції, що є аномально </w:t>
            </w:r>
            <w:r w:rsidRPr="00FA4F59">
              <w:rPr>
                <w:rFonts w:ascii="Times New Roman" w:eastAsia="Times New Roman" w:hAnsi="Times New Roman" w:cs="Times New Roman"/>
                <w:color w:val="000000"/>
                <w:sz w:val="24"/>
                <w:szCs w:val="24"/>
                <w:lang w:eastAsia="ru-RU"/>
              </w:rPr>
              <w:t>низькою;</w:t>
            </w:r>
          </w:p>
          <w:p w14:paraId="1EF4169F" w14:textId="5F8FD2F5" w:rsidR="00DB3980" w:rsidRPr="003C1630" w:rsidRDefault="00DB3980" w:rsidP="00DB3980">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FA4F59">
              <w:rPr>
                <w:rFonts w:ascii="Times New Roman" w:eastAsia="Times New Roman" w:hAnsi="Times New Roman" w:cs="Times New Roman"/>
                <w:color w:val="000000"/>
                <w:sz w:val="24"/>
                <w:szCs w:val="24"/>
                <w:lang w:eastAsia="ru-RU"/>
              </w:rPr>
              <w:t>2) учасник процедури закупівлі не виконав свої</w:t>
            </w:r>
            <w:r>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w:t>
            </w:r>
            <w:r w:rsidRPr="00FA4F59">
              <w:rPr>
                <w:rFonts w:ascii="Times New Roman" w:eastAsia="Times New Roman" w:hAnsi="Times New Roman" w:cs="Times New Roman"/>
                <w:color w:val="000000"/>
                <w:sz w:val="24"/>
                <w:szCs w:val="24"/>
                <w:lang w:eastAsia="ru-RU"/>
              </w:rPr>
              <w:t>із тим самим замовник</w:t>
            </w:r>
            <w:r>
              <w:rPr>
                <w:rFonts w:ascii="Times New Roman" w:eastAsia="Times New Roman" w:hAnsi="Times New Roman" w:cs="Times New Roman"/>
                <w:color w:val="000000"/>
                <w:sz w:val="24"/>
                <w:szCs w:val="24"/>
                <w:lang w:eastAsia="ru-RU"/>
              </w:rPr>
              <w:t xml:space="preserve">ом, що призвело до застосування </w:t>
            </w:r>
            <w:r w:rsidRPr="00FA4F59">
              <w:rPr>
                <w:rFonts w:ascii="Times New Roman" w:eastAsia="Times New Roman" w:hAnsi="Times New Roman" w:cs="Times New Roman"/>
                <w:color w:val="000000"/>
                <w:sz w:val="24"/>
                <w:szCs w:val="24"/>
                <w:lang w:eastAsia="ru-RU"/>
              </w:rPr>
              <w:t>санкції у вигляді штраф</w:t>
            </w:r>
            <w:r>
              <w:rPr>
                <w:rFonts w:ascii="Times New Roman" w:eastAsia="Times New Roman" w:hAnsi="Times New Roman" w:cs="Times New Roman"/>
                <w:color w:val="000000"/>
                <w:sz w:val="24"/>
                <w:szCs w:val="24"/>
                <w:lang w:eastAsia="ru-RU"/>
              </w:rPr>
              <w:t xml:space="preserve">ів та/або відшкодування збитків </w:t>
            </w:r>
            <w:r w:rsidRPr="00FA4F59">
              <w:rPr>
                <w:rFonts w:ascii="Times New Roman" w:eastAsia="Times New Roman" w:hAnsi="Times New Roman" w:cs="Times New Roman"/>
                <w:color w:val="000000"/>
                <w:sz w:val="24"/>
                <w:szCs w:val="24"/>
                <w:lang w:eastAsia="ru-RU"/>
              </w:rPr>
              <w:t>протягом трьох років з д</w:t>
            </w:r>
            <w:r>
              <w:rPr>
                <w:rFonts w:ascii="Times New Roman" w:eastAsia="Times New Roman" w:hAnsi="Times New Roman" w:cs="Times New Roman"/>
                <w:color w:val="000000"/>
                <w:sz w:val="24"/>
                <w:szCs w:val="24"/>
                <w:lang w:eastAsia="ru-RU"/>
              </w:rPr>
              <w:t xml:space="preserve">ати їх застосування, з наданням </w:t>
            </w:r>
            <w:r w:rsidRPr="00FA4F59">
              <w:rPr>
                <w:rFonts w:ascii="Times New Roman" w:eastAsia="Times New Roman" w:hAnsi="Times New Roman" w:cs="Times New Roman"/>
                <w:color w:val="000000"/>
                <w:sz w:val="24"/>
                <w:szCs w:val="24"/>
                <w:lang w:eastAsia="ru-RU"/>
              </w:rPr>
              <w:t>документального підтв</w:t>
            </w:r>
            <w:r>
              <w:rPr>
                <w:rFonts w:ascii="Times New Roman" w:eastAsia="Times New Roman" w:hAnsi="Times New Roman" w:cs="Times New Roman"/>
                <w:color w:val="000000"/>
                <w:sz w:val="24"/>
                <w:szCs w:val="24"/>
                <w:lang w:eastAsia="ru-RU"/>
              </w:rPr>
              <w:t xml:space="preserve">ердження застосування до такого </w:t>
            </w:r>
            <w:r w:rsidRPr="00FA4F59">
              <w:rPr>
                <w:rFonts w:ascii="Times New Roman" w:eastAsia="Times New Roman" w:hAnsi="Times New Roman" w:cs="Times New Roman"/>
                <w:color w:val="000000"/>
                <w:sz w:val="24"/>
                <w:szCs w:val="24"/>
                <w:lang w:eastAsia="ru-RU"/>
              </w:rPr>
              <w:t>учасника санкції (рішенн</w:t>
            </w:r>
            <w:r>
              <w:rPr>
                <w:rFonts w:ascii="Times New Roman" w:eastAsia="Times New Roman" w:hAnsi="Times New Roman" w:cs="Times New Roman"/>
                <w:color w:val="000000"/>
                <w:sz w:val="24"/>
                <w:szCs w:val="24"/>
                <w:lang w:eastAsia="ru-RU"/>
              </w:rPr>
              <w:t xml:space="preserve">я суду або факт добровільної </w:t>
            </w:r>
            <w:r w:rsidRPr="00FA4F59">
              <w:rPr>
                <w:rFonts w:ascii="Times New Roman" w:eastAsia="Times New Roman" w:hAnsi="Times New Roman" w:cs="Times New Roman"/>
                <w:color w:val="000000"/>
                <w:sz w:val="24"/>
                <w:szCs w:val="24"/>
                <w:lang w:eastAsia="ru-RU"/>
              </w:rPr>
              <w:t>сплати штрафу, або відшкодування збитків).</w:t>
            </w:r>
          </w:p>
          <w:p w14:paraId="15148278" w14:textId="1FAD7883" w:rsidR="00DB3980" w:rsidRPr="00FA4F59" w:rsidRDefault="00DB3980" w:rsidP="00DB3980">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Інформація про відхилен</w:t>
            </w:r>
            <w:r>
              <w:rPr>
                <w:rFonts w:ascii="Times New Roman" w:eastAsia="Times New Roman" w:hAnsi="Times New Roman" w:cs="Times New Roman"/>
                <w:color w:val="000000"/>
                <w:sz w:val="24"/>
                <w:szCs w:val="24"/>
                <w:lang w:eastAsia="ru-RU"/>
              </w:rPr>
              <w:t xml:space="preserve">ня тендерної пропозиції, у тому </w:t>
            </w:r>
            <w:r w:rsidRPr="00FA4F59">
              <w:rPr>
                <w:rFonts w:ascii="Times New Roman" w:eastAsia="Times New Roman" w:hAnsi="Times New Roman" w:cs="Times New Roman"/>
                <w:color w:val="000000"/>
                <w:sz w:val="24"/>
                <w:szCs w:val="24"/>
                <w:lang w:eastAsia="ru-RU"/>
              </w:rPr>
              <w:t>числі підстави так</w:t>
            </w:r>
            <w:r>
              <w:rPr>
                <w:rFonts w:ascii="Times New Roman" w:eastAsia="Times New Roman" w:hAnsi="Times New Roman" w:cs="Times New Roman"/>
                <w:color w:val="000000"/>
                <w:sz w:val="24"/>
                <w:szCs w:val="24"/>
                <w:lang w:eastAsia="ru-RU"/>
              </w:rPr>
              <w:t xml:space="preserve">ого відхилення (з посиланням на </w:t>
            </w:r>
            <w:r w:rsidRPr="00FA4F59">
              <w:rPr>
                <w:rFonts w:ascii="Times New Roman" w:eastAsia="Times New Roman" w:hAnsi="Times New Roman" w:cs="Times New Roman"/>
                <w:color w:val="000000"/>
                <w:sz w:val="24"/>
                <w:szCs w:val="24"/>
                <w:lang w:eastAsia="ru-RU"/>
              </w:rPr>
              <w:t>відповідні поло</w:t>
            </w:r>
            <w:r>
              <w:rPr>
                <w:rFonts w:ascii="Times New Roman" w:eastAsia="Times New Roman" w:hAnsi="Times New Roman" w:cs="Times New Roman"/>
                <w:color w:val="000000"/>
                <w:sz w:val="24"/>
                <w:szCs w:val="24"/>
                <w:lang w:eastAsia="ru-RU"/>
              </w:rPr>
              <w:t xml:space="preserve">ження особливостей та умови </w:t>
            </w:r>
            <w:r w:rsidRPr="00FA4F59">
              <w:rPr>
                <w:rFonts w:ascii="Times New Roman" w:eastAsia="Times New Roman" w:hAnsi="Times New Roman" w:cs="Times New Roman"/>
                <w:color w:val="000000"/>
                <w:sz w:val="24"/>
                <w:szCs w:val="24"/>
                <w:lang w:eastAsia="ru-RU"/>
              </w:rPr>
              <w:t>тендерної</w:t>
            </w:r>
            <w:r>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документації, яким така тендерна пропозиція та/або</w:t>
            </w:r>
            <w:r>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учасник не відповідаю</w:t>
            </w:r>
            <w:r>
              <w:rPr>
                <w:rFonts w:ascii="Times New Roman" w:eastAsia="Times New Roman" w:hAnsi="Times New Roman" w:cs="Times New Roman"/>
                <w:color w:val="000000"/>
                <w:sz w:val="24"/>
                <w:szCs w:val="24"/>
                <w:lang w:eastAsia="ru-RU"/>
              </w:rPr>
              <w:t xml:space="preserve">ть, із зазначенням, у чому саме </w:t>
            </w:r>
            <w:r w:rsidRPr="00FA4F59">
              <w:rPr>
                <w:rFonts w:ascii="Times New Roman" w:eastAsia="Times New Roman" w:hAnsi="Times New Roman" w:cs="Times New Roman"/>
                <w:color w:val="000000"/>
                <w:sz w:val="24"/>
                <w:szCs w:val="24"/>
                <w:lang w:eastAsia="ru-RU"/>
              </w:rPr>
              <w:t>полягає така невідповідніс</w:t>
            </w:r>
            <w:r>
              <w:rPr>
                <w:rFonts w:ascii="Times New Roman" w:eastAsia="Times New Roman" w:hAnsi="Times New Roman" w:cs="Times New Roman"/>
                <w:color w:val="000000"/>
                <w:sz w:val="24"/>
                <w:szCs w:val="24"/>
                <w:lang w:eastAsia="ru-RU"/>
              </w:rPr>
              <w:t xml:space="preserve">ть), протягом одного дня з дати </w:t>
            </w:r>
            <w:r w:rsidRPr="00FA4F59">
              <w:rPr>
                <w:rFonts w:ascii="Times New Roman" w:eastAsia="Times New Roman" w:hAnsi="Times New Roman" w:cs="Times New Roman"/>
                <w:color w:val="000000"/>
                <w:sz w:val="24"/>
                <w:szCs w:val="24"/>
                <w:lang w:eastAsia="ru-RU"/>
              </w:rPr>
              <w:t>ухвалення рішення оприл</w:t>
            </w:r>
            <w:r>
              <w:rPr>
                <w:rFonts w:ascii="Times New Roman" w:eastAsia="Times New Roman" w:hAnsi="Times New Roman" w:cs="Times New Roman"/>
                <w:color w:val="000000"/>
                <w:sz w:val="24"/>
                <w:szCs w:val="24"/>
                <w:lang w:eastAsia="ru-RU"/>
              </w:rPr>
              <w:t xml:space="preserve">юднюється в електронній системі </w:t>
            </w:r>
            <w:r w:rsidRPr="00FA4F59">
              <w:rPr>
                <w:rFonts w:ascii="Times New Roman" w:eastAsia="Times New Roman" w:hAnsi="Times New Roman" w:cs="Times New Roman"/>
                <w:color w:val="000000"/>
                <w:sz w:val="24"/>
                <w:szCs w:val="24"/>
                <w:lang w:eastAsia="ru-RU"/>
              </w:rPr>
              <w:t>закупівель та автоматично надсилається учаснику</w:t>
            </w:r>
          </w:p>
          <w:p w14:paraId="4EDDEB9E" w14:textId="5CF50D22" w:rsidR="00DB3980" w:rsidRPr="00FA4F59" w:rsidRDefault="00DB3980" w:rsidP="00DB3980">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процедури закупівлі /</w:t>
            </w:r>
            <w:r>
              <w:rPr>
                <w:rFonts w:ascii="Times New Roman" w:eastAsia="Times New Roman" w:hAnsi="Times New Roman" w:cs="Times New Roman"/>
                <w:color w:val="000000"/>
                <w:sz w:val="24"/>
                <w:szCs w:val="24"/>
                <w:lang w:eastAsia="ru-RU"/>
              </w:rPr>
              <w:t xml:space="preserve"> переможцю процедури закупівлі, </w:t>
            </w:r>
            <w:r w:rsidRPr="00FA4F59">
              <w:rPr>
                <w:rFonts w:ascii="Times New Roman" w:eastAsia="Times New Roman" w:hAnsi="Times New Roman" w:cs="Times New Roman"/>
                <w:color w:val="000000"/>
                <w:sz w:val="24"/>
                <w:szCs w:val="24"/>
                <w:lang w:eastAsia="ru-RU"/>
              </w:rPr>
              <w:t>тендерна пропозиція якого відхилена, через електронну</w:t>
            </w:r>
            <w:r>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систему закупівель.</w:t>
            </w:r>
          </w:p>
          <w:p w14:paraId="32A4E4D1" w14:textId="77777777" w:rsidR="00DB3980" w:rsidRPr="00C70AF6" w:rsidRDefault="00DB3980" w:rsidP="00DB3980">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У разі коли учасни</w:t>
            </w:r>
            <w:r>
              <w:rPr>
                <w:rFonts w:ascii="Times New Roman" w:eastAsia="Times New Roman" w:hAnsi="Times New Roman" w:cs="Times New Roman"/>
                <w:color w:val="000000"/>
                <w:sz w:val="24"/>
                <w:szCs w:val="24"/>
                <w:lang w:eastAsia="ru-RU"/>
              </w:rPr>
              <w:t xml:space="preserve">к процедури закупівлі, тендерна </w:t>
            </w:r>
            <w:r w:rsidRPr="00FA4F59">
              <w:rPr>
                <w:rFonts w:ascii="Times New Roman" w:eastAsia="Times New Roman" w:hAnsi="Times New Roman" w:cs="Times New Roman"/>
                <w:color w:val="000000"/>
                <w:sz w:val="24"/>
                <w:szCs w:val="24"/>
                <w:lang w:eastAsia="ru-RU"/>
              </w:rPr>
              <w:t>пропозиція якого</w:t>
            </w:r>
            <w:r>
              <w:rPr>
                <w:rFonts w:ascii="Times New Roman" w:eastAsia="Times New Roman" w:hAnsi="Times New Roman" w:cs="Times New Roman"/>
                <w:color w:val="000000"/>
                <w:sz w:val="24"/>
                <w:szCs w:val="24"/>
                <w:lang w:eastAsia="ru-RU"/>
              </w:rPr>
              <w:t xml:space="preserve"> відхилена, вважає недостатньою </w:t>
            </w:r>
            <w:r w:rsidRPr="00FA4F59">
              <w:rPr>
                <w:rFonts w:ascii="Times New Roman" w:eastAsia="Times New Roman" w:hAnsi="Times New Roman" w:cs="Times New Roman"/>
                <w:color w:val="000000"/>
                <w:sz w:val="24"/>
                <w:szCs w:val="24"/>
                <w:lang w:eastAsia="ru-RU"/>
              </w:rPr>
              <w:t>аргументацію, зазначен</w:t>
            </w:r>
            <w:r>
              <w:rPr>
                <w:rFonts w:ascii="Times New Roman" w:eastAsia="Times New Roman" w:hAnsi="Times New Roman" w:cs="Times New Roman"/>
                <w:color w:val="000000"/>
                <w:sz w:val="24"/>
                <w:szCs w:val="24"/>
                <w:lang w:eastAsia="ru-RU"/>
              </w:rPr>
              <w:t xml:space="preserve">у в повідомленні, такий учасник </w:t>
            </w:r>
            <w:r w:rsidRPr="00FA4F59">
              <w:rPr>
                <w:rFonts w:ascii="Times New Roman" w:eastAsia="Times New Roman" w:hAnsi="Times New Roman" w:cs="Times New Roman"/>
                <w:color w:val="000000"/>
                <w:sz w:val="24"/>
                <w:szCs w:val="24"/>
                <w:lang w:eastAsia="ru-RU"/>
              </w:rPr>
              <w:t>може звернутися до замов</w:t>
            </w:r>
            <w:r>
              <w:rPr>
                <w:rFonts w:ascii="Times New Roman" w:eastAsia="Times New Roman" w:hAnsi="Times New Roman" w:cs="Times New Roman"/>
                <w:color w:val="000000"/>
                <w:sz w:val="24"/>
                <w:szCs w:val="24"/>
                <w:lang w:eastAsia="ru-RU"/>
              </w:rPr>
              <w:t xml:space="preserve">ника з вимогою надати додаткову </w:t>
            </w:r>
            <w:r w:rsidRPr="00FA4F59">
              <w:rPr>
                <w:rFonts w:ascii="Times New Roman" w:eastAsia="Times New Roman" w:hAnsi="Times New Roman" w:cs="Times New Roman"/>
                <w:color w:val="000000"/>
                <w:sz w:val="24"/>
                <w:szCs w:val="24"/>
                <w:lang w:eastAsia="ru-RU"/>
              </w:rPr>
              <w:t xml:space="preserve">інформацію про причини </w:t>
            </w:r>
            <w:r>
              <w:rPr>
                <w:rFonts w:ascii="Times New Roman" w:eastAsia="Times New Roman" w:hAnsi="Times New Roman" w:cs="Times New Roman"/>
                <w:color w:val="000000"/>
                <w:sz w:val="24"/>
                <w:szCs w:val="24"/>
                <w:lang w:eastAsia="ru-RU"/>
              </w:rPr>
              <w:t xml:space="preserve">невідповідності його пропозиції </w:t>
            </w:r>
            <w:r w:rsidRPr="00FA4F59">
              <w:rPr>
                <w:rFonts w:ascii="Times New Roman" w:eastAsia="Times New Roman" w:hAnsi="Times New Roman" w:cs="Times New Roman"/>
                <w:color w:val="000000"/>
                <w:sz w:val="24"/>
                <w:szCs w:val="24"/>
                <w:lang w:eastAsia="ru-RU"/>
              </w:rPr>
              <w:t xml:space="preserve">умовам тендерної </w:t>
            </w:r>
            <w:r>
              <w:rPr>
                <w:rFonts w:ascii="Times New Roman" w:eastAsia="Times New Roman" w:hAnsi="Times New Roman" w:cs="Times New Roman"/>
                <w:color w:val="000000"/>
                <w:sz w:val="24"/>
                <w:szCs w:val="24"/>
                <w:lang w:eastAsia="ru-RU"/>
              </w:rPr>
              <w:t xml:space="preserve">документації, зокрема технічній </w:t>
            </w:r>
            <w:r w:rsidRPr="00FA4F59">
              <w:rPr>
                <w:rFonts w:ascii="Times New Roman" w:eastAsia="Times New Roman" w:hAnsi="Times New Roman" w:cs="Times New Roman"/>
                <w:color w:val="000000"/>
                <w:sz w:val="24"/>
                <w:szCs w:val="24"/>
                <w:lang w:eastAsia="ru-RU"/>
              </w:rPr>
              <w:t xml:space="preserve">специфікації, та/або його невідповідності </w:t>
            </w:r>
            <w:r>
              <w:rPr>
                <w:rFonts w:ascii="Times New Roman" w:eastAsia="Times New Roman" w:hAnsi="Times New Roman" w:cs="Times New Roman"/>
                <w:color w:val="000000"/>
                <w:sz w:val="24"/>
                <w:szCs w:val="24"/>
                <w:lang w:eastAsia="ru-RU"/>
              </w:rPr>
              <w:t xml:space="preserve">кваліфікаційним </w:t>
            </w:r>
            <w:r w:rsidRPr="00FA4F59">
              <w:rPr>
                <w:rFonts w:ascii="Times New Roman" w:eastAsia="Times New Roman" w:hAnsi="Times New Roman" w:cs="Times New Roman"/>
                <w:color w:val="000000"/>
                <w:sz w:val="24"/>
                <w:szCs w:val="24"/>
                <w:lang w:eastAsia="ru-RU"/>
              </w:rPr>
              <w:t>критеріям, а замовник зобов</w:t>
            </w:r>
            <w:r>
              <w:rPr>
                <w:rFonts w:ascii="Times New Roman" w:eastAsia="Times New Roman" w:hAnsi="Times New Roman" w:cs="Times New Roman"/>
                <w:color w:val="000000"/>
                <w:sz w:val="24"/>
                <w:szCs w:val="24"/>
                <w:lang w:eastAsia="ru-RU"/>
              </w:rPr>
              <w:t xml:space="preserve">’язаний надати йому відповідь з </w:t>
            </w:r>
            <w:r w:rsidRPr="00FA4F59">
              <w:rPr>
                <w:rFonts w:ascii="Times New Roman" w:eastAsia="Times New Roman" w:hAnsi="Times New Roman" w:cs="Times New Roman"/>
                <w:color w:val="000000"/>
                <w:sz w:val="24"/>
                <w:szCs w:val="24"/>
                <w:lang w:eastAsia="ru-RU"/>
              </w:rPr>
              <w:t>такою інформацією не пі</w:t>
            </w:r>
            <w:r>
              <w:rPr>
                <w:rFonts w:ascii="Times New Roman" w:eastAsia="Times New Roman" w:hAnsi="Times New Roman" w:cs="Times New Roman"/>
                <w:color w:val="000000"/>
                <w:sz w:val="24"/>
                <w:szCs w:val="24"/>
                <w:lang w:eastAsia="ru-RU"/>
              </w:rPr>
              <w:t xml:space="preserve">зніш як через чотири дні з дати </w:t>
            </w:r>
            <w:r w:rsidRPr="00FA4F59">
              <w:rPr>
                <w:rFonts w:ascii="Times New Roman" w:eastAsia="Times New Roman" w:hAnsi="Times New Roman" w:cs="Times New Roman"/>
                <w:color w:val="000000"/>
                <w:sz w:val="24"/>
                <w:szCs w:val="24"/>
                <w:lang w:eastAsia="ru-RU"/>
              </w:rPr>
              <w:t>надходження такого зве</w:t>
            </w:r>
            <w:r>
              <w:rPr>
                <w:rFonts w:ascii="Times New Roman" w:eastAsia="Times New Roman" w:hAnsi="Times New Roman" w:cs="Times New Roman"/>
                <w:color w:val="000000"/>
                <w:sz w:val="24"/>
                <w:szCs w:val="24"/>
                <w:lang w:eastAsia="ru-RU"/>
              </w:rPr>
              <w:t xml:space="preserve">рнення через електронну систему </w:t>
            </w:r>
            <w:r w:rsidRPr="00FA4F59">
              <w:rPr>
                <w:rFonts w:ascii="Times New Roman" w:eastAsia="Times New Roman" w:hAnsi="Times New Roman" w:cs="Times New Roman"/>
                <w:color w:val="000000"/>
                <w:sz w:val="24"/>
                <w:szCs w:val="24"/>
                <w:lang w:eastAsia="ru-RU"/>
              </w:rPr>
              <w:t>закупівель, але до мо</w:t>
            </w:r>
            <w:r>
              <w:rPr>
                <w:rFonts w:ascii="Times New Roman" w:eastAsia="Times New Roman" w:hAnsi="Times New Roman" w:cs="Times New Roman"/>
                <w:color w:val="000000"/>
                <w:sz w:val="24"/>
                <w:szCs w:val="24"/>
                <w:lang w:eastAsia="ru-RU"/>
              </w:rPr>
              <w:t xml:space="preserve">менту оприлюднення договору про </w:t>
            </w:r>
            <w:r w:rsidRPr="00FA4F59">
              <w:rPr>
                <w:rFonts w:ascii="Times New Roman" w:eastAsia="Times New Roman" w:hAnsi="Times New Roman" w:cs="Times New Roman"/>
                <w:color w:val="000000"/>
                <w:sz w:val="24"/>
                <w:szCs w:val="24"/>
                <w:lang w:eastAsia="ru-RU"/>
              </w:rPr>
              <w:t>закупівлю в електронній с</w:t>
            </w:r>
            <w:r>
              <w:rPr>
                <w:rFonts w:ascii="Times New Roman" w:eastAsia="Times New Roman" w:hAnsi="Times New Roman" w:cs="Times New Roman"/>
                <w:color w:val="000000"/>
                <w:sz w:val="24"/>
                <w:szCs w:val="24"/>
                <w:lang w:eastAsia="ru-RU"/>
              </w:rPr>
              <w:t xml:space="preserve">истемі закупівель відповідно до </w:t>
            </w:r>
            <w:r w:rsidRPr="00FA4F59">
              <w:rPr>
                <w:rFonts w:ascii="Times New Roman" w:eastAsia="Times New Roman" w:hAnsi="Times New Roman" w:cs="Times New Roman"/>
                <w:color w:val="000000"/>
                <w:sz w:val="24"/>
                <w:szCs w:val="24"/>
                <w:lang w:eastAsia="ru-RU"/>
              </w:rPr>
              <w:t>статті 10 Закону.</w:t>
            </w:r>
          </w:p>
        </w:tc>
      </w:tr>
      <w:tr w:rsidR="00DB3980" w:rsidRPr="00FB2182" w14:paraId="08E26F18" w14:textId="77777777" w:rsidTr="00046BD3">
        <w:trPr>
          <w:trHeight w:val="370"/>
          <w:jc w:val="center"/>
        </w:trPr>
        <w:tc>
          <w:tcPr>
            <w:tcW w:w="10060" w:type="dxa"/>
            <w:gridSpan w:val="3"/>
            <w:vAlign w:val="center"/>
          </w:tcPr>
          <w:p w14:paraId="20917FD9" w14:textId="77777777" w:rsidR="00DB3980" w:rsidRPr="00FB2182" w:rsidRDefault="00DB3980" w:rsidP="00DB3980">
            <w:pPr>
              <w:pStyle w:val="10"/>
              <w:widowControl w:val="0"/>
              <w:spacing w:line="240" w:lineRule="auto"/>
              <w:ind w:left="92" w:hanging="20"/>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6. Результати торгів та укладання договору про закупівлю</w:t>
            </w:r>
          </w:p>
        </w:tc>
      </w:tr>
      <w:tr w:rsidR="00DB3980" w:rsidRPr="00FB2182" w14:paraId="07B68832" w14:textId="77777777" w:rsidTr="00046BD3">
        <w:trPr>
          <w:trHeight w:val="520"/>
          <w:jc w:val="center"/>
        </w:trPr>
        <w:tc>
          <w:tcPr>
            <w:tcW w:w="566" w:type="dxa"/>
          </w:tcPr>
          <w:p w14:paraId="71CC953A" w14:textId="77777777" w:rsidR="00DB3980" w:rsidRPr="00FB2182" w:rsidRDefault="00DB3980" w:rsidP="00DB3980">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258" w:type="dxa"/>
            <w:vMerge w:val="restart"/>
          </w:tcPr>
          <w:p w14:paraId="5085C409" w14:textId="77777777" w:rsidR="00DB3980" w:rsidRPr="00FB2182" w:rsidRDefault="00DB3980" w:rsidP="00DB3980">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Відміна замовником торгів чи визнання їх такими, що не відбулися</w:t>
            </w:r>
          </w:p>
        </w:tc>
        <w:tc>
          <w:tcPr>
            <w:tcW w:w="6236" w:type="dxa"/>
            <w:vMerge w:val="restart"/>
          </w:tcPr>
          <w:p w14:paraId="36BE71C0" w14:textId="77777777" w:rsidR="00DB3980" w:rsidRPr="00622751" w:rsidRDefault="00DB3980" w:rsidP="00DB3980">
            <w:pPr>
              <w:widowControl w:val="0"/>
              <w:spacing w:after="0" w:line="240" w:lineRule="auto"/>
              <w:jc w:val="both"/>
              <w:rPr>
                <w:rFonts w:ascii="Times New Roman" w:eastAsia="Times New Roman" w:hAnsi="Times New Roman" w:cs="Times New Roman"/>
                <w:b/>
                <w:i/>
                <w:color w:val="000000" w:themeColor="text1"/>
                <w:sz w:val="24"/>
                <w:szCs w:val="24"/>
                <w:highlight w:val="white"/>
              </w:rPr>
            </w:pPr>
            <w:bookmarkStart w:id="10" w:name="h.z337ya" w:colFirst="0" w:colLast="0"/>
            <w:bookmarkEnd w:id="10"/>
            <w:r w:rsidRPr="0062275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31E9C7B"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0865EA56"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DB9BF1"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2BFA36F5"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391B16A4"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22751">
              <w:rPr>
                <w:rFonts w:ascii="Times New Roman" w:eastAsia="Times New Roman" w:hAnsi="Times New Roman" w:cs="Times New Roman"/>
                <w:b/>
                <w:i/>
                <w:color w:val="000000" w:themeColor="text1"/>
                <w:sz w:val="24"/>
                <w:szCs w:val="24"/>
                <w:highlight w:val="white"/>
              </w:rPr>
              <w:t>протягом одного робочого дня</w:t>
            </w:r>
            <w:r w:rsidRPr="0062275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F406FE9" w14:textId="77777777" w:rsidR="00DB3980" w:rsidRPr="00622751" w:rsidRDefault="00DB3980" w:rsidP="00DB3980">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62275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61231C9"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0CB453" w14:textId="77777777" w:rsidR="00DB3980" w:rsidRPr="00622751"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6EB8DB" w14:textId="77777777" w:rsidR="00DB3980" w:rsidRPr="00775DC0"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DB3980" w:rsidRPr="00FB2182" w14:paraId="3329820D" w14:textId="77777777" w:rsidTr="00046BD3">
        <w:trPr>
          <w:trHeight w:val="520"/>
          <w:jc w:val="center"/>
        </w:trPr>
        <w:tc>
          <w:tcPr>
            <w:tcW w:w="566" w:type="dxa"/>
            <w:vAlign w:val="center"/>
          </w:tcPr>
          <w:p w14:paraId="0093A974" w14:textId="77777777" w:rsidR="00DB3980" w:rsidRPr="00FB2182" w:rsidRDefault="00DB3980" w:rsidP="00DB3980">
            <w:pPr>
              <w:pStyle w:val="10"/>
              <w:widowControl w:val="0"/>
              <w:spacing w:line="240" w:lineRule="auto"/>
              <w:ind w:right="113"/>
              <w:jc w:val="center"/>
              <w:rPr>
                <w:rFonts w:ascii="Times New Roman" w:hAnsi="Times New Roman" w:cs="Times New Roman"/>
                <w:sz w:val="24"/>
                <w:szCs w:val="24"/>
                <w:lang w:val="uk-UA"/>
              </w:rPr>
            </w:pPr>
          </w:p>
        </w:tc>
        <w:tc>
          <w:tcPr>
            <w:tcW w:w="3258" w:type="dxa"/>
            <w:vMerge/>
            <w:vAlign w:val="center"/>
          </w:tcPr>
          <w:p w14:paraId="3BD87EF6" w14:textId="77777777" w:rsidR="00DB3980" w:rsidRPr="00FB2182" w:rsidRDefault="00DB3980" w:rsidP="00DB3980">
            <w:pPr>
              <w:pStyle w:val="10"/>
              <w:widowControl w:val="0"/>
              <w:spacing w:line="240" w:lineRule="auto"/>
              <w:ind w:right="113"/>
              <w:jc w:val="center"/>
              <w:rPr>
                <w:rFonts w:ascii="Times New Roman" w:hAnsi="Times New Roman" w:cs="Times New Roman"/>
                <w:sz w:val="24"/>
                <w:szCs w:val="24"/>
                <w:lang w:val="uk-UA"/>
              </w:rPr>
            </w:pPr>
          </w:p>
        </w:tc>
        <w:tc>
          <w:tcPr>
            <w:tcW w:w="6236" w:type="dxa"/>
            <w:vMerge/>
            <w:vAlign w:val="center"/>
          </w:tcPr>
          <w:p w14:paraId="7B8B8991" w14:textId="77777777" w:rsidR="00DB3980" w:rsidRPr="00FB2182" w:rsidRDefault="00DB3980" w:rsidP="00DB3980">
            <w:pPr>
              <w:pStyle w:val="10"/>
              <w:widowControl w:val="0"/>
              <w:spacing w:line="240" w:lineRule="auto"/>
              <w:ind w:right="113"/>
              <w:jc w:val="both"/>
              <w:rPr>
                <w:rFonts w:ascii="Times New Roman" w:hAnsi="Times New Roman" w:cs="Times New Roman"/>
                <w:sz w:val="24"/>
                <w:szCs w:val="24"/>
                <w:lang w:val="uk-UA"/>
              </w:rPr>
            </w:pPr>
            <w:bookmarkStart w:id="11" w:name="h.2bn6wsx" w:colFirst="0" w:colLast="0"/>
            <w:bookmarkEnd w:id="11"/>
          </w:p>
        </w:tc>
      </w:tr>
      <w:tr w:rsidR="00DB3980" w:rsidRPr="00FB2182" w14:paraId="74370876" w14:textId="77777777" w:rsidTr="00046BD3">
        <w:trPr>
          <w:trHeight w:val="1632"/>
          <w:jc w:val="center"/>
        </w:trPr>
        <w:tc>
          <w:tcPr>
            <w:tcW w:w="566" w:type="dxa"/>
          </w:tcPr>
          <w:p w14:paraId="5A6F08A9" w14:textId="77777777" w:rsidR="00DB3980" w:rsidRPr="00FB2182" w:rsidRDefault="00DB3980" w:rsidP="00DB3980">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258" w:type="dxa"/>
          </w:tcPr>
          <w:p w14:paraId="70AC105C" w14:textId="77777777" w:rsidR="00DB3980" w:rsidRPr="00FB2182" w:rsidRDefault="00DB3980" w:rsidP="00DB3980">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Строк укладання договору </w:t>
            </w:r>
          </w:p>
        </w:tc>
        <w:tc>
          <w:tcPr>
            <w:tcW w:w="6236" w:type="dxa"/>
          </w:tcPr>
          <w:p w14:paraId="2296952A" w14:textId="77777777" w:rsidR="00AC2539" w:rsidRPr="00C93E50" w:rsidRDefault="00AC2539" w:rsidP="00AC2539">
            <w:pPr>
              <w:suppressAutoHyphens/>
              <w:spacing w:after="0" w:line="240" w:lineRule="auto"/>
              <w:ind w:firstLine="567"/>
              <w:jc w:val="both"/>
              <w:rPr>
                <w:rFonts w:ascii="Times New Roman" w:eastAsia="Times New Roman" w:hAnsi="Times New Roman" w:cs="Times New Roman"/>
                <w:sz w:val="24"/>
                <w:szCs w:val="24"/>
                <w:shd w:val="solid" w:color="FFFFFF" w:fill="FFFFFF"/>
                <w:lang w:eastAsia="ar-SA"/>
              </w:rPr>
            </w:pPr>
            <w:r w:rsidRPr="00C93E50">
              <w:rPr>
                <w:rFonts w:ascii="Times New Roman" w:eastAsia="Times New Roman" w:hAnsi="Times New Roman" w:cs="Times New Roman"/>
                <w:sz w:val="24"/>
                <w:szCs w:val="24"/>
                <w:shd w:val="solid" w:color="FFFFFF" w:fill="FFFFFF"/>
                <w:lang w:eastAsia="ar-SA"/>
              </w:rPr>
              <w:t xml:space="preserve">З метою забезпечення права на оскарження рішень замовника до органу оскарження договір про закупівлю не </w:t>
            </w:r>
            <w:r w:rsidRPr="00C93E50">
              <w:rPr>
                <w:rFonts w:ascii="Times New Roman" w:eastAsia="Times New Roman" w:hAnsi="Times New Roman" w:cs="Times New Roman"/>
                <w:b/>
                <w:sz w:val="24"/>
                <w:szCs w:val="24"/>
                <w:shd w:val="solid" w:color="FFFFFF" w:fill="FFFFFF"/>
                <w:lang w:eastAsia="ar-SA"/>
              </w:rPr>
              <w:t>може бути укладено раніше ніж через п’ять днів</w:t>
            </w:r>
            <w:r w:rsidRPr="00C93E50">
              <w:rPr>
                <w:rFonts w:ascii="Times New Roman" w:eastAsia="Times New Roman" w:hAnsi="Times New Roman" w:cs="Times New Roman"/>
                <w:sz w:val="24"/>
                <w:szCs w:val="24"/>
                <w:shd w:val="solid" w:color="FFFFFF" w:fill="FFFFFF"/>
                <w:lang w:eastAsia="ar-SA"/>
              </w:rPr>
              <w:t xml:space="preserve"> з дати оприлюднення в електронній системі закупівель повідомлення про намір укласти договір про закупівлю.</w:t>
            </w:r>
          </w:p>
          <w:p w14:paraId="05E5219C" w14:textId="77777777" w:rsidR="00AC2539" w:rsidRPr="00C93E50" w:rsidRDefault="00AC2539" w:rsidP="00AC2539">
            <w:pPr>
              <w:suppressAutoHyphens/>
              <w:spacing w:after="0" w:line="240" w:lineRule="auto"/>
              <w:ind w:firstLine="567"/>
              <w:jc w:val="both"/>
              <w:rPr>
                <w:rFonts w:ascii="Times New Roman" w:eastAsia="Times New Roman" w:hAnsi="Times New Roman" w:cs="Times New Roman"/>
                <w:b/>
                <w:sz w:val="24"/>
                <w:szCs w:val="24"/>
                <w:shd w:val="solid" w:color="FFFFFF" w:fill="FFFFFF"/>
                <w:lang w:eastAsia="ar-SA"/>
              </w:rPr>
            </w:pPr>
            <w:r w:rsidRPr="00C93E50">
              <w:rPr>
                <w:rFonts w:ascii="Times New Roman" w:eastAsia="Times New Roman" w:hAnsi="Times New Roman" w:cs="Times New Roman"/>
                <w:sz w:val="24"/>
                <w:szCs w:val="24"/>
                <w:shd w:val="solid" w:color="FFFFFF" w:fill="FFFFFF"/>
                <w:lang w:eastAsia="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93E50">
              <w:rPr>
                <w:rFonts w:ascii="Times New Roman" w:eastAsia="Times New Roman" w:hAnsi="Times New Roman" w:cs="Times New Roman"/>
                <w:b/>
                <w:sz w:val="24"/>
                <w:szCs w:val="24"/>
                <w:shd w:val="solid" w:color="FFFFFF" w:fill="FFFFFF"/>
                <w:lang w:eastAsia="ar-SA"/>
              </w:rPr>
              <w:t>не пізніше ніж через 15 днів</w:t>
            </w:r>
            <w:r w:rsidRPr="00C93E50">
              <w:rPr>
                <w:rFonts w:ascii="Times New Roman" w:eastAsia="Times New Roman" w:hAnsi="Times New Roman" w:cs="Times New Roman"/>
                <w:sz w:val="24"/>
                <w:szCs w:val="24"/>
                <w:shd w:val="solid" w:color="FFFFFF" w:fill="FFFFFF"/>
                <w:lang w:eastAsia="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3E50">
              <w:rPr>
                <w:rFonts w:ascii="Times New Roman" w:eastAsia="Times New Roman" w:hAnsi="Times New Roman" w:cs="Times New Roman"/>
                <w:b/>
                <w:sz w:val="24"/>
                <w:szCs w:val="24"/>
                <w:shd w:val="solid" w:color="FFFFFF" w:fill="FFFFFF"/>
                <w:lang w:eastAsia="ar-SA"/>
              </w:rPr>
              <w:t xml:space="preserve">може бути продовжений до 60 днів. </w:t>
            </w:r>
          </w:p>
          <w:p w14:paraId="5F8BA78B" w14:textId="42471DBC" w:rsidR="00AC2539" w:rsidRPr="00C93E50" w:rsidRDefault="00AC2539" w:rsidP="00AC2539">
            <w:pPr>
              <w:widowControl w:val="0"/>
              <w:spacing w:after="0" w:line="240" w:lineRule="auto"/>
              <w:ind w:right="120"/>
              <w:jc w:val="both"/>
              <w:rPr>
                <w:rFonts w:ascii="Times New Roman" w:eastAsia="Times New Roman" w:hAnsi="Times New Roman" w:cs="Times New Roman"/>
                <w:sz w:val="24"/>
                <w:szCs w:val="24"/>
              </w:rPr>
            </w:pPr>
            <w:r w:rsidRPr="00C93E50">
              <w:rPr>
                <w:rFonts w:ascii="Times New Roman" w:eastAsia="Times New Roman" w:hAnsi="Times New Roman" w:cs="Times New Roman"/>
                <w:sz w:val="24"/>
                <w:szCs w:val="24"/>
                <w:shd w:val="solid" w:color="FFFFFF" w:fill="FFFFFF"/>
                <w:lang w:eastAsia="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C81A22A" w14:textId="3AC7F594" w:rsidR="00DB3980" w:rsidRPr="00FA4F59" w:rsidRDefault="00DB3980" w:rsidP="00DB3980">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color w:val="000000" w:themeColor="text1"/>
                <w:sz w:val="24"/>
                <w:szCs w:val="24"/>
              </w:rPr>
              <w:t xml:space="preserve"> </w:t>
            </w:r>
          </w:p>
        </w:tc>
      </w:tr>
      <w:tr w:rsidR="00DB3980" w:rsidRPr="00C75111" w14:paraId="36BA0063" w14:textId="77777777" w:rsidTr="00046BD3">
        <w:trPr>
          <w:trHeight w:val="5664"/>
          <w:jc w:val="center"/>
        </w:trPr>
        <w:tc>
          <w:tcPr>
            <w:tcW w:w="566" w:type="dxa"/>
          </w:tcPr>
          <w:p w14:paraId="7E4C8396" w14:textId="77777777" w:rsidR="00DB3980" w:rsidRPr="00FB2182" w:rsidRDefault="00DB3980" w:rsidP="00DB3980">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258" w:type="dxa"/>
          </w:tcPr>
          <w:p w14:paraId="586100E9" w14:textId="77777777" w:rsidR="00DB3980" w:rsidRPr="00FB2182" w:rsidRDefault="00DB3980" w:rsidP="00DB3980">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Проєкт</w:t>
            </w:r>
            <w:proofErr w:type="spellEnd"/>
            <w:r w:rsidRPr="00FB2182">
              <w:rPr>
                <w:rFonts w:ascii="Times New Roman" w:hAnsi="Times New Roman" w:cs="Times New Roman"/>
                <w:b/>
                <w:sz w:val="24"/>
                <w:szCs w:val="24"/>
                <w:lang w:val="uk-UA"/>
              </w:rPr>
              <w:t xml:space="preserve"> договору про закупівлю </w:t>
            </w:r>
          </w:p>
        </w:tc>
        <w:tc>
          <w:tcPr>
            <w:tcW w:w="6236" w:type="dxa"/>
          </w:tcPr>
          <w:p w14:paraId="1C6CC862" w14:textId="754FBCA1" w:rsidR="00DB3980" w:rsidRPr="00FA4F59" w:rsidRDefault="00DB3980" w:rsidP="00DB3980">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FA4F59">
              <w:rPr>
                <w:rFonts w:ascii="Times New Roman" w:hAnsi="Times New Roman" w:cs="Times New Roman"/>
                <w:color w:val="000000"/>
                <w:sz w:val="24"/>
                <w:szCs w:val="24"/>
              </w:rPr>
              <w:t>Проєкт</w:t>
            </w:r>
            <w:proofErr w:type="spellEnd"/>
            <w:r w:rsidRPr="00FA4F59">
              <w:rPr>
                <w:rFonts w:ascii="Times New Roman" w:hAnsi="Times New Roman" w:cs="Times New Roman"/>
                <w:color w:val="000000"/>
                <w:sz w:val="24"/>
                <w:szCs w:val="24"/>
              </w:rPr>
              <w:t xml:space="preserve"> договору про закупівлю викладено в </w:t>
            </w:r>
            <w:r w:rsidRPr="00A9192F">
              <w:rPr>
                <w:rFonts w:ascii="Times New Roman" w:hAnsi="Times New Roman" w:cs="Times New Roman"/>
                <w:b/>
                <w:i/>
                <w:color w:val="000000"/>
                <w:sz w:val="24"/>
                <w:szCs w:val="24"/>
              </w:rPr>
              <w:t>Додатку 3</w:t>
            </w:r>
            <w:r w:rsidRPr="00FA4F59">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w:t>
            </w:r>
          </w:p>
          <w:p w14:paraId="145013FF" w14:textId="77777777" w:rsidR="00DB3980" w:rsidRPr="00FA4F59" w:rsidRDefault="00DB3980" w:rsidP="00DB3980">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Договір про закупівлю укладається відповідно до вимог</w:t>
            </w:r>
            <w:r>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 та тендерної пропозиції</w:t>
            </w:r>
            <w:r>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переможця у письмовій формі.</w:t>
            </w:r>
          </w:p>
          <w:p w14:paraId="5F1BE08C" w14:textId="77777777" w:rsidR="00DB3980" w:rsidRPr="00FA4F59" w:rsidRDefault="00DB3980" w:rsidP="00DB3980">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b/>
                <w:i/>
                <w:color w:val="000000"/>
                <w:sz w:val="24"/>
                <w:szCs w:val="24"/>
              </w:rPr>
              <w:t xml:space="preserve">Переможець </w:t>
            </w:r>
            <w:r w:rsidRPr="00FA4F59">
              <w:rPr>
                <w:rFonts w:ascii="Times New Roman" w:hAnsi="Times New Roman" w:cs="Times New Roman"/>
                <w:color w:val="000000"/>
                <w:sz w:val="24"/>
                <w:szCs w:val="24"/>
              </w:rPr>
              <w:t>процедури закупівлі під час укладення</w:t>
            </w:r>
            <w:r>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договору про закупівлю повинен надати:</w:t>
            </w:r>
          </w:p>
          <w:p w14:paraId="4B823C91" w14:textId="4005BF7F" w:rsidR="00DB3980" w:rsidRPr="00FA4F59" w:rsidRDefault="00DB3980" w:rsidP="00DB3980">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1) інформацію про право підписання договору про</w:t>
            </w:r>
            <w:r>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закупівлю;</w:t>
            </w:r>
          </w:p>
          <w:p w14:paraId="5E5A5B1E" w14:textId="6733C281" w:rsidR="00DB3980" w:rsidRPr="00FA4F59" w:rsidRDefault="00DB3980" w:rsidP="00DB3980">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2) </w:t>
            </w:r>
            <w:r w:rsidRPr="00A9192F">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на провадження виду господарської</w:t>
            </w:r>
            <w:r>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діяльності, якщо отримання дозволу або ліцензії на</w:t>
            </w:r>
            <w:r>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провадження такого виду діяльності передбачено</w:t>
            </w:r>
            <w:r>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законом.</w:t>
            </w:r>
          </w:p>
          <w:p w14:paraId="4B6682F0" w14:textId="376D0974" w:rsidR="00DB3980" w:rsidRPr="00FA4F59" w:rsidRDefault="00DB3980" w:rsidP="00DB3980">
            <w:pPr>
              <w:keepNext/>
              <w:keepLines/>
              <w:spacing w:after="0" w:line="240" w:lineRule="auto"/>
              <w:ind w:right="120"/>
              <w:contextualSpacing/>
              <w:jc w:val="both"/>
              <w:rPr>
                <w:rFonts w:ascii="Times New Roman" w:hAnsi="Times New Roman" w:cs="Times New Roman"/>
                <w:i/>
                <w:color w:val="000000"/>
              </w:rPr>
            </w:pPr>
            <w:r w:rsidRPr="00FA4F59">
              <w:rPr>
                <w:rFonts w:ascii="Times New Roman" w:hAnsi="Times New Roman" w:cs="Times New Roman"/>
                <w:i/>
                <w:color w:val="000000"/>
              </w:rPr>
              <w:t>У випадку ненадання переможцем інформації про право</w:t>
            </w:r>
            <w:r>
              <w:rPr>
                <w:rFonts w:ascii="Times New Roman" w:hAnsi="Times New Roman" w:cs="Times New Roman"/>
                <w:i/>
                <w:color w:val="000000"/>
              </w:rPr>
              <w:t xml:space="preserve"> </w:t>
            </w:r>
            <w:r w:rsidRPr="00FA4F59">
              <w:rPr>
                <w:rFonts w:ascii="Times New Roman" w:hAnsi="Times New Roman" w:cs="Times New Roman"/>
                <w:i/>
                <w:color w:val="000000"/>
              </w:rPr>
              <w:t>підписання договору про закупівлю переможець</w:t>
            </w:r>
            <w:r>
              <w:rPr>
                <w:rFonts w:ascii="Times New Roman" w:hAnsi="Times New Roman" w:cs="Times New Roman"/>
                <w:i/>
                <w:color w:val="000000"/>
              </w:rPr>
              <w:t xml:space="preserve"> </w:t>
            </w:r>
            <w:r w:rsidRPr="00FA4F59">
              <w:rPr>
                <w:rFonts w:ascii="Times New Roman" w:hAnsi="Times New Roman" w:cs="Times New Roman"/>
                <w:i/>
                <w:color w:val="000000"/>
              </w:rPr>
              <w:t>вважається таким, що відмовився від підписання договору</w:t>
            </w:r>
            <w:r>
              <w:rPr>
                <w:rFonts w:ascii="Times New Roman" w:hAnsi="Times New Roman" w:cs="Times New Roman"/>
                <w:i/>
                <w:color w:val="000000"/>
              </w:rPr>
              <w:t xml:space="preserve"> </w:t>
            </w:r>
            <w:r w:rsidRPr="00FA4F59">
              <w:rPr>
                <w:rFonts w:ascii="Times New Roman" w:hAnsi="Times New Roman" w:cs="Times New Roman"/>
                <w:i/>
                <w:color w:val="000000"/>
              </w:rPr>
              <w:t>про закупівлю відповідно до вимог тендерної документації</w:t>
            </w:r>
            <w:r>
              <w:rPr>
                <w:rFonts w:ascii="Times New Roman" w:hAnsi="Times New Roman" w:cs="Times New Roman"/>
                <w:i/>
                <w:color w:val="000000"/>
              </w:rPr>
              <w:t xml:space="preserve"> </w:t>
            </w:r>
            <w:r w:rsidRPr="00FA4F59">
              <w:rPr>
                <w:rFonts w:ascii="Times New Roman" w:hAnsi="Times New Roman" w:cs="Times New Roman"/>
                <w:i/>
                <w:color w:val="000000"/>
              </w:rPr>
              <w:t>або укладення договору про закупівлю та підлягає</w:t>
            </w:r>
            <w:r>
              <w:rPr>
                <w:rFonts w:ascii="Times New Roman" w:hAnsi="Times New Roman" w:cs="Times New Roman"/>
                <w:i/>
                <w:color w:val="000000"/>
              </w:rPr>
              <w:t xml:space="preserve"> </w:t>
            </w:r>
            <w:r w:rsidRPr="00FA4F59">
              <w:rPr>
                <w:rFonts w:ascii="Times New Roman" w:hAnsi="Times New Roman" w:cs="Times New Roman"/>
                <w:i/>
                <w:color w:val="000000"/>
              </w:rPr>
              <w:t>відхиленню на підставі абзацу 2 підпункту 3 пункту 41Особливостей.</w:t>
            </w:r>
          </w:p>
        </w:tc>
      </w:tr>
      <w:tr w:rsidR="00DB3980" w:rsidRPr="00FB2182" w14:paraId="361616D6" w14:textId="77777777" w:rsidTr="00841ECB">
        <w:trPr>
          <w:trHeight w:val="6510"/>
          <w:jc w:val="center"/>
        </w:trPr>
        <w:tc>
          <w:tcPr>
            <w:tcW w:w="566" w:type="dxa"/>
          </w:tcPr>
          <w:p w14:paraId="18ADAF95" w14:textId="77777777" w:rsidR="00DB3980" w:rsidRPr="00FB2182" w:rsidRDefault="00DB3980" w:rsidP="00AD16B6">
            <w:pPr>
              <w:pStyle w:val="10"/>
              <w:widowControl w:val="0"/>
              <w:spacing w:line="240" w:lineRule="auto"/>
              <w:ind w:right="113"/>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258" w:type="dxa"/>
          </w:tcPr>
          <w:p w14:paraId="5A35A3E5" w14:textId="77777777" w:rsidR="00DB3980" w:rsidRPr="00FA4F59" w:rsidRDefault="00DB3980" w:rsidP="00DB3980">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Умови договору про</w:t>
            </w:r>
          </w:p>
          <w:p w14:paraId="56DD6DF1" w14:textId="66B184EE" w:rsidR="00AD16B6" w:rsidRDefault="00DB3980" w:rsidP="00DB3980">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закупівлю</w:t>
            </w:r>
          </w:p>
          <w:p w14:paraId="0F75FF79" w14:textId="77777777" w:rsidR="00AD16B6" w:rsidRPr="00AD16B6" w:rsidRDefault="00AD16B6" w:rsidP="00AD16B6">
            <w:pPr>
              <w:rPr>
                <w:lang w:eastAsia="ru-RU"/>
              </w:rPr>
            </w:pPr>
          </w:p>
          <w:p w14:paraId="0DDC4936" w14:textId="77777777" w:rsidR="00AD16B6" w:rsidRPr="00AD16B6" w:rsidRDefault="00AD16B6" w:rsidP="00AD16B6">
            <w:pPr>
              <w:rPr>
                <w:lang w:eastAsia="ru-RU"/>
              </w:rPr>
            </w:pPr>
          </w:p>
          <w:p w14:paraId="03219451" w14:textId="77777777" w:rsidR="00AD16B6" w:rsidRPr="00AD16B6" w:rsidRDefault="00AD16B6" w:rsidP="00AD16B6">
            <w:pPr>
              <w:rPr>
                <w:lang w:eastAsia="ru-RU"/>
              </w:rPr>
            </w:pPr>
          </w:p>
          <w:p w14:paraId="4E41459A" w14:textId="77777777" w:rsidR="00AD16B6" w:rsidRPr="00AD16B6" w:rsidRDefault="00AD16B6" w:rsidP="00AD16B6">
            <w:pPr>
              <w:rPr>
                <w:lang w:eastAsia="ru-RU"/>
              </w:rPr>
            </w:pPr>
          </w:p>
          <w:p w14:paraId="34B5D69A" w14:textId="50B0376A" w:rsidR="00DB3980" w:rsidRPr="00AD16B6" w:rsidRDefault="00DB3980" w:rsidP="00AD16B6">
            <w:pPr>
              <w:rPr>
                <w:lang w:eastAsia="ru-RU"/>
              </w:rPr>
            </w:pPr>
          </w:p>
        </w:tc>
        <w:tc>
          <w:tcPr>
            <w:tcW w:w="6236" w:type="dxa"/>
          </w:tcPr>
          <w:p w14:paraId="07CFAA05" w14:textId="77777777" w:rsidR="00DB3980" w:rsidRPr="004C7553" w:rsidRDefault="00DB3980" w:rsidP="00DB398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C755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BA31C5" w14:textId="77777777" w:rsidR="00DB3980" w:rsidRPr="004C7553" w:rsidRDefault="00DB3980" w:rsidP="00DB3980">
            <w:pPr>
              <w:widowControl w:val="0"/>
              <w:spacing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1435FF" w14:textId="77777777" w:rsidR="00DB3980" w:rsidRPr="004C7553" w:rsidRDefault="00DB3980" w:rsidP="00DB3980">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C755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C7553">
              <w:rPr>
                <w:rFonts w:ascii="Times New Roman" w:eastAsia="Times New Roman" w:hAnsi="Times New Roman" w:cs="Times New Roman"/>
                <w:color w:val="000000" w:themeColor="text1"/>
                <w:sz w:val="24"/>
                <w:szCs w:val="24"/>
              </w:rPr>
              <w:t>ім випадків:</w:t>
            </w:r>
          </w:p>
          <w:p w14:paraId="406852E6" w14:textId="77777777" w:rsidR="00DB3980" w:rsidRPr="004C7553" w:rsidRDefault="00DB3980" w:rsidP="00DB398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D412488" w14:textId="77777777" w:rsidR="00DB3980" w:rsidRPr="004C7553" w:rsidRDefault="00DB3980" w:rsidP="00DB398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CBF9844" w14:textId="15A7E4C7" w:rsidR="00AD16B6" w:rsidRDefault="00DB3980" w:rsidP="00DB3980">
            <w:pPr>
              <w:keepNext/>
              <w:keepLines/>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452C45B" w14:textId="73FF0E77" w:rsidR="00C93E50" w:rsidRDefault="00C93E50" w:rsidP="00C93E50">
            <w:pPr>
              <w:rPr>
                <w:rFonts w:ascii="Times New Roman" w:eastAsia="Times New Roman" w:hAnsi="Times New Roman" w:cs="Times New Roman"/>
                <w:sz w:val="24"/>
                <w:szCs w:val="24"/>
                <w:lang w:eastAsia="ru-RU"/>
              </w:rPr>
            </w:pPr>
          </w:p>
          <w:p w14:paraId="24D82024" w14:textId="1255DC13" w:rsidR="00AD16B6" w:rsidRPr="00C93E50" w:rsidRDefault="00AD16B6" w:rsidP="00C93E50">
            <w:pPr>
              <w:rPr>
                <w:rFonts w:ascii="Times New Roman" w:eastAsia="Times New Roman" w:hAnsi="Times New Roman" w:cs="Times New Roman"/>
                <w:sz w:val="24"/>
                <w:szCs w:val="24"/>
                <w:lang w:eastAsia="ru-RU"/>
              </w:rPr>
            </w:pPr>
          </w:p>
        </w:tc>
      </w:tr>
      <w:tr w:rsidR="00AD16B6" w:rsidRPr="004378EF" w14:paraId="563633AF" w14:textId="77777777" w:rsidTr="00046B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566" w:type="dxa"/>
            <w:tcBorders>
              <w:top w:val="single" w:sz="4" w:space="0" w:color="000000"/>
              <w:left w:val="single" w:sz="4" w:space="0" w:color="000000"/>
              <w:bottom w:val="single" w:sz="4" w:space="0" w:color="000000"/>
            </w:tcBorders>
            <w:shd w:val="clear" w:color="auto" w:fill="auto"/>
          </w:tcPr>
          <w:p w14:paraId="631E45BB" w14:textId="0DF48C04" w:rsidR="00AD16B6" w:rsidRPr="00AD16B6" w:rsidRDefault="00AD16B6" w:rsidP="00AD16B6">
            <w:pPr>
              <w:pStyle w:val="a3"/>
              <w:snapToGrid w:val="0"/>
              <w:spacing w:before="0" w:after="0"/>
              <w:ind w:right="5"/>
              <w:rPr>
                <w:bCs/>
                <w:lang w:val="uk-UA"/>
              </w:rPr>
            </w:pPr>
            <w:r>
              <w:rPr>
                <w:bCs/>
                <w:lang w:val="uk-UA"/>
              </w:rPr>
              <w:t>5</w:t>
            </w:r>
          </w:p>
        </w:tc>
        <w:tc>
          <w:tcPr>
            <w:tcW w:w="3258" w:type="dxa"/>
            <w:tcBorders>
              <w:top w:val="single" w:sz="4" w:space="0" w:color="000000"/>
              <w:left w:val="single" w:sz="4" w:space="0" w:color="000000"/>
              <w:bottom w:val="single" w:sz="4" w:space="0" w:color="000000"/>
            </w:tcBorders>
            <w:shd w:val="clear" w:color="auto" w:fill="auto"/>
          </w:tcPr>
          <w:p w14:paraId="1B65FAD1" w14:textId="77777777" w:rsidR="00AD16B6" w:rsidRPr="007106A9" w:rsidRDefault="00AD16B6" w:rsidP="00E778AD">
            <w:pPr>
              <w:pStyle w:val="a3"/>
              <w:snapToGrid w:val="0"/>
              <w:spacing w:before="0" w:after="0"/>
              <w:ind w:left="20" w:right="5"/>
              <w:rPr>
                <w:b/>
                <w:bCs/>
                <w:lang w:val="uk-UA"/>
              </w:rPr>
            </w:pPr>
            <w:r w:rsidRPr="007106A9">
              <w:rPr>
                <w:b/>
                <w:bCs/>
                <w:lang w:val="uk-UA"/>
              </w:rPr>
              <w:t>Дії замовника при відмові переможця торгів підписати договір про закупівлю</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14:paraId="3253DC46" w14:textId="77777777" w:rsidR="00AD16B6" w:rsidRPr="004378EF" w:rsidRDefault="00AD16B6" w:rsidP="00E778AD">
            <w:pPr>
              <w:pStyle w:val="10"/>
              <w:widowControl w:val="0"/>
              <w:spacing w:line="240" w:lineRule="auto"/>
              <w:ind w:right="113"/>
              <w:jc w:val="both"/>
              <w:rPr>
                <w:rFonts w:ascii="Times New Roman" w:hAnsi="Times New Roman" w:cs="Times New Roman"/>
                <w:color w:val="auto"/>
                <w:sz w:val="23"/>
                <w:szCs w:val="23"/>
                <w:lang w:val="uk-UA"/>
              </w:rPr>
            </w:pPr>
            <w:r w:rsidRPr="00E725A7">
              <w:rPr>
                <w:rFonts w:ascii="Times New Roman" w:hAnsi="Times New Roman" w:cs="Times New Roman"/>
                <w:sz w:val="24"/>
                <w:szCs w:val="24"/>
                <w:shd w:val="solid" w:color="FFFFFF" w:fill="FFFFFF"/>
                <w:lang w:val="uk-UA" w:eastAsia="ar-S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725A7">
              <w:rPr>
                <w:rFonts w:ascii="Times New Roman" w:hAnsi="Times New Roman" w:cs="Times New Roman"/>
                <w:sz w:val="24"/>
                <w:szCs w:val="24"/>
                <w:shd w:val="solid" w:color="FFFFFF" w:fill="FFFFFF"/>
                <w:lang w:val="uk-UA" w:eastAsia="ar-SA"/>
              </w:rPr>
              <w:t>неукладення</w:t>
            </w:r>
            <w:proofErr w:type="spellEnd"/>
            <w:r w:rsidRPr="00E725A7">
              <w:rPr>
                <w:rFonts w:ascii="Times New Roman" w:hAnsi="Times New Roman" w:cs="Times New Roman"/>
                <w:sz w:val="24"/>
                <w:szCs w:val="24"/>
                <w:shd w:val="solid" w:color="FFFFFF" w:fill="FFFFFF"/>
                <w:lang w:val="uk-UA" w:eastAsia="ar-SA"/>
              </w:rPr>
              <w:t xml:space="preserve"> договору про закупівлю з вини учасника або ненадання замовнику підписаного договору у строк, визначений  Положеннями пункту 46 Особливостей,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такого учасника процедури закупівлі ,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r>
              <w:rPr>
                <w:rFonts w:ascii="Times New Roman" w:hAnsi="Times New Roman" w:cs="Times New Roman"/>
                <w:sz w:val="24"/>
                <w:szCs w:val="24"/>
                <w:shd w:val="solid" w:color="FFFFFF" w:fill="FFFFFF"/>
                <w:lang w:val="uk-UA" w:eastAsia="ar-SA"/>
              </w:rPr>
              <w:t>.</w:t>
            </w:r>
          </w:p>
        </w:tc>
      </w:tr>
      <w:tr w:rsidR="00DB3980" w:rsidRPr="00FB2182" w14:paraId="2CCD57F4" w14:textId="77777777" w:rsidTr="00046BD3">
        <w:trPr>
          <w:trHeight w:val="520"/>
          <w:jc w:val="center"/>
        </w:trPr>
        <w:tc>
          <w:tcPr>
            <w:tcW w:w="566" w:type="dxa"/>
          </w:tcPr>
          <w:p w14:paraId="0876E550" w14:textId="535596A4" w:rsidR="00DB3980" w:rsidRPr="00FB2182" w:rsidRDefault="00AD16B6" w:rsidP="00DB3980">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258" w:type="dxa"/>
          </w:tcPr>
          <w:p w14:paraId="5447F22C" w14:textId="77777777" w:rsidR="00DB3980" w:rsidRPr="00FB2182" w:rsidRDefault="00DB3980" w:rsidP="00DB3980">
            <w:pPr>
              <w:pStyle w:val="10"/>
              <w:widowControl w:val="0"/>
              <w:spacing w:line="240" w:lineRule="auto"/>
              <w:ind w:right="113"/>
              <w:rPr>
                <w:rFonts w:ascii="Times New Roman" w:hAnsi="Times New Roman" w:cs="Times New Roman"/>
                <w:b/>
                <w:sz w:val="24"/>
                <w:szCs w:val="24"/>
                <w:lang w:val="uk-UA"/>
              </w:rPr>
            </w:pPr>
            <w:r w:rsidRPr="00DD5C52">
              <w:rPr>
                <w:rFonts w:ascii="Times New Roman" w:hAnsi="Times New Roman" w:cs="Times New Roman"/>
                <w:b/>
                <w:sz w:val="24"/>
                <w:szCs w:val="24"/>
                <w:lang w:val="uk-UA"/>
              </w:rPr>
              <w:t>Забезпечення виконання договору про закупівлю</w:t>
            </w:r>
          </w:p>
        </w:tc>
        <w:tc>
          <w:tcPr>
            <w:tcW w:w="6236" w:type="dxa"/>
          </w:tcPr>
          <w:p w14:paraId="67226018" w14:textId="1F701023" w:rsidR="00DB3980" w:rsidRPr="00F44BEE" w:rsidRDefault="00DC3F73" w:rsidP="00DB3980">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14:paraId="5CB4004F" w14:textId="77777777" w:rsidR="009457A8" w:rsidRPr="00AC2E81" w:rsidRDefault="009457A8" w:rsidP="009457A8"/>
    <w:p w14:paraId="007CBA48" w14:textId="77777777" w:rsidR="006451BA" w:rsidRDefault="006451BA"/>
    <w:sectPr w:rsidR="006451BA" w:rsidSect="008D2768">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BF36DE"/>
    <w:multiLevelType w:val="multilevel"/>
    <w:tmpl w:val="232CA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
  </w:num>
  <w:num w:numId="4">
    <w:abstractNumId w:val="4"/>
  </w:num>
  <w:num w:numId="5">
    <w:abstractNumId w:val="6"/>
  </w:num>
  <w:num w:numId="6">
    <w:abstractNumId w:val="9"/>
  </w:num>
  <w:num w:numId="7">
    <w:abstractNumId w:val="10"/>
  </w:num>
  <w:num w:numId="8">
    <w:abstractNumId w:val="5"/>
  </w:num>
  <w:num w:numId="9">
    <w:abstractNumId w:val="3"/>
  </w:num>
  <w:num w:numId="10">
    <w:abstractNumId w:val="12"/>
  </w:num>
  <w:num w:numId="11">
    <w:abstractNumId w:val="14"/>
  </w:num>
  <w:num w:numId="12">
    <w:abstractNumId w:val="7"/>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A8"/>
    <w:rsid w:val="00003C67"/>
    <w:rsid w:val="00007149"/>
    <w:rsid w:val="000227D0"/>
    <w:rsid w:val="000277B8"/>
    <w:rsid w:val="00046247"/>
    <w:rsid w:val="00046BD3"/>
    <w:rsid w:val="00063D8F"/>
    <w:rsid w:val="00072C43"/>
    <w:rsid w:val="000744B8"/>
    <w:rsid w:val="000A643B"/>
    <w:rsid w:val="000C13D1"/>
    <w:rsid w:val="000D32CB"/>
    <w:rsid w:val="000D6BA5"/>
    <w:rsid w:val="000E1747"/>
    <w:rsid w:val="000F1A73"/>
    <w:rsid w:val="00117921"/>
    <w:rsid w:val="00122C27"/>
    <w:rsid w:val="001239C1"/>
    <w:rsid w:val="00136346"/>
    <w:rsid w:val="00140642"/>
    <w:rsid w:val="00142ED9"/>
    <w:rsid w:val="00145870"/>
    <w:rsid w:val="00147616"/>
    <w:rsid w:val="001621EF"/>
    <w:rsid w:val="00177D8A"/>
    <w:rsid w:val="00184C2D"/>
    <w:rsid w:val="00190CC5"/>
    <w:rsid w:val="0019291E"/>
    <w:rsid w:val="00195604"/>
    <w:rsid w:val="001A2D26"/>
    <w:rsid w:val="001A3BE9"/>
    <w:rsid w:val="001A696A"/>
    <w:rsid w:val="001B56F7"/>
    <w:rsid w:val="001E3DAC"/>
    <w:rsid w:val="00200260"/>
    <w:rsid w:val="00204D7D"/>
    <w:rsid w:val="0025165D"/>
    <w:rsid w:val="00257629"/>
    <w:rsid w:val="002650FE"/>
    <w:rsid w:val="00270308"/>
    <w:rsid w:val="00293C51"/>
    <w:rsid w:val="002A4A7E"/>
    <w:rsid w:val="002C5A8D"/>
    <w:rsid w:val="002D0D99"/>
    <w:rsid w:val="002D4A56"/>
    <w:rsid w:val="002E5BE1"/>
    <w:rsid w:val="002E5C65"/>
    <w:rsid w:val="002F3158"/>
    <w:rsid w:val="002F3C31"/>
    <w:rsid w:val="002F7EF0"/>
    <w:rsid w:val="003135DF"/>
    <w:rsid w:val="00314167"/>
    <w:rsid w:val="0032555A"/>
    <w:rsid w:val="00352315"/>
    <w:rsid w:val="0037119B"/>
    <w:rsid w:val="0037775E"/>
    <w:rsid w:val="003859B4"/>
    <w:rsid w:val="003A71FB"/>
    <w:rsid w:val="003B011D"/>
    <w:rsid w:val="003C1630"/>
    <w:rsid w:val="003C357E"/>
    <w:rsid w:val="003D4BBF"/>
    <w:rsid w:val="003E4F73"/>
    <w:rsid w:val="003F2E71"/>
    <w:rsid w:val="00403D3F"/>
    <w:rsid w:val="00407AA2"/>
    <w:rsid w:val="00426728"/>
    <w:rsid w:val="00464564"/>
    <w:rsid w:val="004663E7"/>
    <w:rsid w:val="004870D4"/>
    <w:rsid w:val="00492B5C"/>
    <w:rsid w:val="004C7553"/>
    <w:rsid w:val="004D3159"/>
    <w:rsid w:val="004E6080"/>
    <w:rsid w:val="004F07F9"/>
    <w:rsid w:val="004F0B52"/>
    <w:rsid w:val="004F7C49"/>
    <w:rsid w:val="00505378"/>
    <w:rsid w:val="00526EF8"/>
    <w:rsid w:val="0053778E"/>
    <w:rsid w:val="0054117C"/>
    <w:rsid w:val="005756BA"/>
    <w:rsid w:val="00575DBA"/>
    <w:rsid w:val="0057620E"/>
    <w:rsid w:val="00586269"/>
    <w:rsid w:val="00587B7E"/>
    <w:rsid w:val="005940B6"/>
    <w:rsid w:val="0059695B"/>
    <w:rsid w:val="00597C10"/>
    <w:rsid w:val="005B524D"/>
    <w:rsid w:val="005B7823"/>
    <w:rsid w:val="005E6EDD"/>
    <w:rsid w:val="005E7A8B"/>
    <w:rsid w:val="0060289C"/>
    <w:rsid w:val="00602D4F"/>
    <w:rsid w:val="00611C2A"/>
    <w:rsid w:val="00617AB1"/>
    <w:rsid w:val="00622751"/>
    <w:rsid w:val="00636398"/>
    <w:rsid w:val="0064027F"/>
    <w:rsid w:val="006451BA"/>
    <w:rsid w:val="00670BB9"/>
    <w:rsid w:val="00672DA0"/>
    <w:rsid w:val="00682279"/>
    <w:rsid w:val="0068292B"/>
    <w:rsid w:val="006A2857"/>
    <w:rsid w:val="006A3C82"/>
    <w:rsid w:val="006B3678"/>
    <w:rsid w:val="006D0B1A"/>
    <w:rsid w:val="006D45D3"/>
    <w:rsid w:val="006E076D"/>
    <w:rsid w:val="006F6C7A"/>
    <w:rsid w:val="007010D4"/>
    <w:rsid w:val="007014B7"/>
    <w:rsid w:val="0070153C"/>
    <w:rsid w:val="00701F26"/>
    <w:rsid w:val="00732C67"/>
    <w:rsid w:val="0073455C"/>
    <w:rsid w:val="00755083"/>
    <w:rsid w:val="0075538A"/>
    <w:rsid w:val="00762463"/>
    <w:rsid w:val="00772A1C"/>
    <w:rsid w:val="00775DC0"/>
    <w:rsid w:val="00777366"/>
    <w:rsid w:val="00793C12"/>
    <w:rsid w:val="007A62FA"/>
    <w:rsid w:val="007D3A87"/>
    <w:rsid w:val="007D5F3F"/>
    <w:rsid w:val="007D6EB1"/>
    <w:rsid w:val="0080087E"/>
    <w:rsid w:val="008057BE"/>
    <w:rsid w:val="0082734A"/>
    <w:rsid w:val="00841ECB"/>
    <w:rsid w:val="00852BF5"/>
    <w:rsid w:val="008834CA"/>
    <w:rsid w:val="00886466"/>
    <w:rsid w:val="008A166F"/>
    <w:rsid w:val="008A5465"/>
    <w:rsid w:val="008D2768"/>
    <w:rsid w:val="008E57BF"/>
    <w:rsid w:val="008F313B"/>
    <w:rsid w:val="009161B8"/>
    <w:rsid w:val="009162AC"/>
    <w:rsid w:val="009457A8"/>
    <w:rsid w:val="00947DDC"/>
    <w:rsid w:val="009632DA"/>
    <w:rsid w:val="00965C88"/>
    <w:rsid w:val="00980389"/>
    <w:rsid w:val="0098609E"/>
    <w:rsid w:val="00990236"/>
    <w:rsid w:val="009A4184"/>
    <w:rsid w:val="009A68FA"/>
    <w:rsid w:val="009C30C4"/>
    <w:rsid w:val="009D159E"/>
    <w:rsid w:val="00A1324F"/>
    <w:rsid w:val="00A24C71"/>
    <w:rsid w:val="00A34F02"/>
    <w:rsid w:val="00A82331"/>
    <w:rsid w:val="00A855FB"/>
    <w:rsid w:val="00AC135A"/>
    <w:rsid w:val="00AC2539"/>
    <w:rsid w:val="00AD16B6"/>
    <w:rsid w:val="00AD47ED"/>
    <w:rsid w:val="00AD667C"/>
    <w:rsid w:val="00AE5B1D"/>
    <w:rsid w:val="00B108E6"/>
    <w:rsid w:val="00B40FC3"/>
    <w:rsid w:val="00B66C1F"/>
    <w:rsid w:val="00B70992"/>
    <w:rsid w:val="00B70A59"/>
    <w:rsid w:val="00B73D4D"/>
    <w:rsid w:val="00BA20B6"/>
    <w:rsid w:val="00BB416B"/>
    <w:rsid w:val="00BE3C0D"/>
    <w:rsid w:val="00BF245D"/>
    <w:rsid w:val="00C039A3"/>
    <w:rsid w:val="00C20D95"/>
    <w:rsid w:val="00C37A0A"/>
    <w:rsid w:val="00C53F9B"/>
    <w:rsid w:val="00C553F6"/>
    <w:rsid w:val="00C623AF"/>
    <w:rsid w:val="00C93E50"/>
    <w:rsid w:val="00CA4CE1"/>
    <w:rsid w:val="00CD0504"/>
    <w:rsid w:val="00CE3783"/>
    <w:rsid w:val="00CE51B8"/>
    <w:rsid w:val="00CE7EA4"/>
    <w:rsid w:val="00CF2386"/>
    <w:rsid w:val="00D01DDE"/>
    <w:rsid w:val="00D049E2"/>
    <w:rsid w:val="00D11E52"/>
    <w:rsid w:val="00D2745C"/>
    <w:rsid w:val="00D44CAD"/>
    <w:rsid w:val="00D755F2"/>
    <w:rsid w:val="00D75C30"/>
    <w:rsid w:val="00D771B9"/>
    <w:rsid w:val="00D87BF1"/>
    <w:rsid w:val="00D9784D"/>
    <w:rsid w:val="00DA6FB2"/>
    <w:rsid w:val="00DB0293"/>
    <w:rsid w:val="00DB3980"/>
    <w:rsid w:val="00DC3F73"/>
    <w:rsid w:val="00DC49F9"/>
    <w:rsid w:val="00DC624E"/>
    <w:rsid w:val="00DE57BE"/>
    <w:rsid w:val="00E01639"/>
    <w:rsid w:val="00E10E47"/>
    <w:rsid w:val="00E11A8D"/>
    <w:rsid w:val="00E12A91"/>
    <w:rsid w:val="00E1692E"/>
    <w:rsid w:val="00E2318C"/>
    <w:rsid w:val="00E2502D"/>
    <w:rsid w:val="00E56206"/>
    <w:rsid w:val="00E610EE"/>
    <w:rsid w:val="00E657DF"/>
    <w:rsid w:val="00E7785C"/>
    <w:rsid w:val="00E77F54"/>
    <w:rsid w:val="00E81167"/>
    <w:rsid w:val="00E84058"/>
    <w:rsid w:val="00E92047"/>
    <w:rsid w:val="00E95B08"/>
    <w:rsid w:val="00EA71CA"/>
    <w:rsid w:val="00EC4388"/>
    <w:rsid w:val="00ED2BC2"/>
    <w:rsid w:val="00ED3149"/>
    <w:rsid w:val="00EE07F0"/>
    <w:rsid w:val="00EE1D11"/>
    <w:rsid w:val="00EF0701"/>
    <w:rsid w:val="00EF1C87"/>
    <w:rsid w:val="00EF3AF5"/>
    <w:rsid w:val="00EF5B70"/>
    <w:rsid w:val="00EF7CC7"/>
    <w:rsid w:val="00F11F68"/>
    <w:rsid w:val="00F602A9"/>
    <w:rsid w:val="00F67B8B"/>
    <w:rsid w:val="00F748D4"/>
    <w:rsid w:val="00F828E2"/>
    <w:rsid w:val="00F85B0A"/>
    <w:rsid w:val="00F934E4"/>
    <w:rsid w:val="00FA0369"/>
    <w:rsid w:val="00FB48E8"/>
    <w:rsid w:val="00FC4DBC"/>
    <w:rsid w:val="00FD39C4"/>
    <w:rsid w:val="00FE4CED"/>
    <w:rsid w:val="00FE4DAA"/>
    <w:rsid w:val="00FF07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104"/>
  <w15:docId w15:val="{5BE85F9C-4F32-4360-B66B-037328E9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aliases w:val="название табл/рис,Список уровня 2,Bullet Number,Bullet 1,Use Case List Paragraph,lp1,List Paragraph1,lp11,List Paragraph11"/>
    <w:basedOn w:val="a"/>
    <w:link w:val="a8"/>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9">
    <w:name w:val="Body Text Indent"/>
    <w:basedOn w:val="a"/>
    <w:link w:val="aa"/>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semiHidden/>
    <w:rsid w:val="009457A8"/>
    <w:rPr>
      <w:rFonts w:ascii="Times New Roman" w:eastAsia="Times New Roman" w:hAnsi="Times New Roman" w:cs="Times New Roman"/>
      <w:sz w:val="24"/>
      <w:szCs w:val="24"/>
      <w:lang w:eastAsia="ar-SA"/>
    </w:rPr>
  </w:style>
  <w:style w:type="character" w:customStyle="1" w:styleId="ab">
    <w:name w:val="Подпись к таблице_"/>
    <w:link w:val="ac"/>
    <w:rsid w:val="009457A8"/>
    <w:rPr>
      <w:rFonts w:ascii="Times New Roman" w:eastAsia="Times New Roman" w:hAnsi="Times New Roman"/>
      <w:shd w:val="clear" w:color="auto" w:fill="FFFFFF"/>
    </w:rPr>
  </w:style>
  <w:style w:type="paragraph" w:customStyle="1" w:styleId="ac">
    <w:name w:val="Подпись к таблице"/>
    <w:basedOn w:val="a"/>
    <w:link w:val="ab"/>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d">
    <w:name w:val="Table Grid"/>
    <w:basedOn w:val="a1"/>
    <w:uiPriority w:val="39"/>
    <w:rsid w:val="009457A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e">
    <w:name w:val="Title"/>
    <w:basedOn w:val="2"/>
    <w:next w:val="2"/>
    <w:link w:val="af"/>
    <w:uiPriority w:val="10"/>
    <w:qFormat/>
    <w:rsid w:val="009457A8"/>
    <w:pPr>
      <w:keepNext/>
      <w:keepLines/>
      <w:spacing w:before="480" w:after="120"/>
    </w:pPr>
    <w:rPr>
      <w:b/>
      <w:sz w:val="72"/>
      <w:szCs w:val="72"/>
    </w:rPr>
  </w:style>
  <w:style w:type="character" w:customStyle="1" w:styleId="af">
    <w:name w:val="Заголовок Знак"/>
    <w:basedOn w:val="a0"/>
    <w:link w:val="ae"/>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9457A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457A8"/>
    <w:rPr>
      <w:rFonts w:ascii="Tahoma" w:eastAsiaTheme="minorEastAsia" w:hAnsi="Tahoma" w:cs="Tahoma"/>
      <w:sz w:val="16"/>
      <w:szCs w:val="16"/>
      <w:lang w:eastAsia="uk-UA"/>
    </w:rPr>
  </w:style>
  <w:style w:type="character" w:styleId="af2">
    <w:name w:val="annotation reference"/>
    <w:basedOn w:val="a0"/>
    <w:uiPriority w:val="99"/>
    <w:semiHidden/>
    <w:unhideWhenUsed/>
    <w:rsid w:val="00FE4CED"/>
    <w:rPr>
      <w:sz w:val="16"/>
      <w:szCs w:val="16"/>
    </w:rPr>
  </w:style>
  <w:style w:type="paragraph" w:styleId="af3">
    <w:name w:val="annotation text"/>
    <w:basedOn w:val="a"/>
    <w:link w:val="af4"/>
    <w:uiPriority w:val="99"/>
    <w:semiHidden/>
    <w:unhideWhenUsed/>
    <w:rsid w:val="00FE4CED"/>
    <w:pPr>
      <w:spacing w:line="240" w:lineRule="auto"/>
    </w:pPr>
    <w:rPr>
      <w:sz w:val="20"/>
      <w:szCs w:val="20"/>
    </w:rPr>
  </w:style>
  <w:style w:type="character" w:customStyle="1" w:styleId="af4">
    <w:name w:val="Текст примечания Знак"/>
    <w:basedOn w:val="a0"/>
    <w:link w:val="af3"/>
    <w:uiPriority w:val="99"/>
    <w:semiHidden/>
    <w:rsid w:val="00FE4CED"/>
    <w:rPr>
      <w:rFonts w:eastAsiaTheme="minorEastAsia"/>
      <w:sz w:val="20"/>
      <w:szCs w:val="20"/>
      <w:lang w:eastAsia="uk-UA"/>
    </w:rPr>
  </w:style>
  <w:style w:type="paragraph" w:styleId="af5">
    <w:name w:val="annotation subject"/>
    <w:basedOn w:val="af3"/>
    <w:next w:val="af3"/>
    <w:link w:val="af6"/>
    <w:uiPriority w:val="99"/>
    <w:semiHidden/>
    <w:unhideWhenUsed/>
    <w:rsid w:val="00FE4CED"/>
    <w:rPr>
      <w:b/>
      <w:bCs/>
    </w:rPr>
  </w:style>
  <w:style w:type="character" w:customStyle="1" w:styleId="af6">
    <w:name w:val="Тема примечания Знак"/>
    <w:basedOn w:val="af4"/>
    <w:link w:val="af5"/>
    <w:uiPriority w:val="99"/>
    <w:semiHidden/>
    <w:rsid w:val="00FE4CED"/>
    <w:rPr>
      <w:rFonts w:eastAsiaTheme="minorEastAsia"/>
      <w:b/>
      <w:bCs/>
      <w:sz w:val="20"/>
      <w:szCs w:val="20"/>
      <w:lang w:eastAsia="uk-UA"/>
    </w:rPr>
  </w:style>
  <w:style w:type="paragraph" w:customStyle="1" w:styleId="11">
    <w:name w:val="Знак Знак1 Знак Знак Знак Знак Знак Знак Знак Знак Знак"/>
    <w:basedOn w:val="a"/>
    <w:rsid w:val="005E6EDD"/>
    <w:pPr>
      <w:spacing w:after="0" w:line="240" w:lineRule="auto"/>
    </w:pPr>
    <w:rPr>
      <w:rFonts w:ascii="Verdana" w:eastAsia="Times New Roman" w:hAnsi="Verdana" w:cs="Verdana"/>
      <w:sz w:val="28"/>
      <w:szCs w:val="28"/>
      <w:lang w:val="en-US" w:eastAsia="en-US"/>
    </w:rPr>
  </w:style>
  <w:style w:type="character" w:customStyle="1" w:styleId="a8">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7"/>
    <w:uiPriority w:val="34"/>
    <w:locked/>
    <w:rsid w:val="00046BD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mailto:Vjkgbbri@ukr.net"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23</Pages>
  <Words>8587</Words>
  <Characters>48950</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ВІДДІЛ ЖИТЛОВО-КОМУНАЛЬНОГО ГОСПОДАРСТВА, БУДІВНИЦТВА, БЛАГОУСТРОЮ ТА РОЗВИТКУ І</vt:lpstr>
      <vt:lpstr/>
      <vt:lpstr/>
      <vt:lpstr/>
      <vt:lpstr/>
      <vt:lpstr>ТЕНДЕРНА ДОКУМЕНТАЦІЯ</vt:lpstr>
      <vt:lpstr/>
      <vt:lpstr>Процедура закупівлі -  відкриті торги (з особливостями)</vt:lpstr>
      <vt:lpstr>на закупівлю:</vt:lpstr>
      <vt:lpstr/>
      <vt:lpstr/>
      <vt:lpstr>«Електрична енергія (ДК 021:2015  09310000-5 Електрична енергія)»</vt:lpstr>
      <vt:lpstr/>
      <vt:lpstr/>
      <vt:lpstr/>
      <vt:lpstr/>
      <vt:lpstr/>
      <vt:lpstr/>
      <vt:lpstr/>
      <vt:lpstr/>
      <vt:lpstr/>
      <vt:lpstr/>
      <vt:lpstr/>
      <vt:lpstr/>
      <vt:lpstr/>
      <vt:lpstr/>
      <vt:lpstr/>
      <vt:lpstr/>
      <vt:lpstr/>
      <vt:lpstr/>
      <vt:lpstr/>
      <vt:lpstr/>
      <vt:lpstr>2024 рік </vt:lpstr>
    </vt:vector>
  </TitlesOfParts>
  <Company>Microsoft</Company>
  <LinksUpToDate>false</LinksUpToDate>
  <CharactersWithSpaces>57423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46</cp:revision>
  <dcterms:created xsi:type="dcterms:W3CDTF">2023-11-03T06:43:00Z</dcterms:created>
  <dcterms:modified xsi:type="dcterms:W3CDTF">2024-02-02T08:51:00Z</dcterms:modified>
</cp:coreProperties>
</file>