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041538"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805E2E">
              <w:rPr>
                <w:rFonts w:ascii="Times New Roman" w:hAnsi="Times New Roman"/>
                <w:b/>
                <w:lang w:val="uk-UA"/>
              </w:rPr>
              <w:t>«14</w:t>
            </w:r>
            <w:r w:rsidR="008572CB" w:rsidRPr="009815EF">
              <w:rPr>
                <w:rFonts w:ascii="Times New Roman" w:hAnsi="Times New Roman"/>
                <w:b/>
                <w:lang w:val="uk-UA"/>
              </w:rPr>
              <w:t xml:space="preserve">» </w:t>
            </w:r>
            <w:r w:rsidR="00805E2E">
              <w:rPr>
                <w:rFonts w:ascii="Times New Roman" w:hAnsi="Times New Roman"/>
                <w:b/>
                <w:lang w:val="uk-UA"/>
              </w:rPr>
              <w:t>лютого</w:t>
            </w:r>
            <w:r w:rsidR="008572CB" w:rsidRPr="009815EF">
              <w:rPr>
                <w:rFonts w:ascii="Times New Roman" w:hAnsi="Times New Roman"/>
                <w:b/>
                <w:lang w:val="uk-UA"/>
              </w:rPr>
              <w:t xml:space="preserve">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r>
              <w:rPr>
                <w:rFonts w:ascii="Times New Roman" w:hAnsi="Times New Roman"/>
                <w:b/>
                <w:lang w:val="uk-UA"/>
              </w:rPr>
              <w:t>Лисицька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підпис, м.п.</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0E7F98" w:rsidRPr="00111C46" w:rsidRDefault="004E7482" w:rsidP="00111C46">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Pr="00111C46" w:rsidRDefault="00111C46" w:rsidP="00D756EB">
      <w:pPr>
        <w:spacing w:before="240" w:after="0" w:line="240" w:lineRule="auto"/>
        <w:jc w:val="center"/>
        <w:rPr>
          <w:rFonts w:ascii="Times New Roman" w:eastAsia="Times New Roman" w:hAnsi="Times New Roman"/>
          <w:b/>
          <w:sz w:val="32"/>
          <w:szCs w:val="32"/>
          <w:lang w:val="uk-UA" w:eastAsia="ru-RU"/>
        </w:rPr>
      </w:pPr>
      <w:r w:rsidRPr="00111C46">
        <w:rPr>
          <w:rFonts w:ascii="Times New Roman" w:hAnsi="Times New Roman"/>
          <w:b/>
          <w:sz w:val="32"/>
          <w:szCs w:val="32"/>
          <w:lang w:val="uk-UA"/>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B04CC" w:rsidRDefault="004B04CC" w:rsidP="00FF1287">
      <w:pPr>
        <w:spacing w:before="240" w:after="0" w:line="240" w:lineRule="auto"/>
        <w:rPr>
          <w:rFonts w:ascii="Times New Roman" w:eastAsia="Times New Roman" w:hAnsi="Times New Roman"/>
          <w:b/>
          <w:sz w:val="24"/>
          <w:szCs w:val="24"/>
          <w:lang w:val="uk-UA" w:eastAsia="ru-RU"/>
        </w:rPr>
      </w:pPr>
    </w:p>
    <w:p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rsidR="004B04CC" w:rsidRDefault="004B04CC" w:rsidP="00D756EB">
      <w:pPr>
        <w:spacing w:before="240" w:after="0" w:line="240" w:lineRule="auto"/>
        <w:jc w:val="center"/>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«Одесміськелектротранс»</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41538"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r>
              <w:rPr>
                <w:rFonts w:ascii="Times New Roman" w:hAnsi="Times New Roman"/>
                <w:sz w:val="24"/>
                <w:szCs w:val="24"/>
                <w:lang w:val="uk-UA"/>
              </w:rPr>
              <w:t xml:space="preserve">Лисицька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 xml:space="preserve">e-mail: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56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0F4536" w:rsidRDefault="000F4536" w:rsidP="006D7F61">
            <w:pPr>
              <w:spacing w:before="150" w:after="150" w:line="240" w:lineRule="auto"/>
              <w:jc w:val="both"/>
              <w:rPr>
                <w:rFonts w:ascii="Times New Roman" w:eastAsia="Times New Roman" w:hAnsi="Times New Roman"/>
                <w:b/>
                <w:sz w:val="24"/>
                <w:szCs w:val="24"/>
                <w:lang w:val="uk-UA" w:eastAsia="ru-RU"/>
              </w:rPr>
            </w:pPr>
            <w:r w:rsidRPr="000F4536">
              <w:rPr>
                <w:rFonts w:ascii="Times New Roman" w:hAnsi="Times New Roman"/>
                <w:b/>
                <w:sz w:val="24"/>
                <w:szCs w:val="24"/>
                <w:lang w:val="uk-UA"/>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E7552B">
        <w:trPr>
          <w:trHeight w:val="2919"/>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rsidR="00622B29" w:rsidRPr="000E7F98" w:rsidRDefault="00622B29" w:rsidP="004E7482">
            <w:pPr>
              <w:spacing w:before="150" w:after="150" w:line="240" w:lineRule="auto"/>
              <w:rPr>
                <w:rFonts w:ascii="Times New Roman" w:hAnsi="Times New Roman"/>
                <w:sz w:val="24"/>
                <w:szCs w:val="24"/>
                <w:lang w:val="uk-UA" w:eastAsia="zh-CN"/>
              </w:rPr>
            </w:pPr>
          </w:p>
          <w:tbl>
            <w:tblPr>
              <w:tblW w:w="6096" w:type="dxa"/>
              <w:tblInd w:w="231" w:type="dxa"/>
              <w:tblLayout w:type="fixed"/>
              <w:tblLook w:val="00A0"/>
            </w:tblPr>
            <w:tblGrid>
              <w:gridCol w:w="567"/>
              <w:gridCol w:w="3686"/>
              <w:gridCol w:w="1134"/>
              <w:gridCol w:w="709"/>
            </w:tblGrid>
            <w:tr w:rsidR="00066428" w:rsidTr="00041538">
              <w:trPr>
                <w:cantSplit/>
                <w:trHeight w:val="991"/>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lang w:val="uk-UA" w:eastAsia="ru-RU"/>
                    </w:rPr>
                  </w:pPr>
                  <w:r>
                    <w:rPr>
                      <w:rFonts w:ascii="Times New Roman" w:hAnsi="Times New Roman"/>
                      <w:b/>
                      <w:bCs/>
                      <w:color w:val="000000"/>
                      <w:lang w:val="uk-UA" w:eastAsia="ru-RU"/>
                    </w:rPr>
                    <w:t>№ п/п</w:t>
                  </w:r>
                </w:p>
              </w:tc>
              <w:tc>
                <w:tcPr>
                  <w:tcW w:w="3686" w:type="dxa"/>
                  <w:tcBorders>
                    <w:top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Найменування</w:t>
                  </w:r>
                </w:p>
                <w:p w:rsidR="00066428" w:rsidRDefault="00066428" w:rsidP="00066428">
                  <w:pPr>
                    <w:widowControl w:val="0"/>
                    <w:spacing w:after="0"/>
                    <w:jc w:val="center"/>
                    <w:rPr>
                      <w:rFonts w:ascii="Times New Roman" w:hAnsi="Times New Roman"/>
                      <w:b/>
                      <w:bCs/>
                      <w:color w:val="000000"/>
                      <w:sz w:val="20"/>
                      <w:szCs w:val="20"/>
                      <w:lang w:val="uk-UA" w:eastAsia="ru-RU"/>
                    </w:rPr>
                  </w:pPr>
                  <w:r>
                    <w:rPr>
                      <w:rFonts w:ascii="Times New Roman" w:hAnsi="Times New Roman"/>
                      <w:b/>
                      <w:sz w:val="20"/>
                      <w:szCs w:val="20"/>
                      <w:lang w:val="uk-UA"/>
                    </w:rPr>
                    <w:t>товару</w:t>
                  </w:r>
                </w:p>
                <w:p w:rsidR="00066428" w:rsidRDefault="00066428" w:rsidP="008965DA">
                  <w:pPr>
                    <w:widowControl w:val="0"/>
                    <w:spacing w:after="0"/>
                    <w:jc w:val="center"/>
                    <w:rPr>
                      <w:rFonts w:ascii="Times New Roman" w:hAnsi="Times New Roman"/>
                      <w:b/>
                      <w:bCs/>
                      <w:color w:val="000000"/>
                      <w:sz w:val="20"/>
                      <w:szCs w:val="20"/>
                      <w:lang w:val="uk-UA" w:eastAsia="ru-RU"/>
                    </w:rPr>
                  </w:pPr>
                </w:p>
              </w:tc>
              <w:tc>
                <w:tcPr>
                  <w:tcW w:w="1134" w:type="dxa"/>
                  <w:tcBorders>
                    <w:top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Од. вим.</w:t>
                  </w:r>
                </w:p>
              </w:tc>
              <w:tc>
                <w:tcPr>
                  <w:tcW w:w="709" w:type="dxa"/>
                  <w:tcBorders>
                    <w:top w:val="single" w:sz="4" w:space="0" w:color="000000"/>
                    <w:bottom w:val="single" w:sz="4" w:space="0" w:color="000000"/>
                    <w:right w:val="single" w:sz="4" w:space="0" w:color="000000"/>
                  </w:tcBorders>
                  <w:vAlign w:val="center"/>
                </w:tcPr>
                <w:p w:rsidR="00066428" w:rsidRDefault="00661C57"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К-сть</w:t>
                  </w:r>
                </w:p>
              </w:tc>
            </w:tr>
            <w:tr w:rsidR="00066428" w:rsidTr="00041538">
              <w:trPr>
                <w:cantSplit/>
                <w:trHeight w:val="396"/>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Котушка головного полюса двигуна ТЕ-022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top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150</w:t>
                  </w:r>
                </w:p>
              </w:tc>
            </w:tr>
            <w:tr w:rsidR="00066428" w:rsidTr="00041538">
              <w:trPr>
                <w:cantSplit/>
                <w:trHeight w:val="396"/>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Котушка додаткового полюса двигуна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150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Секції якоря двигуна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041538" w:rsidRDefault="00066428" w:rsidP="008965DA">
                  <w:pPr>
                    <w:spacing w:after="0"/>
                    <w:jc w:val="center"/>
                    <w:rPr>
                      <w:rFonts w:ascii="Times New Roman" w:hAnsi="Times New Roman"/>
                      <w:lang w:val="uk-UA"/>
                    </w:rPr>
                  </w:pPr>
                  <w:r w:rsidRPr="003253EE">
                    <w:rPr>
                      <w:rFonts w:ascii="Times New Roman" w:hAnsi="Times New Roman"/>
                    </w:rPr>
                    <w:t>к</w:t>
                  </w:r>
                  <w:r w:rsidR="00041538">
                    <w:rPr>
                      <w:rFonts w:ascii="Times New Roman" w:hAnsi="Times New Roman"/>
                      <w:lang w:val="uk-UA"/>
                    </w:rPr>
                    <w:t>омплект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Колектор якоря двигуна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proofErr w:type="gramStart"/>
                  <w:r w:rsidRPr="003253EE">
                    <w:rPr>
                      <w:rFonts w:ascii="Times New Roman" w:hAnsi="Times New Roman"/>
                    </w:rPr>
                    <w:t>Щ</w:t>
                  </w:r>
                  <w:proofErr w:type="gramEnd"/>
                  <w:r w:rsidRPr="003253EE">
                    <w:rPr>
                      <w:rFonts w:ascii="Times New Roman" w:hAnsi="Times New Roman"/>
                    </w:rPr>
                    <w:t>іткотримач правий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65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proofErr w:type="gramStart"/>
                  <w:r w:rsidRPr="003253EE">
                    <w:rPr>
                      <w:rFonts w:ascii="Times New Roman" w:hAnsi="Times New Roman"/>
                    </w:rPr>
                    <w:t>Щ</w:t>
                  </w:r>
                  <w:proofErr w:type="gramEnd"/>
                  <w:r w:rsidRPr="003253EE">
                    <w:rPr>
                      <w:rFonts w:ascii="Times New Roman" w:hAnsi="Times New Roman"/>
                    </w:rPr>
                    <w:t>іткотримач лівий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65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 xml:space="preserve">Задній </w:t>
                  </w:r>
                  <w:proofErr w:type="gramStart"/>
                  <w:r w:rsidRPr="003253EE">
                    <w:rPr>
                      <w:rFonts w:ascii="Times New Roman" w:hAnsi="Times New Roman"/>
                    </w:rPr>
                    <w:t>п</w:t>
                  </w:r>
                  <w:proofErr w:type="gramEnd"/>
                  <w:r w:rsidRPr="003253EE">
                    <w:rPr>
                      <w:rFonts w:ascii="Times New Roman" w:hAnsi="Times New Roman"/>
                    </w:rPr>
                    <w:t>ідшипниковий щит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Ізолятор щіткотримача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200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 xml:space="preserve">Кришка заднього </w:t>
                  </w:r>
                  <w:proofErr w:type="gramStart"/>
                  <w:r w:rsidRPr="003253EE">
                    <w:rPr>
                      <w:rFonts w:ascii="Times New Roman" w:hAnsi="Times New Roman"/>
                    </w:rPr>
                    <w:t>п</w:t>
                  </w:r>
                  <w:proofErr w:type="gramEnd"/>
                  <w:r w:rsidRPr="003253EE">
                    <w:rPr>
                      <w:rFonts w:ascii="Times New Roman" w:hAnsi="Times New Roman"/>
                    </w:rPr>
                    <w:t>ідшипникового щита ТЕ-022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60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Маточина шестерні Z39</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12</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Маточина шестерні Z52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8</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Кільце дістанційне Z39</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Кільце дістанційне Z52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14</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Картер колісної пари короткий (</w:t>
                  </w:r>
                  <w:proofErr w:type="gramStart"/>
                  <w:r w:rsidRPr="003253EE">
                    <w:rPr>
                      <w:rFonts w:ascii="Times New Roman" w:hAnsi="Times New Roman"/>
                    </w:rPr>
                    <w:t>г</w:t>
                  </w:r>
                  <w:proofErr w:type="gramEnd"/>
                  <w:r w:rsidRPr="003253EE">
                    <w:rPr>
                      <w:rFonts w:ascii="Times New Roman" w:hAnsi="Times New Roman"/>
                    </w:rPr>
                    <w:t xml:space="preserve">іпоїдний редуктор)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4</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Картер колісної пари короткий (двоступінчастий редуктор)</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8</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 xml:space="preserve">Основа сайлентоблока моторної балки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150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17</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 xml:space="preserve">Контакт контролера водія Т-3 у зборі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150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18</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Блокування контактора SN-14</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200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19</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Котушка контактора SA782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Котушка контактора SG12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21</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Котушка контактора SA212</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 xml:space="preserve">Ізолятор пантографа </w:t>
                  </w:r>
                  <w:proofErr w:type="gramStart"/>
                  <w:r w:rsidRPr="003253EE">
                    <w:rPr>
                      <w:rFonts w:ascii="Times New Roman" w:hAnsi="Times New Roman"/>
                    </w:rPr>
                    <w:t>великий</w:t>
                  </w:r>
                  <w:proofErr w:type="gramEnd"/>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160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23</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Ізолятор пантографа малий</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180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Балка моторна Т-3</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8</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 xml:space="preserve">Вимикач соленоїда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60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26</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Важіль двоплечовий дверного редуктора Т-3</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90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27</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 xml:space="preserve">Струмознімальне кільце прискорювача Т-3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28</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 xml:space="preserve">Ремкомплект прискорювача Т-3 (шестерня +черв'ячний вал)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29</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Пружина пантографа велика</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75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Втулка шкворня циліндрична</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80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31</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Втулка шкворня чавунна</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26</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32</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Болт шкворневий у зборі з гайкою та шайбою</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041538" w:rsidRDefault="00066428" w:rsidP="008965DA">
                  <w:pPr>
                    <w:spacing w:after="0"/>
                    <w:jc w:val="center"/>
                    <w:rPr>
                      <w:rFonts w:ascii="Times New Roman" w:hAnsi="Times New Roman"/>
                      <w:lang w:val="uk-UA"/>
                    </w:rPr>
                  </w:pPr>
                  <w:r w:rsidRPr="003253EE">
                    <w:rPr>
                      <w:rFonts w:ascii="Times New Roman" w:hAnsi="Times New Roman"/>
                    </w:rPr>
                    <w:t>к</w:t>
                  </w:r>
                  <w:r w:rsidR="00041538">
                    <w:rPr>
                      <w:rFonts w:ascii="Times New Roman" w:hAnsi="Times New Roman"/>
                      <w:lang w:val="uk-UA"/>
                    </w:rPr>
                    <w:t>омплект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40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33</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 xml:space="preserve">Тяга МРТ із втулками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45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34</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Кришка соленоїда нижня</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40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35</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 xml:space="preserve">Важіль триплечий соленоїда </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60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36</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Нижня пружина соленоїда</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37</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Верхня пружина соленоїда</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38</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Пружина кришки двигуна</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150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39</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0A7991" w:rsidRDefault="00066428" w:rsidP="008965DA">
                  <w:pPr>
                    <w:spacing w:after="0"/>
                    <w:rPr>
                      <w:rFonts w:ascii="Times New Roman" w:hAnsi="Times New Roman"/>
                    </w:rPr>
                  </w:pPr>
                  <w:r w:rsidRPr="000A7991">
                    <w:rPr>
                      <w:rFonts w:ascii="Times New Roman" w:hAnsi="Times New Roman"/>
                    </w:rPr>
                    <w:t>Редуктор склоочистника в зборі Т3</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35</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40</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Якор контактора LS</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41</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Скоба кріплення зчіпки Т3</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20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42</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Буфер зчіпки Т3</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100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43</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rPr>
                      <w:rFonts w:ascii="Times New Roman" w:hAnsi="Times New Roman"/>
                    </w:rPr>
                  </w:pPr>
                  <w:r w:rsidRPr="003253EE">
                    <w:rPr>
                      <w:rFonts w:ascii="Times New Roman" w:hAnsi="Times New Roman"/>
                    </w:rPr>
                    <w:t>Пружина пальця тяги дверей</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шт.</w:t>
                  </w:r>
                </w:p>
              </w:tc>
              <w:tc>
                <w:tcPr>
                  <w:tcW w:w="709" w:type="dxa"/>
                  <w:tcBorders>
                    <w:bottom w:val="single" w:sz="4" w:space="0" w:color="000000"/>
                    <w:right w:val="single" w:sz="4" w:space="0" w:color="000000"/>
                  </w:tcBorders>
                  <w:shd w:val="clear" w:color="auto" w:fill="auto"/>
                  <w:vAlign w:val="center"/>
                </w:tcPr>
                <w:p w:rsidR="00066428" w:rsidRPr="003253EE" w:rsidRDefault="00066428" w:rsidP="008965DA">
                  <w:pPr>
                    <w:spacing w:after="0"/>
                    <w:jc w:val="center"/>
                    <w:rPr>
                      <w:rFonts w:ascii="Times New Roman" w:hAnsi="Times New Roman"/>
                    </w:rPr>
                  </w:pPr>
                  <w:r w:rsidRPr="003253EE">
                    <w:rPr>
                      <w:rFonts w:ascii="Times New Roman" w:hAnsi="Times New Roman"/>
                    </w:rPr>
                    <w:t>300</w:t>
                  </w:r>
                </w:p>
              </w:tc>
            </w:tr>
          </w:tbl>
          <w:p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9A7F70">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EF6164" w:rsidRPr="00EF6164" w:rsidRDefault="00EF6164" w:rsidP="00EF6164">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75F6" w:rsidRPr="004B539F" w:rsidRDefault="004B539F" w:rsidP="004B539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sz w:val="24"/>
                <w:szCs w:val="24"/>
              </w:rPr>
              <w:t xml:space="preserve"> у тендерн</w:t>
            </w:r>
            <w:r>
              <w:rPr>
                <w:rFonts w:ascii="Times New Roman" w:eastAsia="Times New Roman" w:hAnsi="Times New Roman"/>
                <w:sz w:val="24"/>
                <w:szCs w:val="24"/>
                <w:lang w:val="uk-UA"/>
              </w:rPr>
              <w:t>і</w:t>
            </w:r>
            <w:r>
              <w:rPr>
                <w:rFonts w:ascii="Times New Roman" w:eastAsia="Times New Roman" w:hAnsi="Times New Roman"/>
                <w:sz w:val="24"/>
                <w:szCs w:val="24"/>
              </w:rPr>
              <w:t>й документац</w:t>
            </w:r>
            <w:r>
              <w:rPr>
                <w:rFonts w:ascii="Times New Roman" w:eastAsia="Times New Roman" w:hAnsi="Times New Roman"/>
                <w:sz w:val="24"/>
                <w:szCs w:val="24"/>
                <w:lang w:val="uk-UA"/>
              </w:rPr>
              <w:t>ії</w:t>
            </w:r>
            <w:r>
              <w:rPr>
                <w:rFonts w:ascii="Times New Roman" w:eastAsia="Times New Roman" w:hAnsi="Times New Roman"/>
                <w:sz w:val="24"/>
                <w:szCs w:val="24"/>
              </w:rPr>
              <w:t xml:space="preserve"> </w:t>
            </w:r>
            <w:r w:rsidR="009C75F6" w:rsidRPr="009C75F6">
              <w:rPr>
                <w:rFonts w:ascii="Times New Roman" w:eastAsia="Times New Roman" w:hAnsi="Times New Roman"/>
                <w:sz w:val="24"/>
                <w:szCs w:val="24"/>
                <w:lang w:val="uk-UA" w:eastAsia="ru-RU"/>
              </w:rPr>
              <w:t>та шляхом завантаження</w:t>
            </w:r>
            <w:r w:rsidR="00B413F2" w:rsidRPr="00B413F2">
              <w:rPr>
                <w:rFonts w:ascii="Times New Roman" w:eastAsia="Times New Roman" w:hAnsi="Times New Roman"/>
                <w:sz w:val="24"/>
                <w:szCs w:val="24"/>
                <w:lang w:val="uk-UA" w:eastAsia="ru-RU"/>
              </w:rPr>
              <w:t>:</w:t>
            </w:r>
          </w:p>
          <w:p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C08C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276C29">
              <w:rPr>
                <w:rFonts w:ascii="Times New Roman" w:eastAsia="Times New Roman" w:hAnsi="Times New Roman"/>
                <w:sz w:val="24"/>
                <w:szCs w:val="24"/>
                <w:lang w:val="uk-UA" w:eastAsia="ru-RU"/>
              </w:rPr>
              <w:t xml:space="preserve">пункті 2 Розділу </w:t>
            </w:r>
            <w:r w:rsidR="00502948">
              <w:rPr>
                <w:rFonts w:ascii="Times New Roman" w:eastAsia="Times New Roman" w:hAnsi="Times New Roman"/>
                <w:sz w:val="24"/>
                <w:szCs w:val="24"/>
                <w:lang w:val="uk-UA" w:eastAsia="ru-RU"/>
              </w:rPr>
              <w:t>«</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0C1D90">
              <w:rPr>
                <w:rFonts w:ascii="Times New Roman" w:eastAsia="Times New Roman" w:hAnsi="Times New Roman"/>
                <w:sz w:val="24"/>
                <w:szCs w:val="24"/>
                <w:lang w:val="uk-UA" w:eastAsia="ru-RU"/>
              </w:rPr>
              <w:t xml:space="preserve"> тендерної документації</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81227" w:rsidRDefault="00B81227" w:rsidP="00B81227">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1227" w:rsidRDefault="00B81227" w:rsidP="00B81227">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b/>
                <w:i/>
                <w:sz w:val="24"/>
                <w:szCs w:val="24"/>
                <w:highlight w:val="white"/>
                <w:u w:val="single"/>
              </w:rPr>
              <w:lastRenderedPageBreak/>
              <w:t>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1227" w:rsidRPr="00B81227" w:rsidRDefault="00B81227" w:rsidP="00B81227">
            <w:pPr>
              <w:widowControl w:val="0"/>
              <w:jc w:val="both"/>
              <w:rPr>
                <w:rFonts w:ascii="Times New Roman" w:eastAsia="Times New Roman" w:hAnsi="Times New Roman"/>
                <w:b/>
                <w:sz w:val="24"/>
                <w:szCs w:val="24"/>
              </w:rPr>
            </w:pPr>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A1608" w:rsidRPr="008A1608" w:rsidRDefault="008A1608" w:rsidP="008A1608">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rsidR="008A1608" w:rsidRDefault="008A1608" w:rsidP="008A1608">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CB66D8">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sidR="00CB66D8">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A1608" w:rsidRPr="00985C44" w:rsidRDefault="008A1608" w:rsidP="008A160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документи мають бути чіткими та розбірливими для читання;</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lastRenderedPageBreak/>
              <w:t xml:space="preserve">2) тендерна пропозиція учасника повинна бути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rsidR="008A1608" w:rsidRPr="00985C44" w:rsidRDefault="008A1608" w:rsidP="008A1608">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1608" w:rsidRPr="00985C44" w:rsidRDefault="008A1608" w:rsidP="008A1608">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A1608" w:rsidRPr="00985C44" w:rsidRDefault="008A1608" w:rsidP="008A1608">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A1608" w:rsidRPr="00985C44" w:rsidRDefault="008A1608" w:rsidP="008A1608">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A1608" w:rsidRDefault="008A1608" w:rsidP="008A1608">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ненакладення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статті 22 Закону та буде відхилена на підставі підпункту 2 пункту 41 Особливостей.</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w:t>
            </w:r>
            <w:r w:rsidRPr="00E65A65">
              <w:rPr>
                <w:rFonts w:ascii="Times New Roman" w:eastAsia="Times New Roman" w:hAnsi="Times New Roman"/>
                <w:sz w:val="24"/>
                <w:szCs w:val="24"/>
                <w:lang w:val="uk-UA" w:eastAsia="ru-RU"/>
              </w:rPr>
              <w:lastRenderedPageBreak/>
              <w:t>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B76D2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5919D1" w:rsidRPr="00840515" w:rsidRDefault="005919D1" w:rsidP="005919D1">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Pr="005C6CA4">
              <w:rPr>
                <w:rFonts w:ascii="Times New Roman" w:eastAsia="Times New Roman" w:hAnsi="Times New Roman"/>
                <w:b/>
                <w:sz w:val="24"/>
                <w:szCs w:val="24"/>
                <w:u w:val="single"/>
                <w:lang w:val="uk-UA" w:eastAsia="ru-RU"/>
              </w:rPr>
              <w:t>имагається</w:t>
            </w:r>
          </w:p>
          <w:p w:rsidR="005919D1" w:rsidRPr="00DE7A14" w:rsidRDefault="005919D1" w:rsidP="005919D1">
            <w:pPr>
              <w:spacing w:before="150" w:after="150" w:line="240" w:lineRule="auto"/>
              <w:jc w:val="both"/>
              <w:rPr>
                <w:rFonts w:ascii="Times New Roman" w:eastAsia="Times New Roman" w:hAnsi="Times New Roman"/>
                <w:b/>
                <w:sz w:val="24"/>
                <w:szCs w:val="24"/>
                <w:lang w:val="uk-UA" w:eastAsia="ru-RU"/>
              </w:rPr>
            </w:pPr>
            <w:r w:rsidRPr="00897BF9">
              <w:rPr>
                <w:rFonts w:ascii="Times New Roman" w:eastAsia="Times New Roman" w:hAnsi="Times New Roman"/>
                <w:sz w:val="24"/>
                <w:szCs w:val="24"/>
                <w:lang w:val="uk-UA" w:eastAsia="ru-RU"/>
              </w:rPr>
              <w:t>Розмір за</w:t>
            </w:r>
            <w:r>
              <w:rPr>
                <w:rFonts w:ascii="Times New Roman" w:eastAsia="Times New Roman" w:hAnsi="Times New Roman"/>
                <w:sz w:val="24"/>
                <w:szCs w:val="24"/>
                <w:lang w:val="uk-UA" w:eastAsia="ru-RU"/>
              </w:rPr>
              <w:t xml:space="preserve">безпечення тендерної пропозиції: </w:t>
            </w:r>
            <w:r w:rsidR="007631A5">
              <w:rPr>
                <w:rFonts w:ascii="Times New Roman" w:eastAsia="Times New Roman" w:hAnsi="Times New Roman"/>
                <w:b/>
                <w:sz w:val="24"/>
                <w:szCs w:val="24"/>
                <w:lang w:val="uk-UA" w:eastAsia="ru-RU"/>
              </w:rPr>
              <w:t>200</w:t>
            </w:r>
            <w:r w:rsidR="00C62500">
              <w:rPr>
                <w:rFonts w:ascii="Times New Roman" w:eastAsia="Times New Roman" w:hAnsi="Times New Roman"/>
                <w:b/>
                <w:sz w:val="24"/>
                <w:szCs w:val="24"/>
                <w:lang w:val="uk-UA" w:eastAsia="ru-RU"/>
              </w:rPr>
              <w:t xml:space="preserve"> 000</w:t>
            </w:r>
            <w:r w:rsidRPr="00DE7A14">
              <w:rPr>
                <w:rFonts w:ascii="Times New Roman" w:eastAsia="Times New Roman" w:hAnsi="Times New Roman"/>
                <w:b/>
                <w:sz w:val="24"/>
                <w:szCs w:val="24"/>
                <w:lang w:val="uk-UA" w:eastAsia="ru-RU"/>
              </w:rPr>
              <w:t>,00 грн. (</w:t>
            </w:r>
            <w:r w:rsidR="007631A5">
              <w:rPr>
                <w:rFonts w:ascii="Times New Roman" w:eastAsia="Times New Roman" w:hAnsi="Times New Roman"/>
                <w:b/>
                <w:sz w:val="24"/>
                <w:szCs w:val="24"/>
                <w:lang w:val="uk-UA" w:eastAsia="ru-RU"/>
              </w:rPr>
              <w:t>двісті</w:t>
            </w:r>
            <w:r w:rsidRPr="00DE7A14">
              <w:rPr>
                <w:rFonts w:ascii="Times New Roman" w:eastAsia="Times New Roman" w:hAnsi="Times New Roman"/>
                <w:b/>
                <w:sz w:val="24"/>
                <w:szCs w:val="24"/>
                <w:lang w:val="uk-UA" w:eastAsia="ru-RU"/>
              </w:rPr>
              <w:t xml:space="preserve"> тисяч гривень 00 копійок).</w:t>
            </w:r>
          </w:p>
          <w:p w:rsidR="005919D1" w:rsidRDefault="005919D1" w:rsidP="005919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Pr>
                <w:rFonts w:ascii="Times New Roman" w:eastAsia="Times New Roman" w:hAnsi="Times New Roman"/>
                <w:sz w:val="24"/>
                <w:szCs w:val="24"/>
                <w:lang w:val="uk-UA" w:eastAsia="ru-RU"/>
              </w:rPr>
              <w:t>електронна банківська гарантія.</w:t>
            </w:r>
          </w:p>
          <w:p w:rsidR="005919D1" w:rsidRDefault="005919D1" w:rsidP="005919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rsidR="005919D1" w:rsidRDefault="005919D1" w:rsidP="005919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rsidR="005919D1" w:rsidRDefault="005919D1" w:rsidP="005919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rsidR="005919D1" w:rsidRDefault="005919D1" w:rsidP="005919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повне найменування - для юридичної особи;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w:t>
            </w:r>
            <w:r w:rsidRPr="00DD5D41">
              <w:rPr>
                <w:rFonts w:ascii="Times New Roman" w:eastAsia="Times New Roman" w:hAnsi="Times New Roman"/>
                <w:sz w:val="24"/>
                <w:szCs w:val="24"/>
                <w:lang w:val="uk-UA" w:eastAsia="ru-RU"/>
              </w:rPr>
              <w:lastRenderedPageBreak/>
              <w:t xml:space="preserve">закупівлі;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rsidR="005919D1" w:rsidRPr="00B76D28" w:rsidRDefault="005919D1" w:rsidP="00B76D28">
            <w:pPr>
              <w:spacing w:after="0" w:line="240" w:lineRule="auto"/>
              <w:jc w:val="both"/>
              <w:rPr>
                <w:rFonts w:ascii="Times New Roman" w:eastAsia="Times New Roman" w:hAnsi="Times New Roman"/>
                <w:b/>
                <w:sz w:val="24"/>
                <w:szCs w:val="24"/>
                <w:lang w:val="uk-UA" w:eastAsia="ru-RU"/>
              </w:rPr>
            </w:pPr>
            <w:r w:rsidRPr="00DD5D41">
              <w:rPr>
                <w:rFonts w:ascii="Times New Roman" w:eastAsia="Times New Roman" w:hAnsi="Times New Roman"/>
                <w:sz w:val="24"/>
                <w:szCs w:val="24"/>
                <w:lang w:val="uk-UA" w:eastAsia="ru-RU"/>
              </w:rPr>
              <w:t xml:space="preserve">9. Назва Замовника: </w:t>
            </w:r>
            <w:r w:rsidRPr="00B76D28">
              <w:rPr>
                <w:rFonts w:ascii="Times New Roman" w:eastAsia="Times New Roman" w:hAnsi="Times New Roman"/>
                <w:b/>
                <w:sz w:val="24"/>
                <w:szCs w:val="24"/>
                <w:lang w:val="uk-UA" w:eastAsia="ru-RU"/>
              </w:rPr>
              <w:t>Комунальне підприємство «Одесміськелектротранс»</w:t>
            </w:r>
          </w:p>
          <w:p w:rsidR="005919D1" w:rsidRPr="00DD5D41" w:rsidRDefault="005919D1" w:rsidP="00B76D28">
            <w:pPr>
              <w:spacing w:after="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rsidR="005919D1" w:rsidRDefault="005919D1" w:rsidP="00B76D28">
            <w:pPr>
              <w:widowControl w:val="0"/>
              <w:suppressAutoHyphens/>
              <w:autoSpaceDE w:val="0"/>
              <w:spacing w:after="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rsidR="00B76D28" w:rsidRDefault="005919D1" w:rsidP="00B76D28">
            <w:pPr>
              <w:spacing w:after="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r>
              <w:rPr>
                <w:rFonts w:ascii="Times New Roman" w:eastAsia="Times New Roman" w:hAnsi="Times New Roman"/>
                <w:sz w:val="24"/>
                <w:szCs w:val="24"/>
                <w:lang w:val="uk-UA" w:eastAsia="ru-RU"/>
              </w:rPr>
              <w:t xml:space="preserve"> </w:t>
            </w:r>
          </w:p>
          <w:p w:rsidR="00B76D28" w:rsidRDefault="005919D1" w:rsidP="00B76D28">
            <w:pPr>
              <w:spacing w:after="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w:t>
            </w:r>
          </w:p>
          <w:p w:rsidR="000C0789" w:rsidRDefault="005919D1" w:rsidP="00B76D28">
            <w:pPr>
              <w:spacing w:after="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 xml:space="preserve">код ЄДРПОУ 03328497, </w:t>
            </w:r>
          </w:p>
          <w:p w:rsidR="00DE64D7" w:rsidRPr="00D52E09" w:rsidRDefault="005919D1" w:rsidP="00B76D28">
            <w:pPr>
              <w:spacing w:after="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 О</w:t>
            </w:r>
            <w:r>
              <w:rPr>
                <w:rFonts w:ascii="Times New Roman" w:eastAsia="Times New Roman" w:hAnsi="Times New Roman"/>
                <w:sz w:val="24"/>
                <w:szCs w:val="24"/>
                <w:lang w:val="uk-UA" w:eastAsia="ru-RU"/>
              </w:rPr>
              <w:t>деса, вул. Пушкінська, 7, 65026</w:t>
            </w:r>
            <w:r w:rsidR="000C0789">
              <w:rPr>
                <w:rFonts w:ascii="Times New Roman" w:eastAsia="Times New Roman" w:hAnsi="Times New Roman"/>
                <w:sz w:val="24"/>
                <w:szCs w:val="24"/>
                <w:lang w:val="uk-UA" w:eastAsia="ru-RU"/>
              </w:rPr>
              <w:t>.</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закінчення тендеру в разі неукладення договору про закупівлю з жодним з учасників, які подали тендерні пропозиції.</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непідписання договору про закупівлю учасником, який став переможцем тендеру;</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919D1" w:rsidRPr="00DD5D41"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413F2" w:rsidRPr="00B413F2" w:rsidRDefault="005919D1" w:rsidP="005919D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відхилити таку вимогу, не втрачаючи при цьому наданого </w:t>
            </w:r>
            <w:r w:rsidRPr="00E94849">
              <w:rPr>
                <w:rFonts w:ascii="Times New Roman" w:eastAsia="Times New Roman" w:hAnsi="Times New Roman"/>
                <w:sz w:val="24"/>
                <w:szCs w:val="24"/>
                <w:lang w:val="uk-UA" w:eastAsia="ru-RU"/>
              </w:rPr>
              <w:lastRenderedPageBreak/>
              <w:t>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41538"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w:t>
            </w:r>
            <w:r w:rsidR="007654DA" w:rsidRPr="008F67DC">
              <w:rPr>
                <w:rFonts w:ascii="Times New Roman" w:eastAsia="Times New Roman" w:hAnsi="Times New Roman"/>
                <w:sz w:val="24"/>
                <w:szCs w:val="24"/>
                <w:lang w:val="uk-UA" w:eastAsia="ru-RU"/>
              </w:rPr>
              <w:lastRenderedPageBreak/>
              <w:t>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якщо предмет закупівлі </w:t>
            </w:r>
            <w:r w:rsidR="00220DBC" w:rsidRPr="00283154">
              <w:rPr>
                <w:rFonts w:ascii="Times New Roman" w:eastAsia="Times New Roman" w:hAnsi="Times New Roman"/>
                <w:sz w:val="24"/>
                <w:szCs w:val="24"/>
                <w:lang w:val="uk-UA" w:eastAsia="ru-RU"/>
              </w:rPr>
              <w:t xml:space="preserve">не </w:t>
            </w:r>
            <w:r w:rsidRPr="00283154">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sidRPr="00283154">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00220DBC" w:rsidRPr="00283154">
                <w:rPr>
                  <w:rFonts w:ascii="Times New Roman" w:hAnsi="Times New Roman"/>
                  <w:color w:val="000000" w:themeColor="text1"/>
                  <w:sz w:val="24"/>
                  <w:szCs w:val="24"/>
                  <w:lang w:val="uk-UA"/>
                </w:rPr>
                <w:t>переліку локалізованих товарів</w:t>
              </w:r>
            </w:hyperlink>
            <w:r w:rsidR="00220DBC" w:rsidRPr="00283154">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A176F4">
              <w:rPr>
                <w:rFonts w:ascii="Times New Roman" w:eastAsia="Times New Roman" w:hAnsi="Times New Roman"/>
                <w:b/>
                <w:sz w:val="24"/>
                <w:szCs w:val="24"/>
                <w:lang w:val="uk-UA" w:eastAsia="ru-RU"/>
              </w:rPr>
              <w:t>22</w:t>
            </w:r>
            <w:r w:rsidR="009B60AD">
              <w:rPr>
                <w:rFonts w:ascii="Times New Roman" w:eastAsia="Times New Roman" w:hAnsi="Times New Roman"/>
                <w:b/>
                <w:sz w:val="24"/>
                <w:szCs w:val="24"/>
                <w:lang w:val="uk-UA" w:eastAsia="ru-RU"/>
              </w:rPr>
              <w:t xml:space="preserve"> </w:t>
            </w:r>
            <w:r w:rsidR="00BA4057">
              <w:rPr>
                <w:rFonts w:ascii="Times New Roman" w:eastAsia="Times New Roman" w:hAnsi="Times New Roman"/>
                <w:b/>
                <w:sz w:val="24"/>
                <w:szCs w:val="24"/>
                <w:lang w:val="uk-UA" w:eastAsia="ru-RU"/>
              </w:rPr>
              <w:t>лютого</w:t>
            </w:r>
            <w:r w:rsidR="00BE0742" w:rsidRPr="00B81227">
              <w:rPr>
                <w:rFonts w:ascii="Times New Roman" w:eastAsia="Times New Roman" w:hAnsi="Times New Roman"/>
                <w:b/>
                <w:sz w:val="24"/>
                <w:szCs w:val="24"/>
                <w:lang w:val="uk-UA" w:eastAsia="ru-RU"/>
              </w:rPr>
              <w:t xml:space="preserve">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r w:rsidR="0042026F" w:rsidRPr="0042026F">
              <w:rPr>
                <w:rFonts w:ascii="Times New Roman" w:eastAsia="Times New Roman" w:hAnsi="Times New Roman"/>
                <w:i/>
                <w:color w:val="000000"/>
                <w:sz w:val="24"/>
                <w:szCs w:val="24"/>
                <w:lang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502948" w:rsidRPr="00B81227" w:rsidRDefault="00B81227" w:rsidP="00B81227">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836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Відкриті торги проводяться без застосування електронного аукціону.</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Критерії та методика оцінки визначаються відповідно до пункту 37 Особливостей.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836DD1" w:rsidRPr="00836DD1" w:rsidRDefault="00836DD1" w:rsidP="00836DD1">
            <w:pPr>
              <w:widowControl w:val="0"/>
              <w:spacing w:after="0" w:line="240" w:lineRule="auto"/>
              <w:jc w:val="both"/>
              <w:rPr>
                <w:rFonts w:ascii="Times New Roman" w:eastAsia="Times New Roman" w:hAnsi="Times New Roman"/>
                <w:i/>
                <w:sz w:val="24"/>
                <w:szCs w:val="24"/>
              </w:rPr>
            </w:pPr>
            <w:r w:rsidRPr="00836DD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36DD1">
              <w:rPr>
                <w:rFonts w:ascii="Times New Roman" w:eastAsia="Times New Roman" w:hAnsi="Times New Roman"/>
                <w:i/>
                <w:sz w:val="24"/>
                <w:szCs w:val="24"/>
              </w:rPr>
              <w:t>(у разі якщо подано дві і більше тендерних пропозицій).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Оцінка тендерної пропозиції проводиться електронною системою заку</w:t>
            </w:r>
            <w:bookmarkStart w:id="1" w:name="_GoBack"/>
            <w:bookmarkEnd w:id="1"/>
            <w:r w:rsidRPr="00836DD1">
              <w:rPr>
                <w:rFonts w:ascii="Times New Roman" w:eastAsia="Times New Roman" w:hAnsi="Times New Roman"/>
                <w:sz w:val="24"/>
                <w:szCs w:val="24"/>
              </w:rPr>
              <w:t xml:space="preserve">півель автоматично на основі критеріїв і методики </w:t>
            </w:r>
            <w:r w:rsidRPr="00836DD1">
              <w:rPr>
                <w:rFonts w:ascii="Times New Roman" w:eastAsia="Times New Roman" w:hAnsi="Times New Roman"/>
                <w:sz w:val="24"/>
                <w:szCs w:val="24"/>
              </w:rPr>
              <w:lastRenderedPageBreak/>
              <w:t>оцінки, визначених замовником у тендерній документації, шляхом визначення тендерної пропозиції найбільш економічно вигідною.</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rsidR="00352CE5" w:rsidRDefault="00510FCD">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w:t>
            </w:r>
            <w:r w:rsidR="00352CE5">
              <w:rPr>
                <w:rFonts w:ascii="Times New Roman" w:hAnsi="Times New Roman"/>
                <w:sz w:val="24"/>
                <w:szCs w:val="24"/>
                <w:lang w:val="uk-UA"/>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72DDE" w:rsidRDefault="00472DDE" w:rsidP="00472DDE">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2DDE" w:rsidRDefault="00472DDE" w:rsidP="00472DDE">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52CE5" w:rsidRPr="00352CE5" w:rsidRDefault="00472DDE" w:rsidP="00472DDE">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520942" w:rsidRPr="00283154" w:rsidRDefault="007509E9" w:rsidP="007509E9">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283154">
              <w:rPr>
                <w:rFonts w:ascii="Times New Roman" w:eastAsia="Times New Roman" w:hAnsi="Times New Roman"/>
                <w:sz w:val="24"/>
                <w:szCs w:val="24"/>
                <w:lang w:val="uk-UA" w:eastAsia="ru-RU"/>
              </w:rPr>
              <w:t xml:space="preserve">в довільній формі </w:t>
            </w:r>
            <w:r w:rsidR="00520942" w:rsidRPr="00283154">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283154" w:rsidRDefault="007509E9" w:rsidP="00520942">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ненадання учасником </w:t>
            </w:r>
            <w:r w:rsidR="00520942" w:rsidRPr="00283154">
              <w:rPr>
                <w:rFonts w:ascii="Times New Roman" w:eastAsia="Times New Roman" w:hAnsi="Times New Roman"/>
                <w:sz w:val="24"/>
                <w:szCs w:val="24"/>
                <w:lang w:val="uk-UA" w:eastAsia="ru-RU"/>
              </w:rPr>
              <w:t>довідки в довільній формі та / або</w:t>
            </w:r>
            <w:r w:rsidRPr="00283154">
              <w:rPr>
                <w:rFonts w:ascii="Times New Roman" w:eastAsia="Times New Roman" w:hAnsi="Times New Roman"/>
                <w:sz w:val="24"/>
                <w:szCs w:val="24"/>
                <w:lang w:val="uk-UA" w:eastAsia="ru-RU"/>
              </w:rPr>
              <w:t xml:space="preserve"> </w:t>
            </w:r>
            <w:r w:rsidR="00520942" w:rsidRPr="00283154">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83154">
              <w:rPr>
                <w:rFonts w:ascii="Times New Roman" w:eastAsia="Times New Roman" w:hAnsi="Times New Roman"/>
                <w:sz w:val="24"/>
                <w:szCs w:val="24"/>
                <w:lang w:val="uk-UA" w:eastAsia="ru-RU"/>
              </w:rPr>
              <w:t xml:space="preserve">у випадку якщо </w:t>
            </w:r>
            <w:r w:rsidR="00877A5C" w:rsidRPr="00283154">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00877A5C" w:rsidRPr="00283154">
              <w:rPr>
                <w:rFonts w:ascii="Times New Roman" w:eastAsia="Times New Roman" w:hAnsi="Times New Roman"/>
                <w:sz w:val="24"/>
                <w:szCs w:val="24"/>
                <w:lang w:val="uk-UA" w:eastAsia="ru-RU"/>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3154">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283154">
              <w:rPr>
                <w:rFonts w:ascii="Times New Roman" w:eastAsia="Times New Roman" w:hAnsi="Times New Roman"/>
                <w:sz w:val="24"/>
                <w:szCs w:val="24"/>
                <w:lang w:val="uk-UA" w:eastAsia="ru-RU"/>
              </w:rPr>
              <w:t>7 підпункту 1</w:t>
            </w:r>
            <w:r w:rsidRPr="00283154">
              <w:rPr>
                <w:rFonts w:ascii="Times New Roman" w:eastAsia="Times New Roman" w:hAnsi="Times New Roman"/>
                <w:sz w:val="24"/>
                <w:szCs w:val="24"/>
                <w:lang w:val="uk-UA" w:eastAsia="ru-RU"/>
              </w:rPr>
              <w:t xml:space="preserve"> пункту </w:t>
            </w:r>
            <w:r w:rsidR="00520942" w:rsidRPr="00283154">
              <w:rPr>
                <w:rFonts w:ascii="Times New Roman" w:eastAsia="Times New Roman" w:hAnsi="Times New Roman"/>
                <w:sz w:val="24"/>
                <w:szCs w:val="24"/>
                <w:lang w:val="uk-UA" w:eastAsia="ru-RU"/>
              </w:rPr>
              <w:t>41 Особливостей</w:t>
            </w:r>
            <w:r w:rsidRPr="00283154">
              <w:rPr>
                <w:rFonts w:ascii="Times New Roman" w:eastAsia="Times New Roman" w:hAnsi="Times New Roman"/>
                <w:sz w:val="24"/>
                <w:szCs w:val="24"/>
                <w:lang w:val="uk-UA" w:eastAsia="ru-RU"/>
              </w:rPr>
              <w:t xml:space="preserve">, а саме: </w:t>
            </w:r>
            <w:r w:rsidR="00520942" w:rsidRPr="00283154">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283154" w:rsidRDefault="007F1012" w:rsidP="007509E9">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283154" w:rsidRDefault="007F1012" w:rsidP="007509E9">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w:t>
            </w:r>
            <w:r w:rsidRPr="007F1012">
              <w:rPr>
                <w:rFonts w:ascii="Times New Roman" w:eastAsia="Times New Roman" w:hAnsi="Times New Roman"/>
                <w:sz w:val="24"/>
                <w:szCs w:val="24"/>
                <w:lang w:val="uk-UA" w:eastAsia="ru-RU"/>
              </w:rPr>
              <w:t xml:space="preserve">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4153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w:t>
            </w:r>
            <w:r w:rsidRPr="007509E9">
              <w:rPr>
                <w:rFonts w:ascii="Times New Roman" w:eastAsia="Times New Roman" w:hAnsi="Times New Roman"/>
                <w:sz w:val="24"/>
                <w:szCs w:val="24"/>
                <w:lang w:val="uk-UA" w:eastAsia="ru-RU"/>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283154">
              <w:rPr>
                <w:rFonts w:ascii="Times New Roman" w:eastAsia="Times New Roman" w:hAnsi="Times New Roman"/>
                <w:b/>
                <w:sz w:val="24"/>
                <w:szCs w:val="24"/>
                <w:u w:val="single"/>
                <w:lang w:val="uk-UA" w:eastAsia="ru-RU"/>
              </w:rPr>
              <w:t xml:space="preserve">5 </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28315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w:t>
            </w:r>
            <w:r w:rsidRPr="000D5A4D">
              <w:rPr>
                <w:rFonts w:ascii="Times New Roman" w:eastAsia="Times New Roman" w:hAnsi="Times New Roman"/>
                <w:sz w:val="24"/>
                <w:szCs w:val="24"/>
                <w:lang w:val="uk-UA" w:eastAsia="ru-RU"/>
              </w:rPr>
              <w:lastRenderedPageBreak/>
              <w:t xml:space="preserve">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1"/>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8"/>
  </w:num>
  <w:num w:numId="14">
    <w:abstractNumId w:val="5"/>
  </w:num>
  <w:num w:numId="15">
    <w:abstractNumId w:val="2"/>
  </w:num>
  <w:num w:numId="16">
    <w:abstractNumId w:val="10"/>
  </w:num>
  <w:num w:numId="17">
    <w:abstractNumId w:val="6"/>
  </w:num>
  <w:num w:numId="18">
    <w:abstractNumId w:val="17"/>
  </w:num>
  <w:num w:numId="19">
    <w:abstractNumId w:val="27"/>
  </w:num>
  <w:num w:numId="20">
    <w:abstractNumId w:val="8"/>
  </w:num>
  <w:num w:numId="21">
    <w:abstractNumId w:val="32"/>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0"/>
  </w:num>
  <w:num w:numId="29">
    <w:abstractNumId w:val="20"/>
  </w:num>
  <w:num w:numId="30">
    <w:abstractNumId w:val="26"/>
  </w:num>
  <w:num w:numId="31">
    <w:abstractNumId w:val="13"/>
  </w:num>
  <w:num w:numId="32">
    <w:abstractNumId w:val="25"/>
  </w:num>
  <w:num w:numId="33">
    <w:abstractNumId w:val="4"/>
  </w:num>
  <w:num w:numId="34">
    <w:abstractNumId w:val="15"/>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B413F2"/>
    <w:rsid w:val="000024F1"/>
    <w:rsid w:val="00002F3E"/>
    <w:rsid w:val="0001179C"/>
    <w:rsid w:val="00015A45"/>
    <w:rsid w:val="00016C3E"/>
    <w:rsid w:val="00017B79"/>
    <w:rsid w:val="00041538"/>
    <w:rsid w:val="000438D1"/>
    <w:rsid w:val="00066428"/>
    <w:rsid w:val="00087AC9"/>
    <w:rsid w:val="000901F4"/>
    <w:rsid w:val="000A5534"/>
    <w:rsid w:val="000A74B5"/>
    <w:rsid w:val="000C0789"/>
    <w:rsid w:val="000C08C7"/>
    <w:rsid w:val="000C1D90"/>
    <w:rsid w:val="000C74BA"/>
    <w:rsid w:val="000D5A4D"/>
    <w:rsid w:val="000E7F98"/>
    <w:rsid w:val="000F4536"/>
    <w:rsid w:val="00105394"/>
    <w:rsid w:val="00111C46"/>
    <w:rsid w:val="00146F75"/>
    <w:rsid w:val="00164776"/>
    <w:rsid w:val="001775DD"/>
    <w:rsid w:val="00180555"/>
    <w:rsid w:val="00185CD0"/>
    <w:rsid w:val="00196CF2"/>
    <w:rsid w:val="001A0064"/>
    <w:rsid w:val="001B5F21"/>
    <w:rsid w:val="001C2A27"/>
    <w:rsid w:val="001F25A1"/>
    <w:rsid w:val="002127C8"/>
    <w:rsid w:val="00220DBC"/>
    <w:rsid w:val="00244F88"/>
    <w:rsid w:val="00245A25"/>
    <w:rsid w:val="002550B0"/>
    <w:rsid w:val="00262241"/>
    <w:rsid w:val="002626D5"/>
    <w:rsid w:val="002719FA"/>
    <w:rsid w:val="002738C4"/>
    <w:rsid w:val="002768B6"/>
    <w:rsid w:val="00276C29"/>
    <w:rsid w:val="00283154"/>
    <w:rsid w:val="002872F1"/>
    <w:rsid w:val="00297455"/>
    <w:rsid w:val="002A1C6E"/>
    <w:rsid w:val="002A7919"/>
    <w:rsid w:val="002D262E"/>
    <w:rsid w:val="002D66A5"/>
    <w:rsid w:val="00305861"/>
    <w:rsid w:val="003117DC"/>
    <w:rsid w:val="00312EED"/>
    <w:rsid w:val="00345C84"/>
    <w:rsid w:val="00352CE5"/>
    <w:rsid w:val="0035513C"/>
    <w:rsid w:val="00356D66"/>
    <w:rsid w:val="00395D7F"/>
    <w:rsid w:val="003A00C6"/>
    <w:rsid w:val="003B0B2C"/>
    <w:rsid w:val="003E3B64"/>
    <w:rsid w:val="0042026F"/>
    <w:rsid w:val="00420FCC"/>
    <w:rsid w:val="00427DE2"/>
    <w:rsid w:val="00433AFC"/>
    <w:rsid w:val="004411EC"/>
    <w:rsid w:val="00445E7F"/>
    <w:rsid w:val="00455D9C"/>
    <w:rsid w:val="00455EEE"/>
    <w:rsid w:val="004726E0"/>
    <w:rsid w:val="00472DDE"/>
    <w:rsid w:val="004A2161"/>
    <w:rsid w:val="004B04CC"/>
    <w:rsid w:val="004B3D0D"/>
    <w:rsid w:val="004B46F3"/>
    <w:rsid w:val="004B539F"/>
    <w:rsid w:val="004C22C5"/>
    <w:rsid w:val="004E52BB"/>
    <w:rsid w:val="004E7482"/>
    <w:rsid w:val="004F7AE2"/>
    <w:rsid w:val="00502948"/>
    <w:rsid w:val="00510FCD"/>
    <w:rsid w:val="00520942"/>
    <w:rsid w:val="005214BC"/>
    <w:rsid w:val="00523D79"/>
    <w:rsid w:val="00537068"/>
    <w:rsid w:val="00553D41"/>
    <w:rsid w:val="00556EEF"/>
    <w:rsid w:val="00566001"/>
    <w:rsid w:val="00572435"/>
    <w:rsid w:val="005919D1"/>
    <w:rsid w:val="005C6CA4"/>
    <w:rsid w:val="005C7632"/>
    <w:rsid w:val="005D29D0"/>
    <w:rsid w:val="005D3ED1"/>
    <w:rsid w:val="005E6623"/>
    <w:rsid w:val="005F3EE1"/>
    <w:rsid w:val="00601FFA"/>
    <w:rsid w:val="00611DDB"/>
    <w:rsid w:val="006120CE"/>
    <w:rsid w:val="00616DBD"/>
    <w:rsid w:val="00621D5A"/>
    <w:rsid w:val="00622B29"/>
    <w:rsid w:val="00624182"/>
    <w:rsid w:val="00625390"/>
    <w:rsid w:val="00625E26"/>
    <w:rsid w:val="0063244A"/>
    <w:rsid w:val="0064287C"/>
    <w:rsid w:val="0064662C"/>
    <w:rsid w:val="00661C57"/>
    <w:rsid w:val="0067548D"/>
    <w:rsid w:val="0068071F"/>
    <w:rsid w:val="00684297"/>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7447"/>
    <w:rsid w:val="00726E4A"/>
    <w:rsid w:val="00727C2E"/>
    <w:rsid w:val="0073509C"/>
    <w:rsid w:val="007509E9"/>
    <w:rsid w:val="007631A5"/>
    <w:rsid w:val="007654DA"/>
    <w:rsid w:val="007661AC"/>
    <w:rsid w:val="00772D61"/>
    <w:rsid w:val="00785311"/>
    <w:rsid w:val="00796D4E"/>
    <w:rsid w:val="007A2C33"/>
    <w:rsid w:val="007A34BA"/>
    <w:rsid w:val="007D1DDE"/>
    <w:rsid w:val="007D22E6"/>
    <w:rsid w:val="007F1012"/>
    <w:rsid w:val="00805E2E"/>
    <w:rsid w:val="0082486B"/>
    <w:rsid w:val="00834058"/>
    <w:rsid w:val="00836DD1"/>
    <w:rsid w:val="00840515"/>
    <w:rsid w:val="008572CB"/>
    <w:rsid w:val="008626D9"/>
    <w:rsid w:val="00877A5C"/>
    <w:rsid w:val="00897BF9"/>
    <w:rsid w:val="008A1608"/>
    <w:rsid w:val="008A42A0"/>
    <w:rsid w:val="008B352E"/>
    <w:rsid w:val="008C1B8C"/>
    <w:rsid w:val="008C6DE9"/>
    <w:rsid w:val="008D6B26"/>
    <w:rsid w:val="008F15C1"/>
    <w:rsid w:val="008F54BC"/>
    <w:rsid w:val="008F67DC"/>
    <w:rsid w:val="008F7BC0"/>
    <w:rsid w:val="009122A0"/>
    <w:rsid w:val="009416BA"/>
    <w:rsid w:val="00946416"/>
    <w:rsid w:val="00956D08"/>
    <w:rsid w:val="009815EF"/>
    <w:rsid w:val="009A7F70"/>
    <w:rsid w:val="009B115D"/>
    <w:rsid w:val="009B60AD"/>
    <w:rsid w:val="009C75F6"/>
    <w:rsid w:val="009C7BCB"/>
    <w:rsid w:val="009F4E86"/>
    <w:rsid w:val="00A0694E"/>
    <w:rsid w:val="00A176F4"/>
    <w:rsid w:val="00A35132"/>
    <w:rsid w:val="00A406E3"/>
    <w:rsid w:val="00A473A7"/>
    <w:rsid w:val="00A50671"/>
    <w:rsid w:val="00A91173"/>
    <w:rsid w:val="00A93009"/>
    <w:rsid w:val="00A969A3"/>
    <w:rsid w:val="00AA6430"/>
    <w:rsid w:val="00AC2592"/>
    <w:rsid w:val="00AE1E47"/>
    <w:rsid w:val="00AE6305"/>
    <w:rsid w:val="00B060FF"/>
    <w:rsid w:val="00B413F2"/>
    <w:rsid w:val="00B653F5"/>
    <w:rsid w:val="00B71138"/>
    <w:rsid w:val="00B76D28"/>
    <w:rsid w:val="00B81227"/>
    <w:rsid w:val="00B93654"/>
    <w:rsid w:val="00BA4057"/>
    <w:rsid w:val="00BD241E"/>
    <w:rsid w:val="00BD4592"/>
    <w:rsid w:val="00BD54BF"/>
    <w:rsid w:val="00BE0742"/>
    <w:rsid w:val="00C07DFA"/>
    <w:rsid w:val="00C16414"/>
    <w:rsid w:val="00C42478"/>
    <w:rsid w:val="00C438FF"/>
    <w:rsid w:val="00C62500"/>
    <w:rsid w:val="00C64092"/>
    <w:rsid w:val="00C77C97"/>
    <w:rsid w:val="00C83F50"/>
    <w:rsid w:val="00C90DBE"/>
    <w:rsid w:val="00C957CC"/>
    <w:rsid w:val="00C961FE"/>
    <w:rsid w:val="00CB1DF9"/>
    <w:rsid w:val="00CB62C5"/>
    <w:rsid w:val="00CB66D8"/>
    <w:rsid w:val="00CE7D1C"/>
    <w:rsid w:val="00D01565"/>
    <w:rsid w:val="00D0542B"/>
    <w:rsid w:val="00D15F4A"/>
    <w:rsid w:val="00D2333F"/>
    <w:rsid w:val="00D24F3A"/>
    <w:rsid w:val="00D31EEA"/>
    <w:rsid w:val="00D506ED"/>
    <w:rsid w:val="00D52E09"/>
    <w:rsid w:val="00D63F7D"/>
    <w:rsid w:val="00D756EB"/>
    <w:rsid w:val="00D82BEC"/>
    <w:rsid w:val="00D950BC"/>
    <w:rsid w:val="00DC0363"/>
    <w:rsid w:val="00DD0CFE"/>
    <w:rsid w:val="00DD5D41"/>
    <w:rsid w:val="00DE3C4C"/>
    <w:rsid w:val="00DE64D7"/>
    <w:rsid w:val="00DE7A14"/>
    <w:rsid w:val="00E01B46"/>
    <w:rsid w:val="00E01EE1"/>
    <w:rsid w:val="00E10F7D"/>
    <w:rsid w:val="00E1119C"/>
    <w:rsid w:val="00E14668"/>
    <w:rsid w:val="00E240ED"/>
    <w:rsid w:val="00E33CA9"/>
    <w:rsid w:val="00E55C9E"/>
    <w:rsid w:val="00E65A65"/>
    <w:rsid w:val="00E713AC"/>
    <w:rsid w:val="00E743A1"/>
    <w:rsid w:val="00E7552B"/>
    <w:rsid w:val="00E8479E"/>
    <w:rsid w:val="00E94849"/>
    <w:rsid w:val="00EA2F86"/>
    <w:rsid w:val="00EA368E"/>
    <w:rsid w:val="00EF6164"/>
    <w:rsid w:val="00F11372"/>
    <w:rsid w:val="00F13DCE"/>
    <w:rsid w:val="00F424BC"/>
    <w:rsid w:val="00F84E59"/>
    <w:rsid w:val="00FA7A49"/>
    <w:rsid w:val="00FB3B4B"/>
    <w:rsid w:val="00FB6103"/>
    <w:rsid w:val="00FC42D0"/>
    <w:rsid w:val="00FD0964"/>
    <w:rsid w:val="00FE1BA8"/>
    <w:rsid w:val="00FF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m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29</Pages>
  <Words>39134</Words>
  <Characters>22307</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171</cp:revision>
  <cp:lastPrinted>2022-10-31T12:40:00Z</cp:lastPrinted>
  <dcterms:created xsi:type="dcterms:W3CDTF">2022-10-19T15:48:00Z</dcterms:created>
  <dcterms:modified xsi:type="dcterms:W3CDTF">2023-02-14T09:21:00Z</dcterms:modified>
</cp:coreProperties>
</file>