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A4" w:rsidRDefault="001336A4" w:rsidP="001336A4">
      <w:pPr>
        <w:rPr>
          <w:rFonts w:ascii="Times New Roman" w:hAnsi="Times New Roman" w:cs="Times New Roman"/>
          <w:lang w:val="uk-UA"/>
        </w:rPr>
      </w:pPr>
    </w:p>
    <w:p w:rsidR="001336A4" w:rsidRDefault="00EC7462" w:rsidP="001336A4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№2</w:t>
      </w:r>
    </w:p>
    <w:p w:rsidR="001336A4" w:rsidRDefault="001336A4" w:rsidP="001336A4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1336A4" w:rsidRDefault="001336A4" w:rsidP="001336A4">
      <w:pPr>
        <w:widowControl/>
        <w:suppressAutoHyphens/>
        <w:autoSpaceDE/>
        <w:jc w:val="center"/>
        <w:rPr>
          <w:rFonts w:ascii="Times New Roman" w:eastAsia="Calibri" w:hAnsi="Times New Roman" w:cs="Times New Roman"/>
          <w:b/>
          <w:noProof w:val="0"/>
          <w:lang w:val="uk-UA" w:eastAsia="ar-SA"/>
        </w:rPr>
      </w:pPr>
      <w:r>
        <w:rPr>
          <w:rFonts w:ascii="Times New Roman" w:eastAsia="Calibri" w:hAnsi="Times New Roman" w:cs="Times New Roman"/>
          <w:b/>
          <w:noProof w:val="0"/>
          <w:lang w:val="uk-UA" w:eastAsia="ar-SA"/>
        </w:rPr>
        <w:t>Інформація про необхідні технічні, якісні та кількісні характеристики предмета закупівлі.</w:t>
      </w:r>
    </w:p>
    <w:p w:rsidR="006C3C45" w:rsidRDefault="00DB499B" w:rsidP="006C3C45">
      <w:pPr>
        <w:widowControl/>
        <w:shd w:val="clear" w:color="auto" w:fill="FFFFFF"/>
        <w:tabs>
          <w:tab w:val="left" w:pos="720"/>
        </w:tabs>
        <w:autoSpaceDE/>
        <w:autoSpaceDN/>
        <w:ind w:firstLine="142"/>
        <w:rPr>
          <w:rFonts w:ascii="Times New Roman" w:eastAsia="Calibri" w:hAnsi="Times New Roman" w:cs="Times New Roman"/>
          <w:lang w:val="uk-UA" w:eastAsia="ar-SA"/>
        </w:rPr>
      </w:pPr>
      <w:r w:rsidRPr="00DB499B">
        <w:rPr>
          <w:rFonts w:ascii="Times New Roman" w:eastAsiaTheme="minorHAnsi" w:hAnsi="Times New Roman" w:cs="Times New Roman"/>
          <w:noProof w:val="0"/>
          <w:lang w:val="uk-UA" w:eastAsia="en-US"/>
        </w:rPr>
        <w:t xml:space="preserve">ДК 021:2015 код  </w:t>
      </w:r>
      <w:r w:rsidR="006C3C45" w:rsidRPr="008F08F8">
        <w:rPr>
          <w:rFonts w:ascii="Times New Roman" w:eastAsia="Calibri" w:hAnsi="Times New Roman" w:cs="Times New Roman"/>
          <w:b/>
          <w:color w:val="000000"/>
          <w:lang w:val="uk-UA"/>
        </w:rPr>
        <w:t>33160000-9 Устаткування для операційних блоків, (</w:t>
      </w:r>
      <w:r w:rsidR="006C3C45">
        <w:rPr>
          <w:rFonts w:ascii="Times New Roman" w:eastAsia="Calibri" w:hAnsi="Times New Roman" w:cs="Times New Roman"/>
          <w:b/>
          <w:color w:val="000000"/>
          <w:lang w:val="uk-UA"/>
        </w:rPr>
        <w:t xml:space="preserve">Одноканальний </w:t>
      </w:r>
      <w:bookmarkStart w:id="0" w:name="_GoBack"/>
      <w:bookmarkEnd w:id="0"/>
      <w:r w:rsidR="006C3C45" w:rsidRPr="003E2CD6">
        <w:rPr>
          <w:rFonts w:ascii="Times New Roman" w:eastAsia="Calibri" w:hAnsi="Times New Roman" w:cs="Times New Roman"/>
          <w:b/>
          <w:color w:val="000000"/>
          <w:lang w:val="uk-UA"/>
        </w:rPr>
        <w:t>хірургічний генератор для герметизації судин) НК 024:2019  Код 44776 - Електрохірургічна система</w:t>
      </w:r>
      <w:r w:rsidR="006C3C45" w:rsidRPr="001010DB">
        <w:rPr>
          <w:rFonts w:ascii="Times New Roman" w:eastAsia="Calibri" w:hAnsi="Times New Roman" w:cs="Times New Roman"/>
          <w:lang w:val="uk-UA" w:eastAsia="ar-SA"/>
        </w:rPr>
        <w:t xml:space="preserve"> </w:t>
      </w:r>
    </w:p>
    <w:p w:rsidR="00DB499B" w:rsidRPr="00DB499B" w:rsidRDefault="00DB499B" w:rsidP="006C3C45">
      <w:pPr>
        <w:widowControl/>
        <w:shd w:val="clear" w:color="auto" w:fill="FFFFFF"/>
        <w:tabs>
          <w:tab w:val="left" w:pos="720"/>
        </w:tabs>
        <w:autoSpaceDE/>
        <w:autoSpaceDN/>
        <w:ind w:firstLine="142"/>
        <w:jc w:val="center"/>
        <w:rPr>
          <w:rFonts w:ascii="Times New Roman" w:eastAsiaTheme="minorHAnsi" w:hAnsi="Times New Roman" w:cs="Times New Roman"/>
          <w:b/>
          <w:noProof w:val="0"/>
          <w:lang w:val="uk-UA" w:eastAsia="en-US"/>
        </w:rPr>
      </w:pPr>
      <w:r w:rsidRPr="00DB499B">
        <w:rPr>
          <w:rFonts w:ascii="Times New Roman" w:eastAsiaTheme="minorHAnsi" w:hAnsi="Times New Roman" w:cs="Times New Roman"/>
          <w:b/>
          <w:noProof w:val="0"/>
          <w:lang w:val="uk-UA" w:eastAsia="en-US"/>
        </w:rPr>
        <w:t>Загальні вимоги:</w:t>
      </w:r>
    </w:p>
    <w:p w:rsidR="006C3C45" w:rsidRPr="006C3C45" w:rsidRDefault="006C3C45" w:rsidP="006C3C45">
      <w:pPr>
        <w:widowControl/>
        <w:autoSpaceDE/>
        <w:autoSpaceDN/>
        <w:jc w:val="center"/>
        <w:rPr>
          <w:rFonts w:ascii="Arial" w:hAnsi="Arial" w:cs="Arial"/>
          <w:b/>
          <w:bCs/>
          <w:noProof w:val="0"/>
          <w:color w:val="00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00"/>
        <w:gridCol w:w="4043"/>
        <w:gridCol w:w="1395"/>
        <w:gridCol w:w="1359"/>
      </w:tblGrid>
      <w:tr w:rsidR="006C3C45" w:rsidRPr="006C3C45" w:rsidTr="004377B2">
        <w:trPr>
          <w:trHeight w:val="441"/>
        </w:trPr>
        <w:tc>
          <w:tcPr>
            <w:tcW w:w="307" w:type="pct"/>
            <w:vAlign w:val="center"/>
            <w:hideMark/>
          </w:tcPr>
          <w:p w:rsidR="006C3C45" w:rsidRPr="006C3C45" w:rsidRDefault="006C3C45" w:rsidP="006C3C4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  <w:r w:rsidRPr="006C3C45">
              <w:rPr>
                <w:rFonts w:ascii="Times New Roman" w:hAnsi="Times New Roman" w:cs="Times New Roman"/>
                <w:b/>
                <w:bCs/>
                <w:noProof w:val="0"/>
              </w:rPr>
              <w:t>№ п/п</w:t>
            </w:r>
          </w:p>
        </w:tc>
        <w:tc>
          <w:tcPr>
            <w:tcW w:w="1262" w:type="pct"/>
          </w:tcPr>
          <w:p w:rsidR="006C3C45" w:rsidRPr="006C3C45" w:rsidRDefault="006C3C45" w:rsidP="006C3C4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  <w:r w:rsidRPr="006C3C45">
              <w:rPr>
                <w:rFonts w:ascii="Times New Roman" w:hAnsi="Times New Roman" w:cs="Times New Roman"/>
                <w:b/>
                <w:bCs/>
                <w:noProof w:val="0"/>
                <w:color w:val="000000"/>
              </w:rPr>
              <w:t>НК 024:2019</w:t>
            </w:r>
          </w:p>
        </w:tc>
        <w:tc>
          <w:tcPr>
            <w:tcW w:w="2041" w:type="pct"/>
            <w:vAlign w:val="center"/>
            <w:hideMark/>
          </w:tcPr>
          <w:p w:rsidR="006C3C45" w:rsidRPr="006C3C45" w:rsidRDefault="006C3C45" w:rsidP="006C3C4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  <w:proofErr w:type="spellStart"/>
            <w:r w:rsidRPr="006C3C45">
              <w:rPr>
                <w:rFonts w:ascii="Times New Roman" w:hAnsi="Times New Roman" w:cs="Times New Roman"/>
                <w:b/>
                <w:bCs/>
                <w:noProof w:val="0"/>
              </w:rPr>
              <w:t>Найменування</w:t>
            </w:r>
            <w:proofErr w:type="spellEnd"/>
            <w:r w:rsidRPr="006C3C45">
              <w:rPr>
                <w:rFonts w:ascii="Times New Roman" w:hAnsi="Times New Roman" w:cs="Times New Roman"/>
                <w:b/>
                <w:bCs/>
                <w:noProof w:val="0"/>
              </w:rPr>
              <w:t xml:space="preserve"> товару "</w:t>
            </w:r>
            <w:proofErr w:type="spellStart"/>
            <w:r w:rsidRPr="006C3C45">
              <w:rPr>
                <w:rFonts w:ascii="Times New Roman" w:hAnsi="Times New Roman" w:cs="Times New Roman"/>
                <w:b/>
                <w:bCs/>
                <w:noProof w:val="0"/>
              </w:rPr>
              <w:t>або</w:t>
            </w:r>
            <w:proofErr w:type="spellEnd"/>
            <w:r w:rsidRPr="006C3C45">
              <w:rPr>
                <w:rFonts w:ascii="Times New Roman" w:hAnsi="Times New Roman" w:cs="Times New Roman"/>
                <w:b/>
                <w:bCs/>
                <w:noProof w:val="0"/>
              </w:rPr>
              <w:t xml:space="preserve"> </w:t>
            </w:r>
            <w:proofErr w:type="spellStart"/>
            <w:r w:rsidRPr="006C3C45">
              <w:rPr>
                <w:rFonts w:ascii="Times New Roman" w:hAnsi="Times New Roman" w:cs="Times New Roman"/>
                <w:b/>
                <w:bCs/>
                <w:noProof w:val="0"/>
              </w:rPr>
              <w:t>еквівалент</w:t>
            </w:r>
            <w:proofErr w:type="spellEnd"/>
            <w:r w:rsidRPr="006C3C45">
              <w:rPr>
                <w:rFonts w:ascii="Times New Roman" w:hAnsi="Times New Roman" w:cs="Times New Roman"/>
                <w:b/>
                <w:bCs/>
                <w:noProof w:val="0"/>
              </w:rPr>
              <w:t>"</w:t>
            </w:r>
          </w:p>
        </w:tc>
        <w:tc>
          <w:tcPr>
            <w:tcW w:w="704" w:type="pct"/>
            <w:vAlign w:val="center"/>
            <w:hideMark/>
          </w:tcPr>
          <w:p w:rsidR="006C3C45" w:rsidRPr="006C3C45" w:rsidRDefault="006C3C45" w:rsidP="006C3C4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  <w:proofErr w:type="spellStart"/>
            <w:r w:rsidRPr="006C3C45">
              <w:rPr>
                <w:rFonts w:ascii="Times New Roman" w:hAnsi="Times New Roman" w:cs="Times New Roman"/>
                <w:b/>
                <w:bCs/>
                <w:noProof w:val="0"/>
              </w:rPr>
              <w:t>Кількість</w:t>
            </w:r>
            <w:proofErr w:type="spellEnd"/>
          </w:p>
        </w:tc>
        <w:tc>
          <w:tcPr>
            <w:tcW w:w="686" w:type="pct"/>
            <w:vAlign w:val="center"/>
            <w:hideMark/>
          </w:tcPr>
          <w:p w:rsidR="006C3C45" w:rsidRPr="006C3C45" w:rsidRDefault="006C3C45" w:rsidP="006C3C4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  <w:proofErr w:type="spellStart"/>
            <w:r w:rsidRPr="006C3C45">
              <w:rPr>
                <w:rFonts w:ascii="Times New Roman" w:hAnsi="Times New Roman" w:cs="Times New Roman"/>
                <w:b/>
                <w:bCs/>
                <w:noProof w:val="0"/>
              </w:rPr>
              <w:t>Одиниця</w:t>
            </w:r>
            <w:proofErr w:type="spellEnd"/>
            <w:r w:rsidRPr="006C3C45">
              <w:rPr>
                <w:rFonts w:ascii="Times New Roman" w:hAnsi="Times New Roman" w:cs="Times New Roman"/>
                <w:b/>
                <w:bCs/>
                <w:noProof w:val="0"/>
              </w:rPr>
              <w:t xml:space="preserve"> </w:t>
            </w:r>
            <w:proofErr w:type="spellStart"/>
            <w:r w:rsidRPr="006C3C45">
              <w:rPr>
                <w:rFonts w:ascii="Times New Roman" w:hAnsi="Times New Roman" w:cs="Times New Roman"/>
                <w:b/>
                <w:bCs/>
                <w:noProof w:val="0"/>
              </w:rPr>
              <w:t>виміру</w:t>
            </w:r>
            <w:proofErr w:type="spellEnd"/>
          </w:p>
        </w:tc>
      </w:tr>
      <w:tr w:rsidR="006C3C45" w:rsidRPr="006C3C45" w:rsidTr="004377B2">
        <w:trPr>
          <w:trHeight w:val="565"/>
        </w:trPr>
        <w:tc>
          <w:tcPr>
            <w:tcW w:w="307" w:type="pct"/>
            <w:noWrap/>
            <w:vAlign w:val="center"/>
          </w:tcPr>
          <w:p w:rsidR="006C3C45" w:rsidRPr="006C3C45" w:rsidRDefault="006C3C45" w:rsidP="006C3C4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noProof w:val="0"/>
              </w:rPr>
            </w:pPr>
            <w:r w:rsidRPr="006C3C45">
              <w:rPr>
                <w:rFonts w:ascii="Times New Roman" w:hAnsi="Times New Roman" w:cs="Times New Roman"/>
                <w:noProof w:val="0"/>
              </w:rPr>
              <w:t>1.</w:t>
            </w:r>
          </w:p>
        </w:tc>
        <w:tc>
          <w:tcPr>
            <w:tcW w:w="1262" w:type="pct"/>
          </w:tcPr>
          <w:p w:rsidR="006C3C45" w:rsidRPr="006C3C45" w:rsidRDefault="006C3C45" w:rsidP="006C3C45">
            <w:pPr>
              <w:widowControl/>
              <w:autoSpaceDE/>
              <w:autoSpaceDN/>
              <w:rPr>
                <w:rFonts w:ascii="Times New Roman" w:hAnsi="Times New Roman" w:cs="Times New Roman"/>
                <w:noProof w:val="0"/>
              </w:rPr>
            </w:pPr>
            <w:r w:rsidRPr="006C3C45">
              <w:rPr>
                <w:rFonts w:ascii="Times New Roman" w:hAnsi="Times New Roman" w:cs="Times New Roman"/>
                <w:noProof w:val="0"/>
              </w:rPr>
              <w:t xml:space="preserve">Код 44776 - </w:t>
            </w:r>
            <w:proofErr w:type="spellStart"/>
            <w:r w:rsidRPr="006C3C45">
              <w:rPr>
                <w:rFonts w:ascii="Times New Roman" w:hAnsi="Times New Roman" w:cs="Times New Roman"/>
                <w:noProof w:val="0"/>
              </w:rPr>
              <w:t>Електрохірургічна</w:t>
            </w:r>
            <w:proofErr w:type="spellEnd"/>
            <w:r w:rsidRPr="006C3C45">
              <w:rPr>
                <w:rFonts w:ascii="Times New Roman" w:hAnsi="Times New Roman" w:cs="Times New Roman"/>
                <w:noProof w:val="0"/>
              </w:rPr>
              <w:t xml:space="preserve"> система</w:t>
            </w:r>
          </w:p>
        </w:tc>
        <w:tc>
          <w:tcPr>
            <w:tcW w:w="2041" w:type="pct"/>
            <w:vAlign w:val="center"/>
          </w:tcPr>
          <w:p w:rsidR="006C3C45" w:rsidRPr="006C3C45" w:rsidRDefault="006C3C45" w:rsidP="006C3C45">
            <w:pPr>
              <w:widowControl/>
              <w:autoSpaceDE/>
              <w:autoSpaceDN/>
              <w:ind w:left="720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6C3C45">
              <w:rPr>
                <w:rFonts w:ascii="Times New Roman" w:hAnsi="Times New Roman" w:cs="Times New Roman"/>
                <w:noProof w:val="0"/>
              </w:rPr>
              <w:t>Одноканальний</w:t>
            </w:r>
            <w:proofErr w:type="spellEnd"/>
            <w:r w:rsidRPr="006C3C45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Pr="006C3C45">
              <w:rPr>
                <w:rFonts w:ascii="Times New Roman" w:hAnsi="Times New Roman" w:cs="Times New Roman"/>
                <w:noProof w:val="0"/>
              </w:rPr>
              <w:t>хірургічний</w:t>
            </w:r>
            <w:proofErr w:type="spellEnd"/>
            <w:r w:rsidRPr="006C3C45">
              <w:rPr>
                <w:rFonts w:ascii="Times New Roman" w:hAnsi="Times New Roman" w:cs="Times New Roman"/>
                <w:noProof w:val="0"/>
              </w:rPr>
              <w:t xml:space="preserve"> генератор для </w:t>
            </w:r>
            <w:proofErr w:type="spellStart"/>
            <w:r w:rsidRPr="006C3C45">
              <w:rPr>
                <w:rFonts w:ascii="Times New Roman" w:hAnsi="Times New Roman" w:cs="Times New Roman"/>
                <w:noProof w:val="0"/>
              </w:rPr>
              <w:t>герметизації</w:t>
            </w:r>
            <w:proofErr w:type="spellEnd"/>
            <w:r w:rsidRPr="006C3C45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Pr="006C3C45">
              <w:rPr>
                <w:rFonts w:ascii="Times New Roman" w:hAnsi="Times New Roman" w:cs="Times New Roman"/>
                <w:noProof w:val="0"/>
              </w:rPr>
              <w:t>судин</w:t>
            </w:r>
            <w:proofErr w:type="spellEnd"/>
          </w:p>
        </w:tc>
        <w:tc>
          <w:tcPr>
            <w:tcW w:w="704" w:type="pct"/>
            <w:noWrap/>
            <w:vAlign w:val="center"/>
          </w:tcPr>
          <w:p w:rsidR="006C3C45" w:rsidRPr="006C3C45" w:rsidRDefault="006C3C45" w:rsidP="006C3C4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6C3C45">
              <w:rPr>
                <w:rFonts w:ascii="Times New Roman" w:hAnsi="Times New Roman" w:cs="Times New Roman"/>
                <w:noProof w:val="0"/>
                <w:lang w:val="en-US"/>
              </w:rPr>
              <w:t>1</w:t>
            </w:r>
          </w:p>
        </w:tc>
        <w:tc>
          <w:tcPr>
            <w:tcW w:w="686" w:type="pct"/>
            <w:noWrap/>
            <w:vAlign w:val="center"/>
          </w:tcPr>
          <w:p w:rsidR="006C3C45" w:rsidRPr="006C3C45" w:rsidRDefault="006C3C45" w:rsidP="006C3C4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noProof w:val="0"/>
              </w:rPr>
            </w:pPr>
            <w:r w:rsidRPr="006C3C45">
              <w:rPr>
                <w:rFonts w:ascii="Times New Roman" w:hAnsi="Times New Roman" w:cs="Times New Roman"/>
                <w:noProof w:val="0"/>
              </w:rPr>
              <w:t>шт.</w:t>
            </w:r>
          </w:p>
        </w:tc>
      </w:tr>
    </w:tbl>
    <w:p w:rsidR="006C3C45" w:rsidRPr="006C3C45" w:rsidRDefault="006C3C45" w:rsidP="006C3C45">
      <w:pPr>
        <w:widowControl/>
        <w:autoSpaceDE/>
        <w:autoSpaceDN/>
        <w:rPr>
          <w:rFonts w:ascii="Times New Roman" w:hAnsi="Times New Roman" w:cs="Times New Roman"/>
          <w:b/>
          <w:noProof w:val="0"/>
          <w:lang w:val="uk-UA"/>
        </w:rPr>
      </w:pPr>
    </w:p>
    <w:p w:rsidR="006C3C45" w:rsidRPr="006C3C45" w:rsidRDefault="006C3C45" w:rsidP="006C3C45">
      <w:pPr>
        <w:widowControl/>
        <w:autoSpaceDE/>
        <w:autoSpaceDN/>
        <w:jc w:val="center"/>
        <w:rPr>
          <w:rFonts w:ascii="Times New Roman" w:hAnsi="Times New Roman" w:cs="Times New Roman"/>
          <w:b/>
          <w:noProof w:val="0"/>
          <w:szCs w:val="20"/>
          <w:lang w:val="uk-UA" w:eastAsia="en-US"/>
        </w:rPr>
      </w:pPr>
    </w:p>
    <w:p w:rsidR="006C3C45" w:rsidRPr="006C3C45" w:rsidRDefault="006C3C45" w:rsidP="006C3C45">
      <w:pPr>
        <w:widowControl/>
        <w:autoSpaceDE/>
        <w:autoSpaceDN/>
        <w:jc w:val="center"/>
        <w:rPr>
          <w:rFonts w:ascii="Times New Roman" w:hAnsi="Times New Roman" w:cs="Times New Roman"/>
          <w:b/>
          <w:noProof w:val="0"/>
          <w:szCs w:val="20"/>
          <w:lang w:val="uk-UA" w:eastAsia="en-US"/>
        </w:rPr>
      </w:pPr>
      <w:r w:rsidRPr="006C3C45">
        <w:rPr>
          <w:rFonts w:ascii="Times New Roman" w:hAnsi="Times New Roman" w:cs="Times New Roman"/>
          <w:b/>
          <w:noProof w:val="0"/>
          <w:szCs w:val="20"/>
          <w:lang w:val="uk-UA" w:eastAsia="en-US"/>
        </w:rPr>
        <w:t>Загальні вимоги:</w:t>
      </w:r>
    </w:p>
    <w:p w:rsidR="006C3C45" w:rsidRPr="006C3C45" w:rsidRDefault="006C3C45" w:rsidP="006C3C45">
      <w:pPr>
        <w:widowControl/>
        <w:autoSpaceDE/>
        <w:autoSpaceDN/>
        <w:ind w:left="-993"/>
        <w:jc w:val="both"/>
        <w:rPr>
          <w:rFonts w:ascii="Times New Roman" w:hAnsi="Times New Roman" w:cs="Times New Roman"/>
          <w:bCs/>
          <w:noProof w:val="0"/>
          <w:color w:val="000000"/>
          <w:lang w:val="uk-UA"/>
        </w:rPr>
      </w:pP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t>1.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тендерної документації.</w:t>
      </w:r>
    </w:p>
    <w:p w:rsidR="006C3C45" w:rsidRPr="006C3C45" w:rsidRDefault="006C3C45" w:rsidP="006C3C45">
      <w:pPr>
        <w:widowControl/>
        <w:autoSpaceDE/>
        <w:autoSpaceDN/>
        <w:ind w:left="-993"/>
        <w:jc w:val="both"/>
        <w:rPr>
          <w:rFonts w:ascii="Times New Roman" w:hAnsi="Times New Roman" w:cs="Times New Roman"/>
          <w:bCs/>
          <w:noProof w:val="0"/>
          <w:color w:val="000000"/>
          <w:lang w:val="uk-UA"/>
        </w:rPr>
      </w:pP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:rsidR="006C3C45" w:rsidRPr="006C3C45" w:rsidRDefault="006C3C45" w:rsidP="006C3C45">
      <w:pPr>
        <w:widowControl/>
        <w:autoSpaceDE/>
        <w:autoSpaceDN/>
        <w:ind w:left="-993"/>
        <w:jc w:val="both"/>
        <w:rPr>
          <w:rFonts w:ascii="Times New Roman" w:hAnsi="Times New Roman" w:cs="Times New Roman"/>
          <w:bCs/>
          <w:noProof w:val="0"/>
          <w:color w:val="000000"/>
          <w:lang w:val="uk-UA"/>
        </w:rPr>
      </w:pP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 з дати введення в експлуатацію.</w:t>
      </w:r>
    </w:p>
    <w:p w:rsidR="006C3C45" w:rsidRPr="006C3C45" w:rsidRDefault="006C3C45" w:rsidP="006C3C45">
      <w:pPr>
        <w:widowControl/>
        <w:autoSpaceDE/>
        <w:autoSpaceDN/>
        <w:ind w:left="-993"/>
        <w:jc w:val="both"/>
        <w:rPr>
          <w:rFonts w:ascii="Times New Roman" w:hAnsi="Times New Roman" w:cs="Times New Roman"/>
          <w:bCs/>
          <w:noProof w:val="0"/>
          <w:color w:val="000000"/>
          <w:lang w:val="uk-UA"/>
        </w:rPr>
      </w:pP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 з дати введення в експлуатацію.</w:t>
      </w:r>
    </w:p>
    <w:p w:rsidR="006C3C45" w:rsidRPr="006C3C45" w:rsidRDefault="006C3C45" w:rsidP="006C3C45">
      <w:pPr>
        <w:widowControl/>
        <w:autoSpaceDE/>
        <w:autoSpaceDN/>
        <w:ind w:left="-993"/>
        <w:jc w:val="both"/>
        <w:rPr>
          <w:rFonts w:ascii="Times New Roman" w:hAnsi="Times New Roman" w:cs="Times New Roman"/>
          <w:bCs/>
          <w:noProof w:val="0"/>
          <w:color w:val="000000"/>
          <w:lang w:val="uk-UA"/>
        </w:rPr>
      </w:pP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t>3. Учасник на вимогу Замовника у разі необхідності повинен провести кваліфіковане навчання працівників Замовника по користуванню запропонованим обладнанням.</w:t>
      </w:r>
    </w:p>
    <w:p w:rsidR="006C3C45" w:rsidRPr="006C3C45" w:rsidRDefault="006C3C45" w:rsidP="006C3C45">
      <w:pPr>
        <w:widowControl/>
        <w:autoSpaceDE/>
        <w:autoSpaceDN/>
        <w:ind w:left="-993"/>
        <w:jc w:val="both"/>
        <w:rPr>
          <w:rFonts w:ascii="Times New Roman" w:hAnsi="Times New Roman" w:cs="Times New Roman"/>
          <w:bCs/>
          <w:noProof w:val="0"/>
          <w:color w:val="000000"/>
          <w:lang w:val="uk-UA"/>
        </w:rPr>
      </w:pP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t>На підтвердження надати гарантійний лист про забезпечення навчання персоналу Замовника по користуванню (керуванню) обладнанням.</w:t>
      </w:r>
    </w:p>
    <w:p w:rsidR="006C3C45" w:rsidRPr="006C3C45" w:rsidRDefault="006C3C45" w:rsidP="006C3C45">
      <w:pPr>
        <w:widowControl/>
        <w:autoSpaceDE/>
        <w:autoSpaceDN/>
        <w:ind w:left="-993"/>
        <w:jc w:val="both"/>
        <w:rPr>
          <w:rFonts w:ascii="Times New Roman" w:hAnsi="Times New Roman" w:cs="Times New Roman"/>
          <w:bCs/>
          <w:noProof w:val="0"/>
          <w:color w:val="000000"/>
          <w:lang w:val="uk-UA"/>
        </w:rPr>
      </w:pP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t>4.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6C3C45" w:rsidRPr="006C3C45" w:rsidRDefault="006C3C45" w:rsidP="006C3C45">
      <w:pPr>
        <w:widowControl/>
        <w:autoSpaceDE/>
        <w:autoSpaceDN/>
        <w:ind w:left="-993"/>
        <w:jc w:val="both"/>
        <w:rPr>
          <w:rFonts w:ascii="Times New Roman" w:hAnsi="Times New Roman" w:cs="Times New Roman"/>
          <w:bCs/>
          <w:noProof w:val="0"/>
          <w:color w:val="000000"/>
          <w:lang w:val="uk-UA"/>
        </w:rPr>
      </w:pP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t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6C3C45" w:rsidRPr="006C3C45" w:rsidRDefault="006C3C45" w:rsidP="006C3C45">
      <w:pPr>
        <w:widowControl/>
        <w:autoSpaceDE/>
        <w:autoSpaceDN/>
        <w:ind w:left="-993"/>
        <w:jc w:val="both"/>
        <w:rPr>
          <w:rFonts w:ascii="Times New Roman" w:hAnsi="Times New Roman" w:cs="Times New Roman"/>
          <w:bCs/>
          <w:noProof w:val="0"/>
          <w:color w:val="000000"/>
          <w:lang w:val="uk-UA"/>
        </w:rPr>
      </w:pP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t xml:space="preserve">5.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6C3C45" w:rsidRPr="006C3C45" w:rsidRDefault="006C3C45" w:rsidP="006C3C45">
      <w:pPr>
        <w:widowControl/>
        <w:autoSpaceDE/>
        <w:autoSpaceDN/>
        <w:ind w:left="-993" w:firstLine="993"/>
        <w:jc w:val="both"/>
        <w:rPr>
          <w:rFonts w:ascii="Times New Roman" w:hAnsi="Times New Roman" w:cs="Times New Roman"/>
          <w:bCs/>
          <w:noProof w:val="0"/>
          <w:color w:val="000000"/>
          <w:lang w:val="uk-UA"/>
        </w:rPr>
      </w:pP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t xml:space="preserve">На підтвердження Учасник повинен надати оригінал 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</w:t>
      </w: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lastRenderedPageBreak/>
        <w:t xml:space="preserve">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</w:p>
    <w:p w:rsidR="006C3C45" w:rsidRPr="006C3C45" w:rsidRDefault="006C3C45" w:rsidP="006C3C45">
      <w:pPr>
        <w:widowControl/>
        <w:autoSpaceDE/>
        <w:autoSpaceDN/>
        <w:ind w:left="-993" w:firstLine="993"/>
        <w:jc w:val="both"/>
        <w:rPr>
          <w:rFonts w:ascii="Times New Roman" w:hAnsi="Times New Roman" w:cs="Times New Roman"/>
          <w:bCs/>
          <w:noProof w:val="0"/>
          <w:color w:val="000000"/>
          <w:lang w:val="uk-UA"/>
        </w:rPr>
      </w:pPr>
      <w:r w:rsidRPr="006C3C45">
        <w:rPr>
          <w:rFonts w:ascii="Times New Roman" w:hAnsi="Times New Roman" w:cs="Times New Roman"/>
          <w:bCs/>
          <w:noProof w:val="0"/>
          <w:color w:val="000000"/>
          <w:lang w:val="uk-UA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перелік товару, а також гарантії щодо терміну гарантійного обслуговування.</w:t>
      </w:r>
    </w:p>
    <w:p w:rsidR="006C3C45" w:rsidRPr="006C3C45" w:rsidRDefault="006C3C45" w:rsidP="006C3C45">
      <w:pPr>
        <w:widowControl/>
        <w:autoSpaceDE/>
        <w:autoSpaceDN/>
        <w:jc w:val="center"/>
        <w:rPr>
          <w:rFonts w:ascii="Times New Roman" w:hAnsi="Times New Roman" w:cs="Times New Roman"/>
          <w:b/>
          <w:noProof w:val="0"/>
          <w:szCs w:val="20"/>
          <w:lang w:val="uk-UA" w:eastAsia="en-US"/>
        </w:rPr>
      </w:pPr>
    </w:p>
    <w:p w:rsidR="006C3C45" w:rsidRPr="006C3C45" w:rsidRDefault="006C3C45" w:rsidP="006C3C45">
      <w:pPr>
        <w:widowControl/>
        <w:autoSpaceDE/>
        <w:autoSpaceDN/>
        <w:jc w:val="center"/>
        <w:rPr>
          <w:rFonts w:ascii="Times New Roman" w:hAnsi="Times New Roman" w:cs="Times New Roman"/>
          <w:b/>
          <w:noProof w:val="0"/>
          <w:szCs w:val="20"/>
          <w:lang w:val="uk-UA" w:eastAsia="en-US"/>
        </w:rPr>
      </w:pPr>
    </w:p>
    <w:p w:rsidR="006C3C45" w:rsidRPr="006C3C45" w:rsidRDefault="006C3C45" w:rsidP="006C3C45">
      <w:pPr>
        <w:widowControl/>
        <w:autoSpaceDE/>
        <w:autoSpaceDN/>
        <w:jc w:val="center"/>
        <w:rPr>
          <w:rFonts w:ascii="Times New Roman" w:hAnsi="Times New Roman" w:cs="Times New Roman"/>
          <w:b/>
          <w:noProof w:val="0"/>
          <w:szCs w:val="20"/>
          <w:lang w:val="uk-UA" w:eastAsia="en-US"/>
        </w:rPr>
      </w:pPr>
    </w:p>
    <w:tbl>
      <w:tblPr>
        <w:tblW w:w="9537" w:type="dxa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7"/>
      </w:tblGrid>
      <w:tr w:rsidR="006C3C45" w:rsidRPr="006C3C45" w:rsidTr="004377B2">
        <w:trPr>
          <w:trHeight w:val="92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jc w:val="center"/>
              <w:rPr>
                <w:rFonts w:ascii="Times New Roman" w:hAnsi="Times New Roman" w:cs="Times New Roman"/>
                <w:b/>
                <w:noProof w:val="0"/>
                <w:lang w:val="uk-UA"/>
              </w:rPr>
            </w:pPr>
            <w:r w:rsidRPr="006C3C45">
              <w:rPr>
                <w:rFonts w:ascii="Times New Roman" w:hAnsi="Times New Roman" w:cs="Times New Roman"/>
                <w:b/>
                <w:noProof w:val="0"/>
                <w:lang w:val="uk-UA"/>
              </w:rPr>
              <w:t>Медико-технічні характеристики</w:t>
            </w:r>
          </w:p>
        </w:tc>
      </w:tr>
      <w:tr w:rsidR="006C3C45" w:rsidRPr="006C3C45" w:rsidTr="004377B2">
        <w:trPr>
          <w:trHeight w:val="32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b/>
                <w:noProof w:val="0"/>
                <w:lang w:val="uk-UA"/>
              </w:rPr>
            </w:pPr>
            <w:proofErr w:type="spellStart"/>
            <w:r w:rsidRPr="006C3C45">
              <w:rPr>
                <w:rFonts w:ascii="Times New Roman" w:hAnsi="Times New Roman" w:cs="Times New Roman"/>
                <w:b/>
                <w:noProof w:val="0"/>
                <w:lang w:val="uk-UA"/>
              </w:rPr>
              <w:t>Одноканальний</w:t>
            </w:r>
            <w:proofErr w:type="spellEnd"/>
            <w:r w:rsidRPr="006C3C45">
              <w:rPr>
                <w:rFonts w:ascii="Times New Roman" w:hAnsi="Times New Roman" w:cs="Times New Roman"/>
                <w:b/>
                <w:noProof w:val="0"/>
                <w:lang w:val="uk-UA"/>
              </w:rPr>
              <w:t xml:space="preserve"> хірургічний генератор</w:t>
            </w:r>
          </w:p>
        </w:tc>
      </w:tr>
      <w:tr w:rsidR="006C3C45" w:rsidRPr="006C3C45" w:rsidTr="004377B2">
        <w:trPr>
          <w:trHeight w:val="299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Можливість підключення ніжного перемикача</w:t>
            </w:r>
          </w:p>
        </w:tc>
      </w:tr>
      <w:tr w:rsidR="006C3C45" w:rsidRPr="006C3C45" w:rsidTr="004377B2">
        <w:trPr>
          <w:trHeight w:val="56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proofErr w:type="spellStart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Одноканальний</w:t>
            </w:r>
            <w:proofErr w:type="spellEnd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 xml:space="preserve"> хірургічний генератор повинен забезпечувати подачу енергії і оптимального тиску до тканин впродовж періоду часу, для</w:t>
            </w:r>
          </w:p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досягнення повного і постійного злипання тканин і просвіту судин</w:t>
            </w:r>
          </w:p>
        </w:tc>
      </w:tr>
      <w:tr w:rsidR="006C3C45" w:rsidRPr="006C3C45" w:rsidTr="004377B2">
        <w:trPr>
          <w:trHeight w:val="18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Наявність виходу для інструментів на передній панелі генератора</w:t>
            </w:r>
          </w:p>
        </w:tc>
      </w:tr>
      <w:tr w:rsidR="006C3C45" w:rsidRPr="006C3C45" w:rsidTr="004377B2">
        <w:trPr>
          <w:trHeight w:val="12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Генератор повинен автоматично розпізнавати інструменти</w:t>
            </w:r>
          </w:p>
        </w:tc>
      </w:tr>
      <w:tr w:rsidR="006C3C45" w:rsidRPr="006C3C45" w:rsidTr="004377B2">
        <w:trPr>
          <w:trHeight w:val="10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 xml:space="preserve">Генератор повинен мати звукове і оптичне (відповідна зміна кольору дисплея) сповіщення про завершення процесу </w:t>
            </w:r>
            <w:proofErr w:type="spellStart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лігування</w:t>
            </w:r>
            <w:proofErr w:type="spellEnd"/>
          </w:p>
        </w:tc>
      </w:tr>
      <w:tr w:rsidR="006C3C45" w:rsidRPr="006C3C45" w:rsidTr="004377B2">
        <w:trPr>
          <w:trHeight w:val="14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 xml:space="preserve"> </w:t>
            </w:r>
            <w:proofErr w:type="spellStart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Одноканальний</w:t>
            </w:r>
            <w:proofErr w:type="spellEnd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 xml:space="preserve"> хірургічний генератор повинен мати систему оповіщення про небезпеку з відповідною зміною забарвлення дисплея і звуковим сигналом</w:t>
            </w:r>
          </w:p>
        </w:tc>
      </w:tr>
      <w:tr w:rsidR="006C3C45" w:rsidRPr="006C3C45" w:rsidTr="004377B2">
        <w:trPr>
          <w:trHeight w:val="569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Можливість оновлення програмного забезпечення через мережу Інтернет</w:t>
            </w:r>
          </w:p>
        </w:tc>
      </w:tr>
      <w:tr w:rsidR="006C3C45" w:rsidRPr="006C3C45" w:rsidTr="004377B2">
        <w:trPr>
          <w:trHeight w:val="38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Передня панель генератора повинна містити 5 функціональних частин</w:t>
            </w:r>
          </w:p>
        </w:tc>
      </w:tr>
      <w:tr w:rsidR="006C3C45" w:rsidRPr="006C3C45" w:rsidTr="004377B2">
        <w:trPr>
          <w:trHeight w:val="10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proofErr w:type="spellStart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Електрохірургічний</w:t>
            </w:r>
            <w:proofErr w:type="spellEnd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 xml:space="preserve"> генератор повинен проходити самодіагностику і видавати відповідний сигнал по її завершенні</w:t>
            </w:r>
          </w:p>
        </w:tc>
      </w:tr>
      <w:tr w:rsidR="006C3C45" w:rsidRPr="006C3C45" w:rsidTr="004377B2">
        <w:trPr>
          <w:trHeight w:val="12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proofErr w:type="spellStart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Електрохірургічний</w:t>
            </w:r>
            <w:proofErr w:type="spellEnd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 xml:space="preserve"> генератор повинен забезпечити захист від дефібрилятора та захист від проливання рідин</w:t>
            </w:r>
          </w:p>
        </w:tc>
      </w:tr>
      <w:tr w:rsidR="006C3C45" w:rsidRPr="006C3C45" w:rsidTr="004377B2">
        <w:trPr>
          <w:trHeight w:val="16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45" w:rsidRPr="006C3C45" w:rsidRDefault="006C3C45" w:rsidP="006C3C45">
            <w:pPr>
              <w:autoSpaceDE/>
              <w:autoSpaceDN/>
              <w:spacing w:line="252" w:lineRule="auto"/>
              <w:rPr>
                <w:rFonts w:ascii="Times New Roman" w:hAnsi="Times New Roman" w:cs="Times New Roman"/>
                <w:noProof w:val="0"/>
                <w:lang w:val="uk-UA"/>
              </w:rPr>
            </w:pPr>
            <w:proofErr w:type="spellStart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Заварюючий</w:t>
            </w:r>
            <w:proofErr w:type="spellEnd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 xml:space="preserve"> режим повинен мати зворотній </w:t>
            </w:r>
            <w:proofErr w:type="spellStart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звязок</w:t>
            </w:r>
            <w:proofErr w:type="spellEnd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 xml:space="preserve"> з хірургом (завершений або незавершений цикл </w:t>
            </w:r>
            <w:proofErr w:type="spellStart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лігування</w:t>
            </w:r>
            <w:proofErr w:type="spellEnd"/>
            <w:r w:rsidRPr="006C3C45">
              <w:rPr>
                <w:rFonts w:ascii="Times New Roman" w:hAnsi="Times New Roman" w:cs="Times New Roman"/>
                <w:noProof w:val="0"/>
                <w:lang w:val="uk-UA"/>
              </w:rPr>
              <w:t>).</w:t>
            </w:r>
          </w:p>
        </w:tc>
      </w:tr>
    </w:tbl>
    <w:p w:rsidR="006C3C45" w:rsidRPr="006C3C45" w:rsidRDefault="006C3C45" w:rsidP="006C3C45">
      <w:pPr>
        <w:widowControl/>
        <w:autoSpaceDE/>
        <w:autoSpaceDN/>
        <w:rPr>
          <w:rFonts w:ascii="Arial" w:hAnsi="Arial" w:cs="Arial"/>
          <w:noProof w:val="0"/>
        </w:rPr>
      </w:pPr>
    </w:p>
    <w:p w:rsidR="00DB499B" w:rsidRPr="00DB499B" w:rsidRDefault="00DB499B" w:rsidP="00DB499B">
      <w:pPr>
        <w:widowControl/>
        <w:autoSpaceDE/>
        <w:autoSpaceDN/>
        <w:spacing w:after="160" w:line="259" w:lineRule="auto"/>
        <w:ind w:firstLine="426"/>
        <w:jc w:val="both"/>
        <w:rPr>
          <w:rFonts w:ascii="Times New Roman" w:eastAsiaTheme="minorHAnsi" w:hAnsi="Times New Roman" w:cs="Times New Roman"/>
          <w:b/>
          <w:noProof w:val="0"/>
          <w:lang w:val="uk-UA" w:eastAsia="en-US"/>
        </w:rPr>
      </w:pPr>
      <w:r w:rsidRPr="00DB499B">
        <w:rPr>
          <w:rFonts w:ascii="Times New Roman" w:eastAsiaTheme="minorHAnsi" w:hAnsi="Times New Roman" w:cs="Times New Roman"/>
          <w:noProof w:val="0"/>
          <w:lang w:val="uk-UA" w:eastAsia="en-US"/>
        </w:rPr>
        <w:t xml:space="preserve">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— читати як вираз </w:t>
      </w:r>
      <w:r w:rsidRPr="00DB499B">
        <w:rPr>
          <w:rFonts w:ascii="Times New Roman" w:eastAsiaTheme="minorHAnsi" w:hAnsi="Times New Roman" w:cs="Times New Roman"/>
          <w:b/>
          <w:noProof w:val="0"/>
          <w:lang w:val="uk-UA" w:eastAsia="en-US"/>
        </w:rPr>
        <w:t>«або еквівалент».</w:t>
      </w:r>
    </w:p>
    <w:p w:rsidR="00417D9E" w:rsidRPr="00417D9E" w:rsidRDefault="00417D9E" w:rsidP="00417D9E">
      <w:pPr>
        <w:widowControl/>
        <w:tabs>
          <w:tab w:val="left" w:pos="9180"/>
        </w:tabs>
        <w:autoSpaceDE/>
        <w:autoSpaceDN/>
        <w:spacing w:line="360" w:lineRule="auto"/>
        <w:jc w:val="both"/>
        <w:rPr>
          <w:rFonts w:ascii="Times New Roman" w:hAnsi="Times New Roman" w:cs="Times New Roman"/>
          <w:noProof w:val="0"/>
          <w:lang w:val="uk-UA"/>
        </w:rPr>
      </w:pPr>
    </w:p>
    <w:p w:rsidR="003743D0" w:rsidRPr="001336A4" w:rsidRDefault="003743D0" w:rsidP="00417D9E">
      <w:pPr>
        <w:widowControl/>
        <w:autoSpaceDE/>
        <w:ind w:firstLine="567"/>
        <w:jc w:val="center"/>
        <w:rPr>
          <w:lang w:val="uk-UA"/>
        </w:rPr>
      </w:pPr>
    </w:p>
    <w:sectPr w:rsidR="003743D0" w:rsidRPr="001336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1F8B"/>
    <w:multiLevelType w:val="hybridMultilevel"/>
    <w:tmpl w:val="E7DC9BAA"/>
    <w:lvl w:ilvl="0" w:tplc="90E066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516"/>
    <w:multiLevelType w:val="hybridMultilevel"/>
    <w:tmpl w:val="1C72C622"/>
    <w:lvl w:ilvl="0" w:tplc="B89258F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93FA2"/>
    <w:multiLevelType w:val="multilevel"/>
    <w:tmpl w:val="6E9A9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FE4F8D"/>
    <w:multiLevelType w:val="hybridMultilevel"/>
    <w:tmpl w:val="AB9AA714"/>
    <w:lvl w:ilvl="0" w:tplc="26EA34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65"/>
    <w:rsid w:val="000057A6"/>
    <w:rsid w:val="000C6613"/>
    <w:rsid w:val="000D4B65"/>
    <w:rsid w:val="001336A4"/>
    <w:rsid w:val="001A4517"/>
    <w:rsid w:val="00273B97"/>
    <w:rsid w:val="002F6E53"/>
    <w:rsid w:val="003743D0"/>
    <w:rsid w:val="003C0D17"/>
    <w:rsid w:val="00407528"/>
    <w:rsid w:val="00410EE5"/>
    <w:rsid w:val="00417D9E"/>
    <w:rsid w:val="00443DC9"/>
    <w:rsid w:val="004A03FC"/>
    <w:rsid w:val="004B1B4D"/>
    <w:rsid w:val="005E6A69"/>
    <w:rsid w:val="006C3C45"/>
    <w:rsid w:val="007970DD"/>
    <w:rsid w:val="008E4044"/>
    <w:rsid w:val="00A13322"/>
    <w:rsid w:val="00AD211E"/>
    <w:rsid w:val="00AD5895"/>
    <w:rsid w:val="00C146AF"/>
    <w:rsid w:val="00C2611B"/>
    <w:rsid w:val="00DB0508"/>
    <w:rsid w:val="00DB499B"/>
    <w:rsid w:val="00EC7462"/>
    <w:rsid w:val="00F12A50"/>
    <w:rsid w:val="00F639C9"/>
    <w:rsid w:val="00F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8356"/>
  <w15:docId w15:val="{67866DC3-E5CC-4764-B359-DE7DFCD0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A4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A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17D9E"/>
  </w:style>
  <w:style w:type="paragraph" w:customStyle="1" w:styleId="Default">
    <w:name w:val="Default"/>
    <w:rsid w:val="00417D9E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417D9E"/>
    <w:pPr>
      <w:widowControl/>
      <w:autoSpaceDE/>
      <w:autoSpaceDN/>
    </w:pPr>
    <w:rPr>
      <w:rFonts w:ascii="Segoe UI" w:eastAsiaTheme="minorHAnsi" w:hAnsi="Segoe UI" w:cs="Segoe UI"/>
      <w:noProof w:val="0"/>
      <w:sz w:val="18"/>
      <w:szCs w:val="18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17D9E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a0"/>
    <w:rsid w:val="00417D9E"/>
  </w:style>
  <w:style w:type="paragraph" w:styleId="a6">
    <w:name w:val="header"/>
    <w:basedOn w:val="a"/>
    <w:link w:val="a7"/>
    <w:uiPriority w:val="99"/>
    <w:unhideWhenUsed/>
    <w:rsid w:val="00417D9E"/>
    <w:pPr>
      <w:widowControl/>
      <w:tabs>
        <w:tab w:val="center" w:pos="4844"/>
        <w:tab w:val="right" w:pos="9689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17D9E"/>
  </w:style>
  <w:style w:type="paragraph" w:styleId="a8">
    <w:name w:val="footer"/>
    <w:basedOn w:val="a"/>
    <w:link w:val="a9"/>
    <w:uiPriority w:val="99"/>
    <w:unhideWhenUsed/>
    <w:rsid w:val="00417D9E"/>
    <w:pPr>
      <w:widowControl/>
      <w:tabs>
        <w:tab w:val="center" w:pos="4844"/>
        <w:tab w:val="right" w:pos="9689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1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2023-03-21T09:01:00Z</dcterms:created>
  <dcterms:modified xsi:type="dcterms:W3CDTF">2023-04-28T13:19:00Z</dcterms:modified>
</cp:coreProperties>
</file>