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224D14"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556217"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547C22">
            <w:pPr>
              <w:rPr>
                <w:b/>
                <w:bCs/>
                <w:sz w:val="28"/>
                <w:szCs w:val="28"/>
                <w:highlight w:val="yellow"/>
              </w:rPr>
            </w:pPr>
            <w:r>
              <w:rPr>
                <w:b/>
                <w:bCs/>
                <w:sz w:val="28"/>
                <w:szCs w:val="28"/>
              </w:rPr>
              <w:t xml:space="preserve">від </w:t>
            </w:r>
            <w:r w:rsidR="00DE533F">
              <w:rPr>
                <w:b/>
                <w:sz w:val="28"/>
                <w:szCs w:val="28"/>
              </w:rPr>
              <w:t>«</w:t>
            </w:r>
            <w:r w:rsidR="00547C22">
              <w:rPr>
                <w:b/>
                <w:sz w:val="28"/>
                <w:szCs w:val="28"/>
              </w:rPr>
              <w:t>02</w:t>
            </w:r>
            <w:r w:rsidR="00DE533F">
              <w:rPr>
                <w:b/>
                <w:sz w:val="28"/>
                <w:szCs w:val="28"/>
              </w:rPr>
              <w:t xml:space="preserve">» </w:t>
            </w:r>
            <w:r w:rsidR="00547C22">
              <w:rPr>
                <w:b/>
                <w:sz w:val="28"/>
                <w:szCs w:val="28"/>
              </w:rPr>
              <w:t>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_____________ Юлія Блудова</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547C22" w:rsidRDefault="00547C22" w:rsidP="004A46EA">
      <w:pPr>
        <w:jc w:val="center"/>
        <w:rPr>
          <w:rStyle w:val="rvts46"/>
          <w:b/>
          <w:sz w:val="28"/>
          <w:szCs w:val="28"/>
        </w:rPr>
      </w:pPr>
      <w:sdt>
        <w:sdtPr>
          <w:rPr>
            <w:b/>
            <w:color w:val="222222"/>
            <w:sz w:val="28"/>
            <w:szCs w:val="28"/>
            <w:shd w:val="clear" w:color="auto" w:fill="FFFFFF"/>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547C22">
            <w:rPr>
              <w:b/>
              <w:color w:val="222222"/>
              <w:sz w:val="28"/>
              <w:szCs w:val="28"/>
              <w:shd w:val="clear" w:color="auto" w:fill="FFFFFF"/>
            </w:rPr>
            <w:t xml:space="preserve">ДК 021:2015 — ДК 021:2015 33120000-7 Системи реєстрації медичної інформації та дослідне обладнання (НК </w:t>
          </w:r>
          <w:r w:rsidRPr="00547C22">
            <w:rPr>
              <w:b/>
              <w:color w:val="222222"/>
              <w:sz w:val="28"/>
              <w:szCs w:val="28"/>
              <w:shd w:val="clear" w:color="auto" w:fill="FFFFFF"/>
            </w:rPr>
            <w:t xml:space="preserve">024: 2023 - </w:t>
          </w:r>
          <w:r w:rsidRPr="00547C22">
            <w:rPr>
              <w:b/>
              <w:color w:val="222222"/>
              <w:sz w:val="28"/>
              <w:szCs w:val="28"/>
              <w:shd w:val="clear" w:color="auto" w:fill="FFFFFF"/>
            </w:rPr>
            <w:t>36717 Аудіометр імпендансний</w:t>
          </w:r>
          <w:r>
            <w:rPr>
              <w:b/>
              <w:color w:val="222222"/>
              <w:sz w:val="28"/>
              <w:szCs w:val="28"/>
              <w:shd w:val="clear" w:color="auto" w:fill="FFFFFF"/>
            </w:rPr>
            <w:t>)</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531DF6" w:rsidRDefault="00531DF6" w:rsidP="0076392F">
      <w:pPr>
        <w:pStyle w:val="af4"/>
        <w:ind w:firstLine="567"/>
        <w:jc w:val="center"/>
      </w:pPr>
    </w:p>
    <w:p w:rsidR="00531DF6" w:rsidRDefault="00531DF6" w:rsidP="0076392F">
      <w:pPr>
        <w:pStyle w:val="af4"/>
        <w:ind w:firstLine="567"/>
        <w:jc w:val="center"/>
      </w:pPr>
    </w:p>
    <w:p w:rsidR="00531DF6" w:rsidRDefault="00531DF6"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вул. Героїв Небесної Сотні, 58, м. Коростишів,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rsidR="00F60E43" w:rsidRPr="00AB7D98" w:rsidRDefault="00547C22" w:rsidP="00792495">
                <w:pPr>
                  <w:jc w:val="center"/>
                  <w:outlineLvl w:val="1"/>
                  <w:rPr>
                    <w:b/>
                  </w:rPr>
                </w:pPr>
                <w:r>
                  <w:rPr>
                    <w:b/>
                  </w:rPr>
                  <w:t>ДК 021:2015 — ДК 021:2015 33120000-7 Системи реєстрації медичної інформації та дослідне обладнання (НК 024: 2023 - 36717 Аудіометр імпендансний)</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w:t>
            </w:r>
            <w:r w:rsidR="00CF6628">
              <w:rPr>
                <w:lang w:val="uk-UA"/>
              </w:rPr>
              <w:t>3</w:t>
            </w:r>
            <w:r>
              <w:rPr>
                <w:lang w:val="uk-UA"/>
              </w:rPr>
              <w:t xml:space="preserve">1 </w:t>
            </w:r>
            <w:r w:rsidR="00CF6628">
              <w:rPr>
                <w:lang w:val="uk-UA"/>
              </w:rPr>
              <w:t>травня</w:t>
            </w:r>
            <w:r w:rsidR="00DE533F">
              <w:rPr>
                <w:lang w:val="uk-UA"/>
              </w:rPr>
              <w:t xml:space="preserve"> 2024</w:t>
            </w:r>
            <w:r>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 xml:space="preserve">Інформація про валюту, у якій повинно бути </w:t>
            </w:r>
            <w:r w:rsidRPr="00FC7170">
              <w:rPr>
                <w:b/>
                <w:lang w:eastAsia="en-US"/>
              </w:rPr>
              <w:lastRenderedPageBreak/>
              <w:t>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lastRenderedPageBreak/>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lastRenderedPageBreak/>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w:t>
            </w:r>
            <w:r>
              <w:rPr>
                <w:color w:val="000000"/>
              </w:rPr>
              <w:lastRenderedPageBreak/>
              <w:t xml:space="preserve">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lastRenderedPageBreak/>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 xml:space="preserve">Підстави для відмови в участі у процедурі закупівлі встановлені пунктом 47 та спосіб підтвердження </w:t>
            </w:r>
            <w:r>
              <w:rPr>
                <w:color w:val="000000"/>
              </w:rPr>
              <w:lastRenderedPageBreak/>
              <w:t>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65405">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FC7170" w:rsidRDefault="00EE1A8F" w:rsidP="0074518D">
            <w:pPr>
              <w:widowControl w:val="0"/>
              <w:contextualSpacing/>
              <w:jc w:val="both"/>
              <w:rPr>
                <w:rFonts w:eastAsia="Calibri"/>
                <w:lang w:eastAsia="en-US"/>
              </w:rPr>
            </w:pPr>
            <w:r>
              <w:rPr>
                <w:color w:val="000000"/>
              </w:rPr>
              <w:t xml:space="preserve"> </w:t>
            </w:r>
            <w:r w:rsidR="0074518D">
              <w:rPr>
                <w:color w:val="000000" w:themeColor="text1"/>
                <w:highlight w:val="cyan"/>
              </w:rPr>
              <w:t>10</w:t>
            </w:r>
            <w:r w:rsidR="00DE533F" w:rsidRPr="00531DF6">
              <w:rPr>
                <w:color w:val="000000" w:themeColor="text1"/>
                <w:highlight w:val="cyan"/>
              </w:rPr>
              <w:t xml:space="preserve"> </w:t>
            </w:r>
            <w:r w:rsidR="00531DF6" w:rsidRPr="00531DF6">
              <w:rPr>
                <w:color w:val="000000" w:themeColor="text1"/>
                <w:highlight w:val="cyan"/>
              </w:rPr>
              <w:t xml:space="preserve">квітня </w:t>
            </w:r>
            <w:r w:rsidR="00DE533F" w:rsidRPr="00531DF6">
              <w:rPr>
                <w:color w:val="000000" w:themeColor="text1"/>
                <w:highlight w:val="cyan"/>
              </w:rPr>
              <w:t>2024 року</w:t>
            </w:r>
            <w:r w:rsidR="00F60E43" w:rsidRPr="00531DF6">
              <w:rPr>
                <w:rFonts w:eastAsia="Calibri"/>
                <w:color w:val="000000" w:themeColor="text1"/>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color w:val="000000"/>
                <w:highlight w:val="white"/>
              </w:rPr>
              <w:lastRenderedPageBreak/>
              <w:t>оприлюднення замовником оголошення про проведення відкритих торгів в електронній системі закупівель.</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11" w:anchor="n1495">
              <w:r>
                <w:rPr>
                  <w:color w:val="000099"/>
                  <w:highlight w:val="white"/>
                  <w:u w:val="single"/>
                </w:rPr>
                <w:t>абзацу третього</w:t>
              </w:r>
            </w:hyperlink>
            <w:r>
              <w:rPr>
                <w:color w:val="333333"/>
                <w:highlight w:val="white"/>
              </w:rPr>
              <w:t> частини першої та </w:t>
            </w:r>
            <w:hyperlink r:id="rId12"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8" w:name="bookmark=id.3fwokq0" w:colFirst="0" w:colLast="0"/>
            <w:bookmarkEnd w:id="38"/>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9FC" w:rsidRDefault="009B49FC" w:rsidP="009B49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w:t>
            </w:r>
            <w:r>
              <w:rPr>
                <w:color w:val="000000"/>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lastRenderedPageBreak/>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федерації/республіки білорусь/ ісламської республіки і</w:t>
            </w:r>
            <w:r w:rsidRPr="00034C64">
              <w:rPr>
                <w:i/>
              </w:rPr>
              <w:t>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білорусь/ і</w:t>
            </w:r>
            <w:r w:rsidR="00B63CF8">
              <w:rPr>
                <w:i/>
              </w:rPr>
              <w:t>сламська</w:t>
            </w:r>
            <w:r w:rsidR="00B63CF8" w:rsidRPr="00B63CF8">
              <w:rPr>
                <w:i/>
              </w:rPr>
              <w:t xml:space="preserve"> республік</w:t>
            </w:r>
            <w:r w:rsidR="00B63CF8">
              <w:rPr>
                <w:i/>
              </w:rPr>
              <w:t>а</w:t>
            </w:r>
            <w:r w:rsidR="00B63CF8"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російської федерації/республіки білорусь/ ісламської республіки іран</w:t>
            </w:r>
            <w:r w:rsidR="00B63CF8">
              <w:t xml:space="preserve"> </w:t>
            </w:r>
            <w:r>
              <w:t xml:space="preserve">(за винятком товарів походженням з </w:t>
            </w:r>
            <w:r w:rsidR="00B63CF8" w:rsidRPr="00B63CF8">
              <w:rPr>
                <w:i/>
              </w:rPr>
              <w:t>російської федерації/республіки білорусь</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lastRenderedPageBreak/>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Проєкт договору про закупівлю</w:t>
            </w:r>
          </w:p>
        </w:tc>
        <w:tc>
          <w:tcPr>
            <w:tcW w:w="6125" w:type="dxa"/>
          </w:tcPr>
          <w:p w:rsidR="009B49FC" w:rsidRDefault="009B49FC" w:rsidP="009B49FC">
            <w:pPr>
              <w:tabs>
                <w:tab w:val="left" w:pos="5659"/>
              </w:tabs>
              <w:ind w:right="-22"/>
              <w:jc w:val="both"/>
              <w:rPr>
                <w:color w:val="000000"/>
              </w:rPr>
            </w:pPr>
            <w:r>
              <w:rPr>
                <w:color w:val="000000"/>
              </w:rPr>
              <w:t xml:space="preserve">Проєкт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в бік зменшення ціни тендерної ропозиції переможця без зменшення обсягів закупівлі;</w:t>
            </w:r>
          </w:p>
          <w:p w:rsidR="009B49FC" w:rsidRPr="00B63CF8" w:rsidRDefault="009B49FC" w:rsidP="00765405">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r>
                <w:rPr>
                  <w:color w:val="000000"/>
                  <w:highlight w:val="white"/>
                  <w:u w:val="single"/>
                </w:rPr>
                <w:t xml:space="preserve">№ </w:t>
              </w:r>
            </w:hyperlink>
            <w:hyperlink r:id="rId15">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6"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7"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F6628" w:rsidRDefault="00CF6628"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B64429" w:rsidRDefault="00B64429"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B64429" w:rsidRDefault="00B64429"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color w:val="000000"/>
                <w:sz w:val="22"/>
                <w:szCs w:val="22"/>
              </w:rPr>
              <w:lastRenderedPageBreak/>
              <w:t>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Pr>
                <w:color w:val="000000"/>
                <w:sz w:val="22"/>
                <w:szCs w:val="22"/>
              </w:rPr>
              <w:lastRenderedPageBreak/>
              <w:t>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w:t>
            </w:r>
            <w:r>
              <w:rPr>
                <w:color w:val="000000"/>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відсутність підстав, </w:t>
            </w:r>
            <w:r>
              <w:rPr>
                <w:color w:val="000000"/>
                <w:sz w:val="22"/>
                <w:szCs w:val="22"/>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color w:val="000000"/>
                <w:sz w:val="22"/>
                <w:szCs w:val="22"/>
              </w:rPr>
              <w:lastRenderedPageBreak/>
              <w:t xml:space="preserve">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9"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547C22">
            <w:rPr>
              <w:rFonts w:eastAsia="Calibri"/>
              <w:b/>
              <w:iCs/>
              <w:color w:val="000000"/>
              <w:lang w:eastAsia="uk-UA"/>
            </w:rPr>
            <w:t>ДК 021:2015 — ДК 021:2015 33120000-7 Системи реєстрації медичної інформації та дослідне обладнання (НК 024: 2023 - 36717 Аудіометр імпендансний)</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9"/>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CF6628" w:rsidRDefault="00CF6628" w:rsidP="00BF6808">
      <w:pPr>
        <w:spacing w:line="276" w:lineRule="auto"/>
        <w:jc w:val="right"/>
        <w:rPr>
          <w:b/>
        </w:rPr>
      </w:pPr>
    </w:p>
    <w:p w:rsidR="00CF6628" w:rsidRDefault="00CF6628" w:rsidP="00BF6808">
      <w:pPr>
        <w:spacing w:line="276" w:lineRule="auto"/>
        <w:jc w:val="right"/>
        <w:rPr>
          <w:b/>
        </w:rPr>
      </w:pPr>
    </w:p>
    <w:p w:rsidR="002F47F0" w:rsidRDefault="002F47F0" w:rsidP="00BF6808">
      <w:pPr>
        <w:spacing w:line="276" w:lineRule="auto"/>
        <w:jc w:val="right"/>
        <w:rPr>
          <w:b/>
        </w:rPr>
      </w:pPr>
    </w:p>
    <w:p w:rsidR="00531DF6" w:rsidRDefault="00531DF6" w:rsidP="00BF6808">
      <w:pPr>
        <w:spacing w:line="276" w:lineRule="auto"/>
        <w:jc w:val="right"/>
        <w:rPr>
          <w:b/>
        </w:rPr>
      </w:pPr>
    </w:p>
    <w:p w:rsidR="00E73370" w:rsidRPr="00FC7170" w:rsidRDefault="00E73370" w:rsidP="00E73370">
      <w:pPr>
        <w:jc w:val="right"/>
        <w:rPr>
          <w:b/>
          <w:bCs/>
        </w:rPr>
      </w:pPr>
      <w:r w:rsidRPr="00FC7170">
        <w:rPr>
          <w:b/>
          <w:bCs/>
        </w:rPr>
        <w:lastRenderedPageBreak/>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E169EA" w:rsidRDefault="00547C22" w:rsidP="00E169EA">
          <w:pPr>
            <w:spacing w:line="276" w:lineRule="auto"/>
            <w:jc w:val="center"/>
            <w:rPr>
              <w:b/>
              <w:bCs/>
            </w:rPr>
          </w:pPr>
          <w:r>
            <w:rPr>
              <w:b/>
              <w:color w:val="000000"/>
              <w:spacing w:val="2"/>
              <w:shd w:val="clear" w:color="auto" w:fill="F0F0F0"/>
              <w:lang w:eastAsia="uk-UA"/>
            </w:rPr>
            <w:t>ДК 021:2015 — ДК 021:2015 33120000-7 Системи реєстрації медичної інформації та дослідне обладнання (НК 024: 2023 - 36717 Аудіометр імпендансний)</w:t>
          </w:r>
        </w:p>
      </w:sdtContent>
    </w:sdt>
    <w:p w:rsidR="006D1D43" w:rsidRDefault="006D1D43" w:rsidP="006D1D43">
      <w:pPr>
        <w:keepNext/>
        <w:shd w:val="clear" w:color="auto" w:fill="FFFFFF"/>
        <w:jc w:val="center"/>
        <w:rPr>
          <w:b/>
          <w:bCs/>
          <w:iCs/>
          <w:color w:val="000000"/>
        </w:rPr>
      </w:pPr>
    </w:p>
    <w:p w:rsidR="0074518D" w:rsidRPr="00915FC2" w:rsidRDefault="0074518D" w:rsidP="0074518D">
      <w:pPr>
        <w:numPr>
          <w:ilvl w:val="0"/>
          <w:numId w:val="47"/>
        </w:numPr>
        <w:jc w:val="center"/>
        <w:rPr>
          <w:b/>
          <w:bCs/>
        </w:rPr>
      </w:pPr>
      <w:r w:rsidRPr="00915FC2">
        <w:rPr>
          <w:b/>
          <w:bCs/>
        </w:rPr>
        <w:t>Загальні вимоги</w:t>
      </w:r>
    </w:p>
    <w:p w:rsidR="0074518D" w:rsidRPr="00915FC2" w:rsidRDefault="0074518D" w:rsidP="0074518D">
      <w:pPr>
        <w:pStyle w:val="a9"/>
        <w:numPr>
          <w:ilvl w:val="0"/>
          <w:numId w:val="48"/>
        </w:numPr>
        <w:tabs>
          <w:tab w:val="left" w:pos="426"/>
          <w:tab w:val="left" w:pos="720"/>
        </w:tabs>
        <w:ind w:left="142" w:firstLine="142"/>
        <w:jc w:val="both"/>
      </w:pPr>
      <w:r w:rsidRPr="00915FC2">
        <w:t>Товар повинен бути введений в обіг на території України та надаватися на ринку відповідно до вимог чинного законодавства. Для підтвердження учасник надає копію сертифікату відповідності Технічному регламенту щодо медичних виробів по класу ІІа (ПКМУ №753 від 02.10.2013 р.) та копію декларації відповідності вимогам технічного регламенту (виданої виробником або уповноваженим представником виробника).</w:t>
      </w:r>
    </w:p>
    <w:p w:rsidR="0074518D" w:rsidRPr="00915FC2" w:rsidRDefault="0074518D" w:rsidP="0074518D">
      <w:pPr>
        <w:pStyle w:val="a9"/>
        <w:numPr>
          <w:ilvl w:val="0"/>
          <w:numId w:val="48"/>
        </w:numPr>
        <w:tabs>
          <w:tab w:val="left" w:pos="426"/>
          <w:tab w:val="left" w:pos="720"/>
        </w:tabs>
        <w:ind w:left="142" w:firstLine="142"/>
        <w:jc w:val="both"/>
      </w:pPr>
      <w:r w:rsidRPr="00915FC2">
        <w:t>Відповідність медико-технічних характеристик запропонованого Учасником товару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сторінку(и) технічного документу виробника (експлуатаційної документації: інструкції з експлуатації (застосування), або технічного опису чи технічних умов, українською) в якому міститься ця інформація разом з додаванням завірених його копій.</w:t>
      </w:r>
    </w:p>
    <w:p w:rsidR="0074518D" w:rsidRPr="00915FC2" w:rsidRDefault="0074518D" w:rsidP="0074518D">
      <w:pPr>
        <w:tabs>
          <w:tab w:val="left" w:pos="426"/>
          <w:tab w:val="left" w:pos="720"/>
        </w:tabs>
        <w:ind w:left="142" w:firstLine="142"/>
        <w:jc w:val="both"/>
      </w:pPr>
      <w:r w:rsidRPr="00915FC2">
        <w:t>3. Товар повинен мати інструкцію з застосування/експлуатації українською мовою, зміст та маркування якої має відповідати вимогам, встановленим нормативно-правовими актами в сфері регулювання обігу медичних виробів. Для підтвердження учасником надається копія інструкції з застосування/експлуатації на запропонований Товар.</w:t>
      </w:r>
    </w:p>
    <w:p w:rsidR="0074518D" w:rsidRPr="00915FC2" w:rsidRDefault="0074518D" w:rsidP="0074518D">
      <w:pPr>
        <w:shd w:val="clear" w:color="auto" w:fill="FFFFFF"/>
        <w:tabs>
          <w:tab w:val="left" w:pos="720"/>
        </w:tabs>
        <w:ind w:left="142" w:firstLine="142"/>
        <w:jc w:val="both"/>
      </w:pPr>
      <w:r w:rsidRPr="00915FC2">
        <w:t>4. Товар повинен бути новим, таким, що не був у використанні, виготовлений не раніше 2022 року, термін гарантійного обслуговування не менше 24 міс. Для підтвердження учасником надається гарантійний лист.</w:t>
      </w:r>
    </w:p>
    <w:p w:rsidR="0074518D" w:rsidRPr="00915FC2" w:rsidRDefault="0074518D" w:rsidP="0074518D">
      <w:pPr>
        <w:shd w:val="clear" w:color="auto" w:fill="FFFFFF"/>
        <w:tabs>
          <w:tab w:val="left" w:pos="720"/>
        </w:tabs>
        <w:ind w:left="142" w:firstLine="142"/>
        <w:jc w:val="both"/>
      </w:pPr>
      <w:r w:rsidRPr="00915FC2">
        <w:t xml:space="preserve">5. Обов’язкове надання гарантійного листа щодо забезпечення проведення навчання фахівців лікарні роботі на приладі. </w:t>
      </w:r>
    </w:p>
    <w:p w:rsidR="0074518D" w:rsidRPr="00915FC2" w:rsidRDefault="0074518D" w:rsidP="0074518D">
      <w:pPr>
        <w:shd w:val="clear" w:color="auto" w:fill="FFFFFF"/>
        <w:tabs>
          <w:tab w:val="left" w:pos="720"/>
        </w:tabs>
        <w:ind w:left="142" w:firstLine="142"/>
        <w:jc w:val="both"/>
      </w:pPr>
      <w:r w:rsidRPr="00915FC2">
        <w:t>6. Проведення доставки, інсталяції та пуску обладнання здійснюється за рахунок Учасника. Для підтвердження учасником надається гарантійний лист.</w:t>
      </w:r>
    </w:p>
    <w:p w:rsidR="0074518D" w:rsidRPr="00915FC2" w:rsidRDefault="0074518D" w:rsidP="0074518D">
      <w:pPr>
        <w:shd w:val="clear" w:color="auto" w:fill="FFFFFF"/>
        <w:tabs>
          <w:tab w:val="left" w:pos="720"/>
        </w:tabs>
        <w:ind w:left="142" w:firstLine="142"/>
        <w:jc w:val="both"/>
      </w:pPr>
      <w:r w:rsidRPr="00915FC2">
        <w:t>7.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74518D" w:rsidRPr="00915FC2" w:rsidRDefault="0074518D" w:rsidP="0074518D">
      <w:pPr>
        <w:shd w:val="clear" w:color="auto" w:fill="FFFFFF"/>
        <w:tabs>
          <w:tab w:val="left" w:pos="720"/>
        </w:tabs>
        <w:ind w:left="142" w:firstLine="142"/>
        <w:jc w:val="both"/>
      </w:pPr>
    </w:p>
    <w:p w:rsidR="0074518D" w:rsidRPr="00915FC2" w:rsidRDefault="0074518D" w:rsidP="0074518D">
      <w:pPr>
        <w:shd w:val="clear" w:color="auto" w:fill="8DB3E2" w:themeFill="text2" w:themeFillTint="66"/>
        <w:spacing w:line="276" w:lineRule="auto"/>
        <w:ind w:right="-194"/>
        <w:jc w:val="center"/>
        <w:rPr>
          <w:b/>
          <w:color w:val="000000"/>
        </w:rPr>
      </w:pPr>
      <w:bookmarkStart w:id="40" w:name="_GoBack"/>
      <w:r w:rsidRPr="00915FC2">
        <w:rPr>
          <w:b/>
        </w:rPr>
        <w:t>Платформа для об’єктивного обстеження слуху з модулями програмного забезпечення IMP440 (clinical), DPOAE440 (screening)</w:t>
      </w:r>
      <w:bookmarkEnd w:id="40"/>
      <w:r w:rsidRPr="00915FC2">
        <w:rPr>
          <w:b/>
        </w:rPr>
        <w:t xml:space="preserve"> – 1 комплект</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446"/>
        <w:gridCol w:w="2227"/>
        <w:gridCol w:w="2030"/>
      </w:tblGrid>
      <w:tr w:rsidR="0074518D" w:rsidRPr="0074518D" w:rsidTr="00292466">
        <w:tc>
          <w:tcPr>
            <w:tcW w:w="576" w:type="dxa"/>
          </w:tcPr>
          <w:p w:rsidR="0074518D" w:rsidRPr="0074518D" w:rsidRDefault="0074518D" w:rsidP="00292466">
            <w:pPr>
              <w:pStyle w:val="afa"/>
              <w:spacing w:after="100" w:afterAutospacing="1"/>
              <w:rPr>
                <w:rFonts w:ascii="Times New Roman" w:hAnsi="Times New Roman" w:cs="Times New Roman"/>
                <w:b/>
                <w:bCs/>
                <w:sz w:val="24"/>
                <w:szCs w:val="24"/>
              </w:rPr>
            </w:pPr>
            <w:r w:rsidRPr="0074518D">
              <w:rPr>
                <w:rFonts w:ascii="Times New Roman" w:hAnsi="Times New Roman" w:cs="Times New Roman"/>
                <w:bCs/>
                <w:sz w:val="24"/>
                <w:szCs w:val="24"/>
              </w:rPr>
              <w:t>№</w:t>
            </w:r>
          </w:p>
        </w:tc>
        <w:tc>
          <w:tcPr>
            <w:tcW w:w="5446" w:type="dxa"/>
          </w:tcPr>
          <w:p w:rsidR="0074518D" w:rsidRPr="0074518D" w:rsidRDefault="0074518D" w:rsidP="00292466">
            <w:pPr>
              <w:pStyle w:val="afa"/>
              <w:spacing w:after="100" w:afterAutospacing="1"/>
              <w:rPr>
                <w:rFonts w:ascii="Times New Roman" w:hAnsi="Times New Roman" w:cs="Times New Roman"/>
                <w:bCs/>
                <w:sz w:val="24"/>
                <w:szCs w:val="24"/>
              </w:rPr>
            </w:pPr>
            <w:r w:rsidRPr="0074518D">
              <w:rPr>
                <w:rFonts w:ascii="Times New Roman" w:hAnsi="Times New Roman" w:cs="Times New Roman"/>
                <w:bCs/>
                <w:sz w:val="24"/>
                <w:szCs w:val="24"/>
              </w:rPr>
              <w:t xml:space="preserve">Найменування </w:t>
            </w:r>
          </w:p>
        </w:tc>
        <w:tc>
          <w:tcPr>
            <w:tcW w:w="2227" w:type="dxa"/>
          </w:tcPr>
          <w:p w:rsidR="0074518D" w:rsidRPr="0074518D" w:rsidRDefault="0074518D" w:rsidP="00292466">
            <w:pPr>
              <w:pStyle w:val="afa"/>
              <w:spacing w:after="100" w:afterAutospacing="1"/>
              <w:rPr>
                <w:rFonts w:ascii="Times New Roman" w:hAnsi="Times New Roman" w:cs="Times New Roman"/>
                <w:b/>
                <w:bCs/>
                <w:sz w:val="24"/>
                <w:szCs w:val="24"/>
              </w:rPr>
            </w:pPr>
            <w:r w:rsidRPr="0074518D">
              <w:rPr>
                <w:rFonts w:ascii="Times New Roman" w:hAnsi="Times New Roman" w:cs="Times New Roman"/>
                <w:bCs/>
                <w:sz w:val="24"/>
                <w:szCs w:val="24"/>
              </w:rPr>
              <w:t>Вимоги</w:t>
            </w:r>
          </w:p>
        </w:tc>
        <w:tc>
          <w:tcPr>
            <w:tcW w:w="2030" w:type="dxa"/>
          </w:tcPr>
          <w:p w:rsidR="0074518D" w:rsidRPr="0074518D" w:rsidRDefault="0074518D" w:rsidP="00292466">
            <w:pPr>
              <w:pStyle w:val="afa"/>
              <w:spacing w:after="100" w:afterAutospacing="1"/>
              <w:ind w:rightChars="-45" w:right="-108"/>
              <w:rPr>
                <w:rFonts w:ascii="Times New Roman" w:hAnsi="Times New Roman" w:cs="Times New Roman"/>
                <w:b/>
                <w:bCs/>
                <w:sz w:val="24"/>
                <w:szCs w:val="24"/>
              </w:rPr>
            </w:pPr>
            <w:r w:rsidRPr="0074518D">
              <w:rPr>
                <w:rFonts w:ascii="Times New Roman" w:hAnsi="Times New Roman" w:cs="Times New Roman"/>
                <w:bCs/>
                <w:sz w:val="24"/>
                <w:szCs w:val="24"/>
              </w:rPr>
              <w:t>Відповідність Так/Ні</w:t>
            </w:r>
          </w:p>
        </w:tc>
      </w:tr>
      <w:tr w:rsidR="0074518D" w:rsidRPr="0074518D" w:rsidTr="00292466">
        <w:tc>
          <w:tcPr>
            <w:tcW w:w="10279" w:type="dxa"/>
            <w:gridSpan w:val="4"/>
          </w:tcPr>
          <w:p w:rsidR="0074518D" w:rsidRPr="0074518D" w:rsidRDefault="0074518D" w:rsidP="00292466">
            <w:pPr>
              <w:pStyle w:val="afa"/>
              <w:spacing w:after="100" w:afterAutospacing="1"/>
              <w:rPr>
                <w:rFonts w:ascii="Times New Roman" w:hAnsi="Times New Roman" w:cs="Times New Roman"/>
                <w:b/>
                <w:bCs/>
                <w:sz w:val="24"/>
                <w:szCs w:val="24"/>
              </w:rPr>
            </w:pPr>
            <w:r w:rsidRPr="0074518D">
              <w:rPr>
                <w:rFonts w:ascii="Times New Roman" w:hAnsi="Times New Roman" w:cs="Times New Roman"/>
                <w:bCs/>
                <w:sz w:val="24"/>
                <w:szCs w:val="24"/>
              </w:rPr>
              <w:t>Загальні вимоги до приладу</w:t>
            </w:r>
          </w:p>
        </w:tc>
      </w:tr>
      <w:tr w:rsidR="0074518D" w:rsidRPr="0074518D" w:rsidTr="00292466">
        <w:tc>
          <w:tcPr>
            <w:tcW w:w="576" w:type="dxa"/>
          </w:tcPr>
          <w:p w:rsidR="0074518D" w:rsidRPr="0074518D" w:rsidRDefault="0074518D" w:rsidP="00292466">
            <w:pPr>
              <w:pStyle w:val="afa"/>
              <w:rPr>
                <w:rFonts w:ascii="Times New Roman" w:hAnsi="Times New Roman" w:cs="Times New Roman"/>
                <w:sz w:val="24"/>
                <w:szCs w:val="24"/>
              </w:rPr>
            </w:pPr>
            <w:r w:rsidRPr="0074518D">
              <w:rPr>
                <w:rFonts w:ascii="Times New Roman" w:hAnsi="Times New Roman" w:cs="Times New Roman"/>
                <w:sz w:val="24"/>
                <w:szCs w:val="24"/>
              </w:rPr>
              <w:t>1</w:t>
            </w:r>
          </w:p>
        </w:tc>
        <w:tc>
          <w:tcPr>
            <w:tcW w:w="5446" w:type="dxa"/>
          </w:tcPr>
          <w:p w:rsidR="0074518D" w:rsidRPr="0074518D" w:rsidRDefault="0074518D" w:rsidP="00292466">
            <w:r w:rsidRPr="0074518D">
              <w:t xml:space="preserve"> Можливість виконувати об’єктивного обстеження стану середнього вуха та слухової функції людини  методом імпедансної аудіометрії</w:t>
            </w:r>
          </w:p>
        </w:tc>
        <w:tc>
          <w:tcPr>
            <w:tcW w:w="2227" w:type="dxa"/>
          </w:tcPr>
          <w:p w:rsidR="0074518D" w:rsidRPr="0074518D" w:rsidRDefault="0074518D" w:rsidP="00292466">
            <w:pPr>
              <w:pStyle w:val="afa"/>
              <w:rPr>
                <w:rFonts w:ascii="Times New Roman" w:hAnsi="Times New Roman" w:cs="Times New Roman"/>
                <w:b/>
                <w:bCs/>
                <w:sz w:val="24"/>
                <w:szCs w:val="24"/>
              </w:rPr>
            </w:pPr>
          </w:p>
          <w:p w:rsidR="0074518D" w:rsidRPr="0074518D" w:rsidRDefault="0074518D" w:rsidP="00292466">
            <w:pPr>
              <w:pStyle w:val="afa"/>
              <w:rPr>
                <w:rFonts w:ascii="Times New Roman" w:hAnsi="Times New Roman" w:cs="Times New Roman"/>
                <w:sz w:val="24"/>
                <w:szCs w:val="24"/>
              </w:rPr>
            </w:pPr>
            <w:r w:rsidRPr="0074518D">
              <w:rPr>
                <w:rFonts w:ascii="Times New Roman" w:hAnsi="Times New Roman" w:cs="Times New Roman"/>
                <w:sz w:val="24"/>
                <w:szCs w:val="24"/>
              </w:rPr>
              <w:t xml:space="preserve">           наявність</w:t>
            </w:r>
          </w:p>
          <w:p w:rsidR="0074518D" w:rsidRPr="0074518D" w:rsidRDefault="0074518D" w:rsidP="00292466">
            <w:pPr>
              <w:pStyle w:val="afa"/>
              <w:rPr>
                <w:rFonts w:ascii="Times New Roman" w:hAnsi="Times New Roman" w:cs="Times New Roman"/>
                <w:b/>
                <w:bCs/>
                <w:sz w:val="24"/>
                <w:szCs w:val="24"/>
              </w:rPr>
            </w:pPr>
          </w:p>
          <w:p w:rsidR="0074518D" w:rsidRPr="0074518D" w:rsidRDefault="0074518D" w:rsidP="00292466">
            <w:pPr>
              <w:pStyle w:val="afa"/>
              <w:rPr>
                <w:rFonts w:ascii="Times New Roman" w:hAnsi="Times New Roman" w:cs="Times New Roman"/>
                <w:b/>
                <w:bCs/>
                <w:sz w:val="24"/>
                <w:szCs w:val="24"/>
              </w:rPr>
            </w:pPr>
          </w:p>
        </w:tc>
        <w:tc>
          <w:tcPr>
            <w:tcW w:w="2030" w:type="dxa"/>
          </w:tcPr>
          <w:p w:rsidR="0074518D" w:rsidRPr="0074518D" w:rsidRDefault="0074518D" w:rsidP="00292466"/>
        </w:tc>
      </w:tr>
      <w:tr w:rsidR="0074518D" w:rsidRPr="0074518D" w:rsidTr="00292466">
        <w:tc>
          <w:tcPr>
            <w:tcW w:w="576" w:type="dxa"/>
          </w:tcPr>
          <w:p w:rsidR="0074518D" w:rsidRPr="0074518D" w:rsidRDefault="0074518D" w:rsidP="00292466">
            <w:pPr>
              <w:pStyle w:val="afa"/>
              <w:rPr>
                <w:rFonts w:ascii="Times New Roman" w:hAnsi="Times New Roman" w:cs="Times New Roman"/>
                <w:sz w:val="24"/>
                <w:szCs w:val="24"/>
              </w:rPr>
            </w:pPr>
            <w:r w:rsidRPr="0074518D">
              <w:rPr>
                <w:rFonts w:ascii="Times New Roman" w:hAnsi="Times New Roman" w:cs="Times New Roman"/>
                <w:sz w:val="24"/>
                <w:szCs w:val="24"/>
              </w:rPr>
              <w:t>2</w:t>
            </w:r>
          </w:p>
        </w:tc>
        <w:tc>
          <w:tcPr>
            <w:tcW w:w="5446" w:type="dxa"/>
          </w:tcPr>
          <w:p w:rsidR="0074518D" w:rsidRPr="0074518D" w:rsidRDefault="0074518D" w:rsidP="00292466">
            <w:r w:rsidRPr="0074518D">
              <w:t>Можливість проводити скринінг слуху методом реєстрації отоакустичної емісії продуктів спотворення</w:t>
            </w:r>
          </w:p>
        </w:tc>
        <w:tc>
          <w:tcPr>
            <w:tcW w:w="2227" w:type="dxa"/>
          </w:tcPr>
          <w:p w:rsidR="0074518D" w:rsidRPr="0074518D" w:rsidRDefault="0074518D" w:rsidP="00292466">
            <w:pPr>
              <w:pStyle w:val="afa"/>
              <w:rPr>
                <w:rFonts w:ascii="Times New Roman" w:hAnsi="Times New Roman" w:cs="Times New Roman"/>
                <w:b/>
                <w:bCs/>
                <w:sz w:val="24"/>
                <w:szCs w:val="24"/>
              </w:rPr>
            </w:pPr>
            <w:r w:rsidRPr="0074518D">
              <w:rPr>
                <w:rFonts w:ascii="Times New Roman" w:hAnsi="Times New Roman" w:cs="Times New Roman"/>
                <w:bCs/>
                <w:sz w:val="24"/>
                <w:szCs w:val="24"/>
              </w:rPr>
              <w:t xml:space="preserve">           наявність</w:t>
            </w:r>
          </w:p>
        </w:tc>
        <w:tc>
          <w:tcPr>
            <w:tcW w:w="2030" w:type="dxa"/>
          </w:tcPr>
          <w:p w:rsidR="0074518D" w:rsidRPr="0074518D" w:rsidRDefault="0074518D" w:rsidP="00292466"/>
        </w:tc>
      </w:tr>
      <w:tr w:rsidR="0074518D" w:rsidRPr="0074518D" w:rsidTr="00292466">
        <w:tc>
          <w:tcPr>
            <w:tcW w:w="576" w:type="dxa"/>
          </w:tcPr>
          <w:p w:rsidR="0074518D" w:rsidRPr="0074518D" w:rsidRDefault="0074518D" w:rsidP="00292466">
            <w:pPr>
              <w:pStyle w:val="afa"/>
              <w:rPr>
                <w:rFonts w:ascii="Times New Roman" w:hAnsi="Times New Roman" w:cs="Times New Roman"/>
                <w:sz w:val="24"/>
                <w:szCs w:val="24"/>
              </w:rPr>
            </w:pPr>
            <w:r w:rsidRPr="0074518D">
              <w:rPr>
                <w:rFonts w:ascii="Times New Roman" w:hAnsi="Times New Roman" w:cs="Times New Roman"/>
                <w:sz w:val="24"/>
                <w:szCs w:val="24"/>
              </w:rPr>
              <w:lastRenderedPageBreak/>
              <w:t>3</w:t>
            </w:r>
          </w:p>
        </w:tc>
        <w:tc>
          <w:tcPr>
            <w:tcW w:w="5446" w:type="dxa"/>
          </w:tcPr>
          <w:p w:rsidR="0074518D" w:rsidRPr="0074518D" w:rsidRDefault="0074518D" w:rsidP="00292466">
            <w:r w:rsidRPr="0074518D">
              <w:t>Прилад портативний з живленням від акумулятора для зручності незалежної від джерел живлення роботи</w:t>
            </w:r>
          </w:p>
        </w:tc>
        <w:tc>
          <w:tcPr>
            <w:tcW w:w="2227" w:type="dxa"/>
          </w:tcPr>
          <w:p w:rsidR="0074518D" w:rsidRPr="0074518D" w:rsidRDefault="0074518D" w:rsidP="00292466">
            <w:pPr>
              <w:pStyle w:val="afa"/>
              <w:rPr>
                <w:rFonts w:ascii="Times New Roman" w:hAnsi="Times New Roman" w:cs="Times New Roman"/>
                <w:b/>
                <w:bCs/>
                <w:sz w:val="24"/>
                <w:szCs w:val="24"/>
              </w:rPr>
            </w:pPr>
            <w:r w:rsidRPr="0074518D">
              <w:rPr>
                <w:rFonts w:ascii="Times New Roman" w:hAnsi="Times New Roman" w:cs="Times New Roman"/>
                <w:bCs/>
                <w:sz w:val="24"/>
                <w:szCs w:val="24"/>
              </w:rPr>
              <w:t>наявність</w:t>
            </w:r>
          </w:p>
        </w:tc>
        <w:tc>
          <w:tcPr>
            <w:tcW w:w="2030" w:type="dxa"/>
          </w:tcPr>
          <w:p w:rsidR="0074518D" w:rsidRPr="0074518D" w:rsidRDefault="0074518D" w:rsidP="00292466"/>
        </w:tc>
      </w:tr>
      <w:tr w:rsidR="0074518D" w:rsidRPr="0074518D" w:rsidTr="00292466">
        <w:tc>
          <w:tcPr>
            <w:tcW w:w="576" w:type="dxa"/>
          </w:tcPr>
          <w:p w:rsidR="0074518D" w:rsidRPr="0074518D" w:rsidRDefault="0074518D" w:rsidP="00292466">
            <w:pPr>
              <w:pStyle w:val="afa"/>
              <w:rPr>
                <w:rFonts w:ascii="Times New Roman" w:hAnsi="Times New Roman" w:cs="Times New Roman"/>
                <w:sz w:val="24"/>
                <w:szCs w:val="24"/>
              </w:rPr>
            </w:pPr>
            <w:r w:rsidRPr="0074518D">
              <w:rPr>
                <w:rFonts w:ascii="Times New Roman" w:hAnsi="Times New Roman" w:cs="Times New Roman"/>
                <w:sz w:val="24"/>
                <w:szCs w:val="24"/>
              </w:rPr>
              <w:t>4</w:t>
            </w:r>
          </w:p>
        </w:tc>
        <w:tc>
          <w:tcPr>
            <w:tcW w:w="5446" w:type="dxa"/>
          </w:tcPr>
          <w:p w:rsidR="0074518D" w:rsidRPr="0074518D" w:rsidRDefault="0074518D" w:rsidP="00292466">
            <w:pPr>
              <w:pStyle w:val="afa"/>
              <w:rPr>
                <w:rFonts w:ascii="Times New Roman" w:hAnsi="Times New Roman" w:cs="Times New Roman"/>
                <w:b/>
                <w:bCs/>
                <w:sz w:val="24"/>
                <w:szCs w:val="24"/>
              </w:rPr>
            </w:pPr>
            <w:r w:rsidRPr="0074518D">
              <w:rPr>
                <w:rFonts w:ascii="Times New Roman" w:hAnsi="Times New Roman" w:cs="Times New Roman"/>
                <w:bCs/>
                <w:sz w:val="24"/>
                <w:szCs w:val="24"/>
              </w:rPr>
              <w:t>Прилад має можливість роботи з ПК (ноутбука)</w:t>
            </w:r>
          </w:p>
        </w:tc>
        <w:tc>
          <w:tcPr>
            <w:tcW w:w="2227" w:type="dxa"/>
          </w:tcPr>
          <w:p w:rsidR="0074518D" w:rsidRPr="0074518D" w:rsidRDefault="0074518D" w:rsidP="00292466">
            <w:pPr>
              <w:pStyle w:val="afa"/>
              <w:rPr>
                <w:rFonts w:ascii="Times New Roman" w:hAnsi="Times New Roman" w:cs="Times New Roman"/>
                <w:b/>
                <w:bCs/>
                <w:sz w:val="24"/>
                <w:szCs w:val="24"/>
              </w:rPr>
            </w:pPr>
            <w:r w:rsidRPr="0074518D">
              <w:rPr>
                <w:rFonts w:ascii="Times New Roman" w:hAnsi="Times New Roman" w:cs="Times New Roman"/>
                <w:bCs/>
                <w:sz w:val="24"/>
                <w:szCs w:val="24"/>
              </w:rPr>
              <w:t>наявність</w:t>
            </w:r>
          </w:p>
        </w:tc>
        <w:tc>
          <w:tcPr>
            <w:tcW w:w="2030" w:type="dxa"/>
          </w:tcPr>
          <w:p w:rsidR="0074518D" w:rsidRPr="0074518D" w:rsidRDefault="0074518D" w:rsidP="00292466"/>
        </w:tc>
      </w:tr>
      <w:tr w:rsidR="0074518D" w:rsidRPr="0074518D" w:rsidTr="00292466">
        <w:tc>
          <w:tcPr>
            <w:tcW w:w="576" w:type="dxa"/>
          </w:tcPr>
          <w:p w:rsidR="0074518D" w:rsidRPr="0074518D" w:rsidRDefault="0074518D" w:rsidP="00292466">
            <w:pPr>
              <w:pStyle w:val="afa"/>
              <w:rPr>
                <w:rFonts w:ascii="Times New Roman" w:hAnsi="Times New Roman" w:cs="Times New Roman"/>
                <w:sz w:val="24"/>
                <w:szCs w:val="24"/>
              </w:rPr>
            </w:pPr>
            <w:r w:rsidRPr="0074518D">
              <w:rPr>
                <w:rFonts w:ascii="Times New Roman" w:hAnsi="Times New Roman" w:cs="Times New Roman"/>
                <w:sz w:val="24"/>
                <w:szCs w:val="24"/>
              </w:rPr>
              <w:t>5</w:t>
            </w:r>
          </w:p>
        </w:tc>
        <w:tc>
          <w:tcPr>
            <w:tcW w:w="5446" w:type="dxa"/>
          </w:tcPr>
          <w:p w:rsidR="0074518D" w:rsidRPr="0074518D" w:rsidRDefault="0074518D" w:rsidP="00292466">
            <w:r w:rsidRPr="0074518D">
              <w:t>Програмне забезпечення для зберігання результатів досліджень і ведення бази даних  пацієнтів</w:t>
            </w:r>
          </w:p>
        </w:tc>
        <w:tc>
          <w:tcPr>
            <w:tcW w:w="2227" w:type="dxa"/>
          </w:tcPr>
          <w:p w:rsidR="0074518D" w:rsidRPr="0074518D" w:rsidRDefault="0074518D" w:rsidP="00292466">
            <w:pPr>
              <w:pStyle w:val="afa"/>
              <w:rPr>
                <w:rFonts w:ascii="Times New Roman" w:hAnsi="Times New Roman" w:cs="Times New Roman"/>
                <w:b/>
                <w:bCs/>
                <w:sz w:val="24"/>
                <w:szCs w:val="24"/>
              </w:rPr>
            </w:pPr>
            <w:r w:rsidRPr="0074518D">
              <w:rPr>
                <w:rFonts w:ascii="Times New Roman" w:hAnsi="Times New Roman" w:cs="Times New Roman"/>
                <w:bCs/>
                <w:sz w:val="24"/>
                <w:szCs w:val="24"/>
              </w:rPr>
              <w:t>наявність</w:t>
            </w:r>
          </w:p>
        </w:tc>
        <w:tc>
          <w:tcPr>
            <w:tcW w:w="2030" w:type="dxa"/>
          </w:tcPr>
          <w:p w:rsidR="0074518D" w:rsidRPr="0074518D" w:rsidRDefault="0074518D" w:rsidP="00292466"/>
        </w:tc>
      </w:tr>
    </w:tbl>
    <w:p w:rsidR="0074518D" w:rsidRPr="00915FC2" w:rsidRDefault="0074518D" w:rsidP="0074518D">
      <w:pPr>
        <w:spacing w:before="40" w:after="40"/>
        <w:rPr>
          <w:b/>
          <w:bCs/>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446"/>
        <w:gridCol w:w="2227"/>
        <w:gridCol w:w="2030"/>
      </w:tblGrid>
      <w:tr w:rsidR="0074518D" w:rsidRPr="00915FC2" w:rsidTr="00292466">
        <w:tc>
          <w:tcPr>
            <w:tcW w:w="10279" w:type="dxa"/>
            <w:gridSpan w:val="4"/>
          </w:tcPr>
          <w:p w:rsidR="0074518D" w:rsidRPr="00915FC2" w:rsidRDefault="0074518D" w:rsidP="00292466">
            <w:pPr>
              <w:pStyle w:val="afa"/>
              <w:spacing w:after="100" w:afterAutospacing="1"/>
              <w:rPr>
                <w:b/>
                <w:bCs/>
                <w:sz w:val="22"/>
                <w:szCs w:val="22"/>
              </w:rPr>
            </w:pPr>
            <w:r w:rsidRPr="00915FC2">
              <w:rPr>
                <w:bCs/>
                <w:sz w:val="22"/>
                <w:szCs w:val="22"/>
              </w:rPr>
              <w:t>Імпедансна аудіометрія</w:t>
            </w: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6</w:t>
            </w:r>
          </w:p>
        </w:tc>
        <w:tc>
          <w:tcPr>
            <w:tcW w:w="5446" w:type="dxa"/>
          </w:tcPr>
          <w:p w:rsidR="0074518D" w:rsidRPr="00915FC2" w:rsidRDefault="0074518D" w:rsidP="00292466">
            <w:pPr>
              <w:rPr>
                <w:sz w:val="22"/>
                <w:szCs w:val="22"/>
              </w:rPr>
            </w:pPr>
            <w:r w:rsidRPr="00915FC2">
              <w:rPr>
                <w:sz w:val="22"/>
                <w:szCs w:val="22"/>
              </w:rPr>
              <w:t>Проведення акустичної імпедансометрії на частотах 226, 678, 800 та 1000 Гц</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rPr>
                <w:bCs/>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7</w:t>
            </w:r>
          </w:p>
        </w:tc>
        <w:tc>
          <w:tcPr>
            <w:tcW w:w="5446" w:type="dxa"/>
          </w:tcPr>
          <w:p w:rsidR="0074518D" w:rsidRPr="00915FC2" w:rsidRDefault="0074518D" w:rsidP="00292466">
            <w:pPr>
              <w:rPr>
                <w:sz w:val="22"/>
                <w:szCs w:val="22"/>
              </w:rPr>
            </w:pPr>
            <w:r w:rsidRPr="00915FC2">
              <w:rPr>
                <w:sz w:val="22"/>
                <w:szCs w:val="22"/>
              </w:rPr>
              <w:t>Можливість додавання тесту широкополосної тимпанометрії широкополосним стимулом у частотному діапазоні 226-8000 Гц</w:t>
            </w:r>
          </w:p>
        </w:tc>
        <w:tc>
          <w:tcPr>
            <w:tcW w:w="2227" w:type="dxa"/>
          </w:tcPr>
          <w:p w:rsidR="0074518D" w:rsidRPr="00915FC2" w:rsidRDefault="0074518D" w:rsidP="00292466">
            <w:pPr>
              <w:rPr>
                <w:bCs/>
                <w:sz w:val="22"/>
                <w:szCs w:val="22"/>
              </w:rPr>
            </w:pPr>
          </w:p>
          <w:p w:rsidR="0074518D" w:rsidRPr="00915FC2" w:rsidRDefault="0074518D" w:rsidP="00292466">
            <w:pPr>
              <w:rPr>
                <w:bCs/>
                <w:sz w:val="22"/>
                <w:szCs w:val="22"/>
              </w:rPr>
            </w:pPr>
            <w:r w:rsidRPr="00915FC2">
              <w:rPr>
                <w:bCs/>
                <w:sz w:val="22"/>
                <w:szCs w:val="22"/>
              </w:rPr>
              <w:t>можливість</w:t>
            </w:r>
          </w:p>
        </w:tc>
        <w:tc>
          <w:tcPr>
            <w:tcW w:w="2030" w:type="dxa"/>
          </w:tcPr>
          <w:p w:rsidR="0074518D" w:rsidRPr="00915FC2" w:rsidRDefault="0074518D" w:rsidP="00292466">
            <w:pPr>
              <w:pStyle w:val="afa"/>
              <w:rPr>
                <w:b/>
                <w:bCs/>
                <w:sz w:val="22"/>
                <w:szCs w:val="22"/>
              </w:rPr>
            </w:pPr>
          </w:p>
        </w:tc>
      </w:tr>
      <w:tr w:rsidR="0074518D" w:rsidRPr="00915FC2" w:rsidTr="00292466">
        <w:trPr>
          <w:trHeight w:val="549"/>
        </w:trPr>
        <w:tc>
          <w:tcPr>
            <w:tcW w:w="576" w:type="dxa"/>
          </w:tcPr>
          <w:p w:rsidR="0074518D" w:rsidRPr="00915FC2" w:rsidRDefault="0074518D" w:rsidP="00292466">
            <w:pPr>
              <w:pStyle w:val="afa"/>
              <w:rPr>
                <w:sz w:val="22"/>
                <w:szCs w:val="22"/>
              </w:rPr>
            </w:pPr>
            <w:r w:rsidRPr="00915FC2">
              <w:rPr>
                <w:sz w:val="22"/>
                <w:szCs w:val="22"/>
              </w:rPr>
              <w:t>8</w:t>
            </w:r>
          </w:p>
        </w:tc>
        <w:tc>
          <w:tcPr>
            <w:tcW w:w="5446" w:type="dxa"/>
          </w:tcPr>
          <w:p w:rsidR="0074518D" w:rsidRPr="00915FC2" w:rsidRDefault="0074518D" w:rsidP="00292466">
            <w:pPr>
              <w:rPr>
                <w:sz w:val="22"/>
                <w:szCs w:val="22"/>
              </w:rPr>
            </w:pPr>
            <w:r w:rsidRPr="00915FC2">
              <w:rPr>
                <w:sz w:val="22"/>
                <w:szCs w:val="22"/>
              </w:rPr>
              <w:t>Максимальний діапазон зміни повітряного тиску</w:t>
            </w:r>
          </w:p>
        </w:tc>
        <w:tc>
          <w:tcPr>
            <w:tcW w:w="2227" w:type="dxa"/>
          </w:tcPr>
          <w:p w:rsidR="0074518D" w:rsidRPr="00915FC2" w:rsidRDefault="0074518D" w:rsidP="00292466">
            <w:pPr>
              <w:rPr>
                <w:bCs/>
                <w:sz w:val="22"/>
                <w:szCs w:val="22"/>
              </w:rPr>
            </w:pPr>
            <w:r w:rsidRPr="00915FC2">
              <w:rPr>
                <w:bCs/>
                <w:sz w:val="22"/>
                <w:szCs w:val="22"/>
              </w:rPr>
              <w:t>від -600 до +300 даПа</w:t>
            </w:r>
          </w:p>
        </w:tc>
        <w:tc>
          <w:tcPr>
            <w:tcW w:w="2030" w:type="dxa"/>
          </w:tcPr>
          <w:p w:rsidR="0074518D" w:rsidRPr="00915FC2" w:rsidRDefault="0074518D" w:rsidP="00292466">
            <w:pPr>
              <w:rPr>
                <w:bCs/>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9</w:t>
            </w:r>
          </w:p>
        </w:tc>
        <w:tc>
          <w:tcPr>
            <w:tcW w:w="5446" w:type="dxa"/>
          </w:tcPr>
          <w:p w:rsidR="0074518D" w:rsidRPr="00915FC2" w:rsidRDefault="0074518D" w:rsidP="00292466">
            <w:pPr>
              <w:jc w:val="both"/>
              <w:rPr>
                <w:sz w:val="22"/>
                <w:szCs w:val="22"/>
              </w:rPr>
            </w:pPr>
            <w:r w:rsidRPr="00915FC2">
              <w:rPr>
                <w:sz w:val="22"/>
                <w:szCs w:val="22"/>
              </w:rPr>
              <w:t>Діапазон вимірювання комплайансу на частоті 226 Гц</w:t>
            </w:r>
          </w:p>
        </w:tc>
        <w:tc>
          <w:tcPr>
            <w:tcW w:w="2227" w:type="dxa"/>
          </w:tcPr>
          <w:p w:rsidR="0074518D" w:rsidRPr="00915FC2" w:rsidRDefault="0074518D" w:rsidP="00292466">
            <w:pPr>
              <w:rPr>
                <w:bCs/>
                <w:sz w:val="22"/>
                <w:szCs w:val="22"/>
              </w:rPr>
            </w:pPr>
            <w:r w:rsidRPr="00915FC2">
              <w:rPr>
                <w:bCs/>
                <w:sz w:val="22"/>
                <w:szCs w:val="22"/>
              </w:rPr>
              <w:t>0,1-8,0 мл</w:t>
            </w:r>
          </w:p>
        </w:tc>
        <w:tc>
          <w:tcPr>
            <w:tcW w:w="2030" w:type="dxa"/>
          </w:tcPr>
          <w:p w:rsidR="0074518D" w:rsidRPr="00915FC2" w:rsidRDefault="0074518D" w:rsidP="00292466">
            <w:pPr>
              <w:rPr>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10</w:t>
            </w:r>
          </w:p>
        </w:tc>
        <w:tc>
          <w:tcPr>
            <w:tcW w:w="5446" w:type="dxa"/>
          </w:tcPr>
          <w:p w:rsidR="0074518D" w:rsidRPr="00915FC2" w:rsidRDefault="0074518D" w:rsidP="00292466">
            <w:pPr>
              <w:rPr>
                <w:sz w:val="22"/>
                <w:szCs w:val="22"/>
              </w:rPr>
            </w:pPr>
            <w:r w:rsidRPr="00915FC2">
              <w:rPr>
                <w:sz w:val="22"/>
                <w:szCs w:val="22"/>
              </w:rPr>
              <w:t>Тестування слухової труби як при неперфорованої, так і перфорованої барабанної перетинки (тести ETF1, ETF2)</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11</w:t>
            </w:r>
          </w:p>
        </w:tc>
        <w:tc>
          <w:tcPr>
            <w:tcW w:w="5446" w:type="dxa"/>
          </w:tcPr>
          <w:p w:rsidR="0074518D" w:rsidRPr="00915FC2" w:rsidRDefault="0074518D" w:rsidP="00292466">
            <w:pPr>
              <w:rPr>
                <w:sz w:val="22"/>
                <w:szCs w:val="22"/>
              </w:rPr>
            </w:pPr>
            <w:r w:rsidRPr="00915FC2">
              <w:rPr>
                <w:sz w:val="22"/>
                <w:szCs w:val="22"/>
              </w:rPr>
              <w:t>Тестування зяючої слухової труби (тест ETF3)</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12</w:t>
            </w:r>
          </w:p>
        </w:tc>
        <w:tc>
          <w:tcPr>
            <w:tcW w:w="5446" w:type="dxa"/>
          </w:tcPr>
          <w:p w:rsidR="0074518D" w:rsidRPr="00915FC2" w:rsidRDefault="0074518D" w:rsidP="00292466">
            <w:pPr>
              <w:rPr>
                <w:sz w:val="22"/>
                <w:szCs w:val="22"/>
              </w:rPr>
            </w:pPr>
            <w:r w:rsidRPr="00915FC2">
              <w:rPr>
                <w:sz w:val="22"/>
                <w:szCs w:val="22"/>
              </w:rPr>
              <w:t>Тестування акустичного рефлексу в автоматичному та в ручному режимі</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13</w:t>
            </w:r>
          </w:p>
        </w:tc>
        <w:tc>
          <w:tcPr>
            <w:tcW w:w="5446" w:type="dxa"/>
          </w:tcPr>
          <w:p w:rsidR="0074518D" w:rsidRPr="00915FC2" w:rsidRDefault="0074518D" w:rsidP="00292466">
            <w:pPr>
              <w:tabs>
                <w:tab w:val="left" w:pos="1800"/>
              </w:tabs>
              <w:rPr>
                <w:sz w:val="22"/>
                <w:szCs w:val="22"/>
              </w:rPr>
            </w:pPr>
            <w:r w:rsidRPr="00915FC2">
              <w:rPr>
                <w:sz w:val="22"/>
                <w:szCs w:val="22"/>
              </w:rPr>
              <w:t>Вимірювання іпсілатеральних акустичних рефлексів на частотах 500, 1000, 2000, 3000, 4000 Гц</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14</w:t>
            </w:r>
          </w:p>
        </w:tc>
        <w:tc>
          <w:tcPr>
            <w:tcW w:w="5446" w:type="dxa"/>
          </w:tcPr>
          <w:p w:rsidR="0074518D" w:rsidRPr="00915FC2" w:rsidRDefault="0074518D" w:rsidP="00292466">
            <w:pPr>
              <w:tabs>
                <w:tab w:val="left" w:pos="1800"/>
              </w:tabs>
              <w:rPr>
                <w:sz w:val="22"/>
                <w:szCs w:val="22"/>
              </w:rPr>
            </w:pPr>
            <w:r w:rsidRPr="00915FC2">
              <w:rPr>
                <w:sz w:val="22"/>
                <w:szCs w:val="22"/>
              </w:rPr>
              <w:t>Вимірювання контралатеральних акустичних рефлексів на частотах 250, 500, 1000, 2000, 3000, 4000, 6000, 8000 Гц</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14</w:t>
            </w:r>
          </w:p>
        </w:tc>
        <w:tc>
          <w:tcPr>
            <w:tcW w:w="5446" w:type="dxa"/>
          </w:tcPr>
          <w:p w:rsidR="0074518D" w:rsidRPr="00915FC2" w:rsidRDefault="0074518D" w:rsidP="00292466">
            <w:pPr>
              <w:tabs>
                <w:tab w:val="left" w:pos="1800"/>
              </w:tabs>
              <w:rPr>
                <w:sz w:val="22"/>
                <w:szCs w:val="22"/>
              </w:rPr>
            </w:pPr>
            <w:r w:rsidRPr="00915FC2">
              <w:rPr>
                <w:sz w:val="22"/>
                <w:szCs w:val="22"/>
              </w:rPr>
              <w:t>Вимірювання розпаду рефлексу</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15</w:t>
            </w:r>
          </w:p>
        </w:tc>
        <w:tc>
          <w:tcPr>
            <w:tcW w:w="5446" w:type="dxa"/>
          </w:tcPr>
          <w:p w:rsidR="0074518D" w:rsidRPr="00915FC2" w:rsidRDefault="0074518D" w:rsidP="00292466">
            <w:pPr>
              <w:tabs>
                <w:tab w:val="left" w:pos="1800"/>
              </w:tabs>
              <w:rPr>
                <w:sz w:val="22"/>
                <w:szCs w:val="22"/>
              </w:rPr>
            </w:pPr>
            <w:r w:rsidRPr="00915FC2">
              <w:rPr>
                <w:sz w:val="22"/>
                <w:szCs w:val="22"/>
              </w:rPr>
              <w:t>Вимірювання латентності рефлексу</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16</w:t>
            </w:r>
          </w:p>
        </w:tc>
        <w:tc>
          <w:tcPr>
            <w:tcW w:w="5446" w:type="dxa"/>
          </w:tcPr>
          <w:p w:rsidR="0074518D" w:rsidRPr="00915FC2" w:rsidRDefault="0074518D" w:rsidP="00292466">
            <w:pPr>
              <w:rPr>
                <w:sz w:val="22"/>
                <w:szCs w:val="22"/>
              </w:rPr>
            </w:pPr>
            <w:r w:rsidRPr="00915FC2">
              <w:rPr>
                <w:sz w:val="22"/>
                <w:szCs w:val="22"/>
              </w:rPr>
              <w:t>Форма представлення результатів обстеження</w:t>
            </w:r>
          </w:p>
        </w:tc>
        <w:tc>
          <w:tcPr>
            <w:tcW w:w="2227" w:type="dxa"/>
          </w:tcPr>
          <w:p w:rsidR="0074518D" w:rsidRPr="00915FC2" w:rsidRDefault="0074518D" w:rsidP="00292466">
            <w:pPr>
              <w:jc w:val="center"/>
              <w:rPr>
                <w:sz w:val="22"/>
                <w:szCs w:val="22"/>
              </w:rPr>
            </w:pPr>
            <w:r w:rsidRPr="00915FC2">
              <w:rPr>
                <w:sz w:val="22"/>
                <w:szCs w:val="22"/>
              </w:rPr>
              <w:t>графічна</w:t>
            </w:r>
          </w:p>
        </w:tc>
        <w:tc>
          <w:tcPr>
            <w:tcW w:w="2030" w:type="dxa"/>
          </w:tcPr>
          <w:p w:rsidR="0074518D" w:rsidRPr="00915FC2" w:rsidRDefault="0074518D" w:rsidP="00292466">
            <w:pPr>
              <w:rPr>
                <w:bCs/>
                <w:sz w:val="22"/>
                <w:szCs w:val="22"/>
              </w:rPr>
            </w:pPr>
          </w:p>
        </w:tc>
      </w:tr>
    </w:tbl>
    <w:p w:rsidR="0074518D" w:rsidRPr="00915FC2" w:rsidRDefault="0074518D" w:rsidP="0074518D">
      <w:pPr>
        <w:pStyle w:val="afa"/>
        <w:ind w:left="-360"/>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446"/>
        <w:gridCol w:w="2227"/>
        <w:gridCol w:w="2030"/>
      </w:tblGrid>
      <w:tr w:rsidR="0074518D" w:rsidRPr="00915FC2" w:rsidTr="00292466">
        <w:tc>
          <w:tcPr>
            <w:tcW w:w="10279" w:type="dxa"/>
            <w:gridSpan w:val="4"/>
          </w:tcPr>
          <w:p w:rsidR="0074518D" w:rsidRPr="00915FC2" w:rsidRDefault="0074518D" w:rsidP="00292466">
            <w:pPr>
              <w:pStyle w:val="afa"/>
              <w:spacing w:after="100" w:afterAutospacing="1"/>
              <w:rPr>
                <w:b/>
                <w:bCs/>
                <w:sz w:val="22"/>
                <w:szCs w:val="22"/>
              </w:rPr>
            </w:pPr>
            <w:r w:rsidRPr="00915FC2">
              <w:rPr>
                <w:b/>
                <w:bCs/>
                <w:sz w:val="22"/>
                <w:szCs w:val="22"/>
              </w:rPr>
              <w:t>Отоакустична емісія</w:t>
            </w: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17</w:t>
            </w:r>
          </w:p>
        </w:tc>
        <w:tc>
          <w:tcPr>
            <w:tcW w:w="5446" w:type="dxa"/>
          </w:tcPr>
          <w:p w:rsidR="0074518D" w:rsidRPr="00915FC2" w:rsidRDefault="0074518D" w:rsidP="00292466">
            <w:pPr>
              <w:rPr>
                <w:sz w:val="22"/>
                <w:szCs w:val="22"/>
              </w:rPr>
            </w:pPr>
            <w:r w:rsidRPr="00915FC2">
              <w:rPr>
                <w:sz w:val="22"/>
                <w:szCs w:val="22"/>
              </w:rPr>
              <w:t>Можливість проводити скринінг слуху методом реєстрації  отоакустичної емісії продуктів спотворень (DPOAE)</w:t>
            </w:r>
          </w:p>
        </w:tc>
        <w:tc>
          <w:tcPr>
            <w:tcW w:w="2227" w:type="dxa"/>
          </w:tcPr>
          <w:p w:rsidR="0074518D" w:rsidRPr="00915FC2" w:rsidRDefault="0074518D" w:rsidP="00292466">
            <w:pPr>
              <w:pStyle w:val="afa"/>
              <w:rPr>
                <w:b/>
                <w:bCs/>
                <w:sz w:val="22"/>
                <w:szCs w:val="22"/>
              </w:rPr>
            </w:pPr>
            <w:r w:rsidRPr="00915FC2">
              <w:rPr>
                <w:bCs/>
                <w:sz w:val="22"/>
                <w:szCs w:val="22"/>
              </w:rPr>
              <w:t>наявність</w:t>
            </w:r>
          </w:p>
        </w:tc>
        <w:tc>
          <w:tcPr>
            <w:tcW w:w="2030" w:type="dxa"/>
          </w:tcPr>
          <w:p w:rsidR="0074518D" w:rsidRPr="00915FC2" w:rsidRDefault="0074518D" w:rsidP="00292466">
            <w:pPr>
              <w:rPr>
                <w:bCs/>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18</w:t>
            </w:r>
          </w:p>
        </w:tc>
        <w:tc>
          <w:tcPr>
            <w:tcW w:w="5446" w:type="dxa"/>
          </w:tcPr>
          <w:p w:rsidR="0074518D" w:rsidRPr="00915FC2" w:rsidRDefault="0074518D" w:rsidP="00292466">
            <w:r w:rsidRPr="00915FC2">
              <w:t xml:space="preserve">Частотний діапазон DPOAE не вужче: </w:t>
            </w:r>
          </w:p>
          <w:p w:rsidR="0074518D" w:rsidRPr="00915FC2" w:rsidRDefault="0074518D" w:rsidP="00292466">
            <w:pPr>
              <w:rPr>
                <w:sz w:val="22"/>
                <w:szCs w:val="22"/>
              </w:rPr>
            </w:pPr>
            <w:r w:rsidRPr="00915FC2">
              <w:t>500 - 10000 Гц</w:t>
            </w:r>
          </w:p>
        </w:tc>
        <w:tc>
          <w:tcPr>
            <w:tcW w:w="2227" w:type="dxa"/>
          </w:tcPr>
          <w:p w:rsidR="0074518D" w:rsidRPr="00915FC2" w:rsidRDefault="0074518D" w:rsidP="00292466">
            <w:pPr>
              <w:jc w:val="center"/>
              <w:rPr>
                <w:bCs/>
                <w:sz w:val="22"/>
                <w:szCs w:val="22"/>
              </w:rPr>
            </w:pPr>
            <w:r w:rsidRPr="00915FC2">
              <w:rPr>
                <w:bCs/>
                <w:sz w:val="22"/>
                <w:szCs w:val="22"/>
              </w:rPr>
              <w:t>наявність</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19</w:t>
            </w:r>
          </w:p>
        </w:tc>
        <w:tc>
          <w:tcPr>
            <w:tcW w:w="5446" w:type="dxa"/>
          </w:tcPr>
          <w:p w:rsidR="0074518D" w:rsidRPr="00915FC2" w:rsidRDefault="0074518D" w:rsidP="00292466">
            <w:r w:rsidRPr="00915FC2">
              <w:t>Критерій С/Ш</w:t>
            </w:r>
          </w:p>
        </w:tc>
        <w:tc>
          <w:tcPr>
            <w:tcW w:w="2227" w:type="dxa"/>
          </w:tcPr>
          <w:p w:rsidR="0074518D" w:rsidRPr="00915FC2" w:rsidRDefault="0074518D" w:rsidP="00292466">
            <w:pPr>
              <w:rPr>
                <w:bCs/>
                <w:sz w:val="22"/>
                <w:szCs w:val="22"/>
              </w:rPr>
            </w:pPr>
            <w:r w:rsidRPr="00915FC2">
              <w:rPr>
                <w:bCs/>
                <w:sz w:val="22"/>
                <w:szCs w:val="22"/>
              </w:rPr>
              <w:t>Від 3 до 25 дБ</w:t>
            </w:r>
          </w:p>
        </w:tc>
        <w:tc>
          <w:tcPr>
            <w:tcW w:w="2030" w:type="dxa"/>
          </w:tcPr>
          <w:p w:rsidR="0074518D" w:rsidRPr="00915FC2" w:rsidRDefault="0074518D" w:rsidP="00292466">
            <w:pPr>
              <w:pStyle w:val="afa"/>
              <w:rPr>
                <w:b/>
                <w:bCs/>
                <w:sz w:val="22"/>
                <w:szCs w:val="22"/>
              </w:rPr>
            </w:pPr>
          </w:p>
        </w:tc>
      </w:tr>
      <w:tr w:rsidR="0074518D" w:rsidRPr="00915FC2" w:rsidTr="00292466">
        <w:tc>
          <w:tcPr>
            <w:tcW w:w="576" w:type="dxa"/>
          </w:tcPr>
          <w:p w:rsidR="0074518D" w:rsidRPr="00915FC2" w:rsidRDefault="0074518D" w:rsidP="00292466">
            <w:pPr>
              <w:pStyle w:val="afa"/>
              <w:rPr>
                <w:sz w:val="22"/>
                <w:szCs w:val="22"/>
              </w:rPr>
            </w:pPr>
            <w:r w:rsidRPr="00915FC2">
              <w:rPr>
                <w:sz w:val="22"/>
                <w:szCs w:val="22"/>
              </w:rPr>
              <w:t>20</w:t>
            </w:r>
          </w:p>
        </w:tc>
        <w:tc>
          <w:tcPr>
            <w:tcW w:w="5446" w:type="dxa"/>
          </w:tcPr>
          <w:p w:rsidR="0074518D" w:rsidRPr="00915FC2" w:rsidRDefault="0074518D" w:rsidP="00292466">
            <w:r w:rsidRPr="00915FC2">
              <w:t>Система відхилення артефакту</w:t>
            </w:r>
          </w:p>
        </w:tc>
        <w:tc>
          <w:tcPr>
            <w:tcW w:w="2227" w:type="dxa"/>
          </w:tcPr>
          <w:p w:rsidR="0074518D" w:rsidRPr="00915FC2" w:rsidRDefault="0074518D" w:rsidP="00292466">
            <w:pPr>
              <w:rPr>
                <w:bCs/>
                <w:sz w:val="22"/>
                <w:szCs w:val="22"/>
              </w:rPr>
            </w:pPr>
            <w:r w:rsidRPr="00915FC2">
              <w:rPr>
                <w:bCs/>
                <w:sz w:val="22"/>
                <w:szCs w:val="22"/>
              </w:rPr>
              <w:t>Від -30 до +30дБ РЗТ</w:t>
            </w:r>
          </w:p>
        </w:tc>
        <w:tc>
          <w:tcPr>
            <w:tcW w:w="2030" w:type="dxa"/>
          </w:tcPr>
          <w:p w:rsidR="0074518D" w:rsidRPr="00915FC2" w:rsidRDefault="0074518D" w:rsidP="00292466">
            <w:pPr>
              <w:pStyle w:val="afa"/>
              <w:rPr>
                <w:b/>
                <w:bCs/>
                <w:sz w:val="22"/>
                <w:szCs w:val="22"/>
              </w:rPr>
            </w:pPr>
          </w:p>
        </w:tc>
      </w:tr>
    </w:tbl>
    <w:p w:rsidR="0074518D" w:rsidRPr="00915FC2" w:rsidRDefault="0074518D" w:rsidP="0074518D">
      <w:pPr>
        <w:pStyle w:val="afa"/>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446"/>
        <w:gridCol w:w="2227"/>
        <w:gridCol w:w="2030"/>
      </w:tblGrid>
      <w:tr w:rsidR="0074518D" w:rsidRPr="00915FC2" w:rsidTr="00292466">
        <w:tc>
          <w:tcPr>
            <w:tcW w:w="10279" w:type="dxa"/>
            <w:gridSpan w:val="4"/>
          </w:tcPr>
          <w:p w:rsidR="0074518D" w:rsidRPr="00915FC2" w:rsidRDefault="0074518D" w:rsidP="00292466">
            <w:pPr>
              <w:pStyle w:val="afa"/>
              <w:spacing w:after="100" w:afterAutospacing="1"/>
              <w:rPr>
                <w:b/>
                <w:bCs/>
                <w:sz w:val="22"/>
                <w:szCs w:val="22"/>
              </w:rPr>
            </w:pPr>
            <w:r w:rsidRPr="00915FC2">
              <w:rPr>
                <w:bCs/>
                <w:sz w:val="22"/>
                <w:szCs w:val="22"/>
              </w:rPr>
              <w:t>Регуляторні вимоги</w:t>
            </w:r>
          </w:p>
        </w:tc>
      </w:tr>
      <w:tr w:rsidR="0074518D" w:rsidRPr="00915FC2" w:rsidTr="00292466">
        <w:tc>
          <w:tcPr>
            <w:tcW w:w="576" w:type="dxa"/>
          </w:tcPr>
          <w:p w:rsidR="0074518D" w:rsidRPr="00915FC2" w:rsidRDefault="0074518D" w:rsidP="00292466">
            <w:pPr>
              <w:pStyle w:val="afa"/>
              <w:spacing w:after="100" w:afterAutospacing="1"/>
              <w:rPr>
                <w:sz w:val="22"/>
                <w:szCs w:val="22"/>
              </w:rPr>
            </w:pPr>
            <w:r w:rsidRPr="00915FC2">
              <w:rPr>
                <w:sz w:val="22"/>
                <w:szCs w:val="22"/>
              </w:rPr>
              <w:t>21</w:t>
            </w:r>
          </w:p>
        </w:tc>
        <w:tc>
          <w:tcPr>
            <w:tcW w:w="5446" w:type="dxa"/>
          </w:tcPr>
          <w:p w:rsidR="0074518D" w:rsidRPr="00915FC2" w:rsidRDefault="0074518D" w:rsidP="00292466">
            <w:pPr>
              <w:spacing w:after="100" w:afterAutospacing="1"/>
              <w:rPr>
                <w:sz w:val="22"/>
                <w:szCs w:val="22"/>
              </w:rPr>
            </w:pPr>
            <w:r w:rsidRPr="00915FC2">
              <w:rPr>
                <w:sz w:val="22"/>
                <w:szCs w:val="22"/>
              </w:rPr>
              <w:t>Інструкція по експлуатації українською мовою</w:t>
            </w:r>
          </w:p>
        </w:tc>
        <w:tc>
          <w:tcPr>
            <w:tcW w:w="2227" w:type="dxa"/>
          </w:tcPr>
          <w:p w:rsidR="0074518D" w:rsidRPr="00915FC2" w:rsidRDefault="0074518D" w:rsidP="00292466">
            <w:pPr>
              <w:pStyle w:val="afa"/>
              <w:spacing w:after="100" w:afterAutospacing="1"/>
              <w:rPr>
                <w:b/>
                <w:bCs/>
                <w:sz w:val="22"/>
                <w:szCs w:val="22"/>
              </w:rPr>
            </w:pPr>
            <w:r w:rsidRPr="00915FC2">
              <w:rPr>
                <w:bCs/>
                <w:sz w:val="22"/>
                <w:szCs w:val="22"/>
              </w:rPr>
              <w:t>наявність</w:t>
            </w:r>
          </w:p>
        </w:tc>
        <w:tc>
          <w:tcPr>
            <w:tcW w:w="2030" w:type="dxa"/>
          </w:tcPr>
          <w:p w:rsidR="0074518D" w:rsidRPr="00915FC2" w:rsidRDefault="0074518D" w:rsidP="00292466">
            <w:pPr>
              <w:pStyle w:val="afa"/>
              <w:spacing w:after="100" w:afterAutospacing="1"/>
              <w:rPr>
                <w:b/>
                <w:bCs/>
                <w:sz w:val="22"/>
                <w:szCs w:val="22"/>
              </w:rPr>
            </w:pPr>
          </w:p>
        </w:tc>
      </w:tr>
      <w:tr w:rsidR="0074518D" w:rsidRPr="00915FC2" w:rsidTr="00292466">
        <w:tc>
          <w:tcPr>
            <w:tcW w:w="576" w:type="dxa"/>
          </w:tcPr>
          <w:p w:rsidR="0074518D" w:rsidRPr="00915FC2" w:rsidRDefault="0074518D" w:rsidP="00292466">
            <w:pPr>
              <w:pStyle w:val="afa"/>
              <w:spacing w:after="100" w:afterAutospacing="1"/>
              <w:rPr>
                <w:sz w:val="22"/>
                <w:szCs w:val="22"/>
              </w:rPr>
            </w:pPr>
            <w:r w:rsidRPr="00915FC2">
              <w:rPr>
                <w:sz w:val="22"/>
                <w:szCs w:val="22"/>
              </w:rPr>
              <w:t>22</w:t>
            </w:r>
          </w:p>
        </w:tc>
        <w:tc>
          <w:tcPr>
            <w:tcW w:w="5446" w:type="dxa"/>
          </w:tcPr>
          <w:p w:rsidR="0074518D" w:rsidRPr="00915FC2" w:rsidRDefault="0074518D" w:rsidP="00292466">
            <w:pPr>
              <w:widowControl w:val="0"/>
              <w:spacing w:after="100" w:afterAutospacing="1"/>
              <w:rPr>
                <w:sz w:val="22"/>
                <w:szCs w:val="22"/>
              </w:rPr>
            </w:pPr>
            <w:r w:rsidRPr="00915FC2">
              <w:rPr>
                <w:sz w:val="22"/>
                <w:szCs w:val="22"/>
              </w:rPr>
              <w:t>Сертифікат відповідності Технічному регламенту щодо медичних виробів</w:t>
            </w:r>
          </w:p>
        </w:tc>
        <w:tc>
          <w:tcPr>
            <w:tcW w:w="2227" w:type="dxa"/>
          </w:tcPr>
          <w:p w:rsidR="0074518D" w:rsidRPr="00915FC2" w:rsidRDefault="0074518D" w:rsidP="00292466">
            <w:pPr>
              <w:pStyle w:val="afa"/>
              <w:spacing w:after="100" w:afterAutospacing="1"/>
              <w:rPr>
                <w:b/>
                <w:bCs/>
                <w:sz w:val="22"/>
                <w:szCs w:val="22"/>
              </w:rPr>
            </w:pPr>
            <w:r w:rsidRPr="00915FC2">
              <w:rPr>
                <w:bCs/>
                <w:sz w:val="22"/>
                <w:szCs w:val="22"/>
              </w:rPr>
              <w:t>наявність</w:t>
            </w:r>
          </w:p>
        </w:tc>
        <w:tc>
          <w:tcPr>
            <w:tcW w:w="2030" w:type="dxa"/>
          </w:tcPr>
          <w:p w:rsidR="0074518D" w:rsidRPr="00915FC2" w:rsidRDefault="0074518D" w:rsidP="00292466">
            <w:pPr>
              <w:pStyle w:val="afa"/>
              <w:spacing w:after="100" w:afterAutospacing="1"/>
              <w:rPr>
                <w:b/>
                <w:bCs/>
                <w:sz w:val="22"/>
                <w:szCs w:val="22"/>
              </w:rPr>
            </w:pPr>
          </w:p>
        </w:tc>
      </w:tr>
      <w:tr w:rsidR="0074518D" w:rsidRPr="00915FC2" w:rsidTr="00292466">
        <w:trPr>
          <w:trHeight w:val="538"/>
        </w:trPr>
        <w:tc>
          <w:tcPr>
            <w:tcW w:w="576" w:type="dxa"/>
          </w:tcPr>
          <w:p w:rsidR="0074518D" w:rsidRPr="00915FC2" w:rsidRDefault="0074518D" w:rsidP="00292466">
            <w:pPr>
              <w:pStyle w:val="afa"/>
              <w:spacing w:after="100" w:afterAutospacing="1"/>
              <w:rPr>
                <w:sz w:val="22"/>
                <w:szCs w:val="22"/>
              </w:rPr>
            </w:pPr>
            <w:r w:rsidRPr="00915FC2">
              <w:rPr>
                <w:sz w:val="22"/>
                <w:szCs w:val="22"/>
              </w:rPr>
              <w:t>23</w:t>
            </w:r>
          </w:p>
        </w:tc>
        <w:tc>
          <w:tcPr>
            <w:tcW w:w="5446" w:type="dxa"/>
          </w:tcPr>
          <w:p w:rsidR="0074518D" w:rsidRPr="00915FC2" w:rsidRDefault="0074518D" w:rsidP="00292466">
            <w:pPr>
              <w:widowControl w:val="0"/>
              <w:spacing w:after="100" w:afterAutospacing="1"/>
              <w:rPr>
                <w:sz w:val="22"/>
                <w:szCs w:val="22"/>
              </w:rPr>
            </w:pPr>
            <w:r w:rsidRPr="00915FC2">
              <w:rPr>
                <w:sz w:val="22"/>
                <w:szCs w:val="22"/>
              </w:rPr>
              <w:t>Декларація відповідності уповноваженого представника виробника в Україні</w:t>
            </w:r>
          </w:p>
        </w:tc>
        <w:tc>
          <w:tcPr>
            <w:tcW w:w="2227" w:type="dxa"/>
          </w:tcPr>
          <w:p w:rsidR="0074518D" w:rsidRPr="00915FC2" w:rsidRDefault="0074518D" w:rsidP="00292466">
            <w:pPr>
              <w:pStyle w:val="afa"/>
              <w:spacing w:after="100" w:afterAutospacing="1"/>
              <w:rPr>
                <w:b/>
                <w:bCs/>
                <w:sz w:val="22"/>
                <w:szCs w:val="22"/>
              </w:rPr>
            </w:pPr>
            <w:r w:rsidRPr="00915FC2">
              <w:rPr>
                <w:bCs/>
                <w:sz w:val="22"/>
                <w:szCs w:val="22"/>
              </w:rPr>
              <w:t>наявність</w:t>
            </w:r>
          </w:p>
        </w:tc>
        <w:tc>
          <w:tcPr>
            <w:tcW w:w="2030" w:type="dxa"/>
          </w:tcPr>
          <w:p w:rsidR="0074518D" w:rsidRPr="00915FC2" w:rsidRDefault="0074518D" w:rsidP="00292466">
            <w:pPr>
              <w:pStyle w:val="afa"/>
              <w:spacing w:after="100" w:afterAutospacing="1"/>
              <w:rPr>
                <w:b/>
                <w:bCs/>
                <w:sz w:val="22"/>
                <w:szCs w:val="22"/>
              </w:rPr>
            </w:pPr>
          </w:p>
        </w:tc>
      </w:tr>
    </w:tbl>
    <w:p w:rsidR="00094442" w:rsidRPr="00B95366" w:rsidRDefault="00094442" w:rsidP="00094442">
      <w:pPr>
        <w:tabs>
          <w:tab w:val="left" w:pos="3336"/>
        </w:tabs>
      </w:pP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w:t>
      </w:r>
      <w:r w:rsidRPr="00414F2D">
        <w:rPr>
          <w:bCs/>
          <w:color w:val="000000"/>
        </w:rPr>
        <w:lastRenderedPageBreak/>
        <w:t xml:space="preserve">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російської федерації/республіки білорусь/ ісламської республіки іран</w:t>
      </w:r>
      <w:r w:rsidRPr="008930C9">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бенефіціарним власником якої є громадянин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російської федерації/республіки білорусь/ ісламської республіки іран</w:t>
      </w:r>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місто К</w:t>
      </w:r>
      <w:r>
        <w:rPr>
          <w:b/>
        </w:rPr>
        <w:t>оростишів</w:t>
      </w:r>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Комунальне некомерційне підприємство «Коростишівська ЦРЛ ім. Д.І. Потєхіна»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765405">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1.1 Постачальник з</w:t>
      </w:r>
      <w:r w:rsidR="005A536B">
        <w:rPr>
          <w:sz w:val="22"/>
          <w:szCs w:val="22"/>
        </w:rPr>
        <w:t>обов’язується поставити Покупцю</w:t>
      </w:r>
      <w:r w:rsidR="00CF6628">
        <w:rPr>
          <w:sz w:val="22"/>
          <w:szCs w:val="22"/>
        </w:rPr>
        <w:t xml:space="preserve"> згідно коду ДК 021:2015: ______________________________________________</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w:t>
      </w:r>
      <w:r w:rsidR="00CF6628">
        <w:rPr>
          <w:sz w:val="22"/>
          <w:szCs w:val="22"/>
        </w:rPr>
        <w:t xml:space="preserve"> Додатку</w:t>
      </w:r>
      <w:r w:rsidRPr="002114D3">
        <w:rPr>
          <w:sz w:val="22"/>
          <w:szCs w:val="22"/>
        </w:rPr>
        <w:t>№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765405">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765405">
      <w:pPr>
        <w:widowControl w:val="0"/>
        <w:numPr>
          <w:ilvl w:val="0"/>
          <w:numId w:val="21"/>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якості та комплектності згідно показників якості, вказаних в ГОСТах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765405">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765405">
      <w:pPr>
        <w:pStyle w:val="a9"/>
        <w:numPr>
          <w:ilvl w:val="0"/>
          <w:numId w:val="18"/>
        </w:numPr>
        <w:jc w:val="center"/>
        <w:rPr>
          <w:b/>
          <w:sz w:val="22"/>
          <w:szCs w:val="22"/>
        </w:rPr>
      </w:pPr>
      <w:r w:rsidRPr="002114D3">
        <w:rPr>
          <w:b/>
          <w:sz w:val="22"/>
          <w:szCs w:val="22"/>
        </w:rPr>
        <w:lastRenderedPageBreak/>
        <w:t>ПОРЯДОК ЗДІЙСНЕННЯ ОПЛАТИ</w:t>
      </w:r>
    </w:p>
    <w:p w:rsidR="00557BD6" w:rsidRPr="002114D3" w:rsidRDefault="00557BD6" w:rsidP="00557BD6">
      <w:pPr>
        <w:jc w:val="both"/>
        <w:rPr>
          <w:sz w:val="22"/>
          <w:szCs w:val="22"/>
        </w:rPr>
      </w:pPr>
      <w:r w:rsidRPr="002114D3">
        <w:rPr>
          <w:sz w:val="22"/>
          <w:szCs w:val="22"/>
        </w:rPr>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4.4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м. Коростишів,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765405">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t>6.4 Постачальник має право:</w:t>
      </w:r>
    </w:p>
    <w:p w:rsidR="00557BD6" w:rsidRPr="002114D3" w:rsidRDefault="00557BD6" w:rsidP="00557BD6">
      <w:pPr>
        <w:jc w:val="both"/>
        <w:rPr>
          <w:sz w:val="22"/>
          <w:szCs w:val="22"/>
        </w:rPr>
      </w:pPr>
      <w:r w:rsidRPr="002114D3">
        <w:rPr>
          <w:sz w:val="22"/>
          <w:szCs w:val="22"/>
        </w:rPr>
        <w:lastRenderedPageBreak/>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765405">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t>7.8 Покупець за невиконання або неналежне виконання умов Договору має право застосувати до Постачальника таку оперативно-господарську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lastRenderedPageBreak/>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t>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765405">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765405">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.2024 включно, а в частині виконання заявок в межах строку поставки Товару,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lastRenderedPageBreak/>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765405">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765405">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765405">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765405">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57BD6" w:rsidRPr="002114D3" w:rsidRDefault="00557BD6" w:rsidP="00765405">
      <w:pPr>
        <w:pStyle w:val="a9"/>
        <w:numPr>
          <w:ilvl w:val="0"/>
          <w:numId w:val="19"/>
        </w:numPr>
        <w:spacing w:after="160"/>
        <w:jc w:val="both"/>
        <w:rPr>
          <w:sz w:val="22"/>
          <w:szCs w:val="22"/>
        </w:rPr>
      </w:pPr>
      <w:r w:rsidRPr="002114D3">
        <w:rPr>
          <w:sz w:val="22"/>
          <w:szCs w:val="22"/>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765405">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765405">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765405">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765405">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765405">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765405">
      <w:pPr>
        <w:pStyle w:val="a9"/>
        <w:numPr>
          <w:ilvl w:val="0"/>
          <w:numId w:val="20"/>
        </w:numPr>
        <w:jc w:val="both"/>
        <w:rPr>
          <w:sz w:val="22"/>
          <w:szCs w:val="22"/>
        </w:rPr>
      </w:pPr>
      <w:r w:rsidRPr="002114D3">
        <w:rPr>
          <w:sz w:val="22"/>
          <w:szCs w:val="22"/>
        </w:rPr>
        <w:t>зміна ціни відбувається пропорційно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765405">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Юридична адреса:12501,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Фактична адреса: 12501, м.Коростишів,</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ІПН 019917306104  тел.(04130) 5-03-62</w:t>
                  </w:r>
                </w:p>
                <w:p w:rsidR="00890056" w:rsidRPr="002114D3" w:rsidRDefault="00890056" w:rsidP="00890056">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18">
                    <w:r w:rsidRPr="002114D3">
                      <w:rPr>
                        <w:color w:val="0000FF"/>
                        <w:sz w:val="22"/>
                        <w:szCs w:val="22"/>
                        <w:u w:val="single"/>
                      </w:rPr>
                      <w:t>korom</w:t>
                    </w:r>
                  </w:hyperlink>
                  <w:hyperlink r:id="rId19">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Pr="002114D3" w:rsidRDefault="00890056" w:rsidP="00557BD6">
      <w:pPr>
        <w:ind w:left="7920"/>
        <w:contextualSpacing/>
        <w:jc w:val="right"/>
        <w:rPr>
          <w:b/>
          <w:bCs/>
          <w:color w:val="000000"/>
          <w:sz w:val="22"/>
          <w:szCs w:val="22"/>
        </w:rPr>
      </w:pPr>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КНП «Коростишівська ЦРЛ ім.Д.І.Потєхіна»</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Юридична адреса:12501,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Фактична адреса: 12501, м.Коростишів,</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ІПН 019917306104  тел.(04130) 5-03-62</w:t>
                  </w:r>
                </w:p>
                <w:p w:rsidR="00890056" w:rsidRPr="002114D3" w:rsidRDefault="00890056" w:rsidP="00DE533F">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20">
                    <w:r w:rsidRPr="002114D3">
                      <w:rPr>
                        <w:color w:val="0000FF"/>
                        <w:sz w:val="22"/>
                        <w:szCs w:val="22"/>
                        <w:u w:val="single"/>
                      </w:rPr>
                      <w:t>korom</w:t>
                    </w:r>
                  </w:hyperlink>
                  <w:hyperlink r:id="rId21">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r w:rsidRPr="002114D3">
              <w:rPr>
                <w:sz w:val="22"/>
                <w:szCs w:val="22"/>
              </w:rPr>
              <w:t>тел.: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22"/>
      <w:headerReference w:type="first" r:id="rId23"/>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14" w:rsidRDefault="00224D14">
      <w:r>
        <w:separator/>
      </w:r>
    </w:p>
  </w:endnote>
  <w:endnote w:type="continuationSeparator" w:id="0">
    <w:p w:rsidR="00224D14" w:rsidRDefault="0022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14" w:rsidRDefault="00224D14">
      <w:r>
        <w:separator/>
      </w:r>
    </w:p>
  </w:footnote>
  <w:footnote w:type="continuationSeparator" w:id="0">
    <w:p w:rsidR="00224D14" w:rsidRDefault="00224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DE533F" w:rsidRDefault="00DE533F" w:rsidP="00514F38">
        <w:pPr>
          <w:pStyle w:val="ad"/>
          <w:jc w:val="center"/>
        </w:pPr>
        <w:r>
          <w:fldChar w:fldCharType="begin"/>
        </w:r>
        <w:r>
          <w:instrText>PAGE   \* MERGEFORMAT</w:instrText>
        </w:r>
        <w:r>
          <w:fldChar w:fldCharType="separate"/>
        </w:r>
        <w:r w:rsidR="0074518D" w:rsidRPr="0074518D">
          <w:rPr>
            <w:noProof/>
            <w:lang w:val="ru-RU"/>
          </w:rPr>
          <w:t>38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3F" w:rsidRDefault="00DE533F">
    <w:pPr>
      <w:pStyle w:val="ad"/>
      <w:jc w:val="center"/>
    </w:pPr>
  </w:p>
  <w:p w:rsidR="00DE533F" w:rsidRDefault="00DE533F"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AD15A4"/>
    <w:multiLevelType w:val="multilevel"/>
    <w:tmpl w:val="B41C0DCE"/>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D685D43"/>
    <w:multiLevelType w:val="multilevel"/>
    <w:tmpl w:val="4426B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6"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7"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8"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9"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3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043EFF"/>
    <w:multiLevelType w:val="hybridMultilevel"/>
    <w:tmpl w:val="764EF01A"/>
    <w:lvl w:ilvl="0" w:tplc="24DC4D50">
      <w:start w:val="1000"/>
      <w:numFmt w:val="decimal"/>
      <w:lvlText w:val="%1"/>
      <w:lvlJc w:val="left"/>
      <w:pPr>
        <w:ind w:left="537" w:hanging="48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7"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8"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9"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4976EB"/>
    <w:multiLevelType w:val="hybridMultilevel"/>
    <w:tmpl w:val="E4C2AD6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7C66DD"/>
    <w:multiLevelType w:val="hybridMultilevel"/>
    <w:tmpl w:val="2C9001E8"/>
    <w:lvl w:ilvl="0" w:tplc="FD58C63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5"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7"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8"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49" w15:restartNumberingAfterBreak="0">
    <w:nsid w:val="761A06A9"/>
    <w:multiLevelType w:val="multilevel"/>
    <w:tmpl w:val="BE763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25"/>
  </w:num>
  <w:num w:numId="15">
    <w:abstractNumId w:val="43"/>
  </w:num>
  <w:num w:numId="16">
    <w:abstractNumId w:val="26"/>
  </w:num>
  <w:num w:numId="17">
    <w:abstractNumId w:val="39"/>
  </w:num>
  <w:num w:numId="18">
    <w:abstractNumId w:val="15"/>
  </w:num>
  <w:num w:numId="19">
    <w:abstractNumId w:val="30"/>
  </w:num>
  <w:num w:numId="20">
    <w:abstractNumId w:val="41"/>
  </w:num>
  <w:num w:numId="21">
    <w:abstractNumId w:val="45"/>
  </w:num>
  <w:num w:numId="22">
    <w:abstractNumId w:val="22"/>
  </w:num>
  <w:num w:numId="23">
    <w:abstractNumId w:val="28"/>
  </w:num>
  <w:num w:numId="24">
    <w:abstractNumId w:val="27"/>
  </w:num>
  <w:num w:numId="25">
    <w:abstractNumId w:val="48"/>
  </w:num>
  <w:num w:numId="26">
    <w:abstractNumId w:val="35"/>
  </w:num>
  <w:num w:numId="27">
    <w:abstractNumId w:val="34"/>
  </w:num>
  <w:num w:numId="28">
    <w:abstractNumId w:val="16"/>
  </w:num>
  <w:num w:numId="29">
    <w:abstractNumId w:val="47"/>
  </w:num>
  <w:num w:numId="30">
    <w:abstractNumId w:val="17"/>
  </w:num>
  <w:num w:numId="31">
    <w:abstractNumId w:val="19"/>
  </w:num>
  <w:num w:numId="32">
    <w:abstractNumId w:val="31"/>
  </w:num>
  <w:num w:numId="33">
    <w:abstractNumId w:val="21"/>
  </w:num>
  <w:num w:numId="34">
    <w:abstractNumId w:val="32"/>
  </w:num>
  <w:num w:numId="35">
    <w:abstractNumId w:val="46"/>
  </w:num>
  <w:num w:numId="36">
    <w:abstractNumId w:val="29"/>
  </w:num>
  <w:num w:numId="37">
    <w:abstractNumId w:val="33"/>
  </w:num>
  <w:num w:numId="38">
    <w:abstractNumId w:val="38"/>
  </w:num>
  <w:num w:numId="39">
    <w:abstractNumId w:val="18"/>
  </w:num>
  <w:num w:numId="40">
    <w:abstractNumId w:val="14"/>
  </w:num>
  <w:num w:numId="41">
    <w:abstractNumId w:val="40"/>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A6C"/>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24D14"/>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6EA"/>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DF6"/>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47C22"/>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36B"/>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518D"/>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774"/>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uiPriority w:val="99"/>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uiPriority w:val="99"/>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178-2022-%D0%BF" TargetMode="External"/><Relationship Id="rId18" Type="http://schemas.openxmlformats.org/officeDocument/2006/relationships/hyperlink" Target="mailto:koromcr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romcrl@gmail.com" TargetMode="External"/><Relationship Id="rId7" Type="http://schemas.openxmlformats.org/officeDocument/2006/relationships/endnotes" Target="endnotes.xml"/><Relationship Id="rId12" Type="http://schemas.openxmlformats.org/officeDocument/2006/relationships/hyperlink" Target="https://zakon.rada.gov.ua/laws/show/922-19/ed20230907" TargetMode="External"/><Relationship Id="rId17" Type="http://schemas.openxmlformats.org/officeDocument/2006/relationships/hyperlink" Target="https://zakon.rada.gov.ua/laws/show/922-1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309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82-2023-%D0%B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63FE5"/>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8000E"/>
    <w:rsid w:val="004A2A8C"/>
    <w:rsid w:val="004C72AF"/>
    <w:rsid w:val="0052516B"/>
    <w:rsid w:val="0053563A"/>
    <w:rsid w:val="00566B5A"/>
    <w:rsid w:val="0059631B"/>
    <w:rsid w:val="005B19E1"/>
    <w:rsid w:val="006141F2"/>
    <w:rsid w:val="00642247"/>
    <w:rsid w:val="00661C64"/>
    <w:rsid w:val="00677988"/>
    <w:rsid w:val="006A65D2"/>
    <w:rsid w:val="006F1651"/>
    <w:rsid w:val="00781134"/>
    <w:rsid w:val="007F08FB"/>
    <w:rsid w:val="0080076E"/>
    <w:rsid w:val="00833866"/>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53A96"/>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714B-355F-4022-90F5-BE88E996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38</Pages>
  <Words>62270</Words>
  <Characters>35495</Characters>
  <Application>Microsoft Office Word</Application>
  <DocSecurity>0</DocSecurity>
  <Lines>295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33190000-8 Медичне обладнання та вироби медичного призначення різні (НК 024:2023: 31887 Стіл операційний  гінекологічний з  гідравлічним приводом)</vt:lpstr>
      <vt:lpstr>Знаряддя (ДК 021:2015: 44510000-8 Знаряддя)</vt:lpstr>
    </vt:vector>
  </TitlesOfParts>
  <LinksUpToDate>false</LinksUpToDate>
  <CharactersWithSpaces>97570</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ДК 021:2015 33120000-7 Системи реєстрації медичної інформації та дослідне обладнання (НК 024: 2023 - 36717 Аудіометр імпендансний)</dc:title>
  <dc:creator/>
  <cp:lastModifiedBy/>
  <cp:revision>1</cp:revision>
  <dcterms:created xsi:type="dcterms:W3CDTF">2024-04-02T06:37:00Z</dcterms:created>
  <dcterms:modified xsi:type="dcterms:W3CDTF">2024-04-02T06:44:00Z</dcterms:modified>
</cp:coreProperties>
</file>