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7F09D7">
              <w:rPr>
                <w:rFonts w:ascii="Times New Roman" w:eastAsia="Times New Roman" w:hAnsi="Times New Roman" w:cs="Times New Roman"/>
                <w:b/>
                <w:snapToGrid w:val="0"/>
                <w:sz w:val="28"/>
                <w:szCs w:val="28"/>
                <w:lang w:eastAsia="ru-RU"/>
              </w:rPr>
              <w:t>04 » 01. 2024 року № 5</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8352E0"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ТОВАРУ</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0D1B74" w:rsidRDefault="000D1B74" w:rsidP="005D78D3">
      <w:pPr>
        <w:spacing w:before="240" w:after="0" w:line="240" w:lineRule="auto"/>
        <w:jc w:val="center"/>
        <w:rPr>
          <w:rFonts w:ascii="Times New Roman" w:eastAsia="Times New Roman" w:hAnsi="Times New Roman" w:cs="Times New Roman"/>
          <w:b/>
          <w:color w:val="2F5496" w:themeColor="accent1" w:themeShade="BF"/>
          <w:sz w:val="24"/>
          <w:szCs w:val="24"/>
          <w:lang w:eastAsia="ru-RU"/>
        </w:rPr>
      </w:pPr>
      <w:r w:rsidRPr="000D1B74">
        <w:rPr>
          <w:rFonts w:ascii="Times New Roman" w:eastAsia="Times New Roman" w:hAnsi="Times New Roman" w:cs="Times New Roman"/>
          <w:b/>
          <w:snapToGrid w:val="0"/>
          <w:color w:val="2F5496" w:themeColor="accent1" w:themeShade="BF"/>
          <w:sz w:val="20"/>
          <w:szCs w:val="20"/>
          <w:lang w:eastAsia="ru-RU"/>
        </w:rPr>
        <w:t>Запасні частини до автомобілів МАЗ (код ДК 021:2015 - 34330000-9 Запасні частини до вантажних транспортних засобів, фургонів та легкових автомобілів)</w:t>
      </w: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0D1B74" w:rsidRPr="005D78D3" w:rsidRDefault="000D1B74" w:rsidP="000D1B74">
      <w:pPr>
        <w:spacing w:before="240" w:after="0" w:line="240" w:lineRule="auto"/>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b/>
          <w:sz w:val="24"/>
          <w:szCs w:val="24"/>
          <w:lang w:eastAsia="ru-RU"/>
        </w:rPr>
      </w:pPr>
    </w:p>
    <w:p w:rsidR="00F31137" w:rsidRDefault="00F31137"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0D1B74" w:rsidRDefault="000D1B74"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D6A4C" w:rsidRPr="00AD6A4C" w:rsidRDefault="000D1B74" w:rsidP="00AD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0D1B74">
              <w:rPr>
                <w:rFonts w:ascii="Times New Roman" w:eastAsia="Times New Roman" w:hAnsi="Times New Roman" w:cs="Times New Roman"/>
                <w:b/>
                <w:snapToGrid w:val="0"/>
                <w:color w:val="2F5496" w:themeColor="accent1" w:themeShade="BF"/>
                <w:sz w:val="20"/>
                <w:szCs w:val="20"/>
                <w:lang w:eastAsia="ru-RU"/>
              </w:rPr>
              <w:t>З</w:t>
            </w:r>
            <w:r w:rsidR="007F09D7">
              <w:rPr>
                <w:rFonts w:ascii="Times New Roman" w:eastAsia="Times New Roman" w:hAnsi="Times New Roman" w:cs="Times New Roman"/>
                <w:b/>
                <w:snapToGrid w:val="0"/>
                <w:color w:val="2F5496" w:themeColor="accent1" w:themeShade="BF"/>
                <w:sz w:val="20"/>
                <w:szCs w:val="20"/>
                <w:lang w:eastAsia="ru-RU"/>
              </w:rPr>
              <w:t xml:space="preserve">апасні частини до автомобілів </w:t>
            </w:r>
            <w:r w:rsidRPr="000D1B74">
              <w:rPr>
                <w:rFonts w:ascii="Times New Roman" w:eastAsia="Times New Roman" w:hAnsi="Times New Roman" w:cs="Times New Roman"/>
                <w:b/>
                <w:snapToGrid w:val="0"/>
                <w:color w:val="2F5496" w:themeColor="accent1" w:themeShade="BF"/>
                <w:sz w:val="20"/>
                <w:szCs w:val="20"/>
                <w:lang w:eastAsia="ru-RU"/>
              </w:rPr>
              <w:t>МАЗ  (код ДК 021:2015 - 34330000-9 Запасні частини до вантажних транспортних засобів, фургонів та легкових автомобілів)</w:t>
            </w:r>
          </w:p>
          <w:p w:rsidR="00CA799D" w:rsidRPr="00FE4EB8" w:rsidRDefault="00CA799D" w:rsidP="00AD6A4C">
            <w:pPr>
              <w:rPr>
                <w:rFonts w:ascii="Times New Roman" w:eastAsia="Times New Roman" w:hAnsi="Times New Roman" w:cs="Times New Roman"/>
                <w:i/>
                <w:sz w:val="24"/>
                <w:szCs w:val="24"/>
              </w:rPr>
            </w:pP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w:t>
            </w:r>
            <w:r w:rsidRPr="00CA799D">
              <w:rPr>
                <w:rFonts w:ascii="Times New Roman" w:eastAsia="Times New Roman" w:hAnsi="Times New Roman" w:cs="Times New Roman"/>
                <w:sz w:val="24"/>
                <w:szCs w:val="24"/>
              </w:rPr>
              <w:lastRenderedPageBreak/>
              <w:t xml:space="preserve">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0D1B74" w:rsidRPr="000D1B74" w:rsidRDefault="007F09D7" w:rsidP="000D1B74">
            <w:pPr>
              <w:widowControl w:val="0"/>
              <w:ind w:right="120"/>
              <w:jc w:val="both"/>
              <w:rPr>
                <w:rFonts w:ascii="Times New Roman" w:eastAsia="Times New Roman" w:hAnsi="Times New Roman" w:cs="Times New Roman"/>
                <w:i/>
                <w:color w:val="4A86E8"/>
                <w:sz w:val="24"/>
                <w:szCs w:val="24"/>
              </w:rPr>
            </w:pPr>
            <w:r>
              <w:rPr>
                <w:rFonts w:ascii="Times New Roman" w:eastAsia="Times New Roman" w:hAnsi="Times New Roman" w:cs="Times New Roman"/>
                <w:i/>
                <w:color w:val="4A86E8"/>
                <w:sz w:val="24"/>
                <w:szCs w:val="24"/>
              </w:rPr>
              <w:lastRenderedPageBreak/>
              <w:t>Кількість: 648</w:t>
            </w:r>
            <w:r w:rsidR="000D1B74" w:rsidRPr="000D1B74">
              <w:rPr>
                <w:rFonts w:ascii="Times New Roman" w:eastAsia="Times New Roman" w:hAnsi="Times New Roman" w:cs="Times New Roman"/>
                <w:i/>
                <w:color w:val="4A86E8"/>
                <w:sz w:val="24"/>
                <w:szCs w:val="24"/>
              </w:rPr>
              <w:t xml:space="preserve"> шт. </w:t>
            </w:r>
          </w:p>
          <w:p w:rsidR="000D1B74" w:rsidRPr="000D1B74" w:rsidRDefault="000D1B74" w:rsidP="000D1B74">
            <w:pPr>
              <w:widowControl w:val="0"/>
              <w:ind w:right="120"/>
              <w:jc w:val="both"/>
              <w:rPr>
                <w:rFonts w:ascii="Times New Roman" w:eastAsia="Times New Roman" w:hAnsi="Times New Roman" w:cs="Times New Roman"/>
                <w:i/>
                <w:color w:val="4A86E8"/>
                <w:sz w:val="24"/>
                <w:szCs w:val="24"/>
              </w:rPr>
            </w:pPr>
          </w:p>
          <w:p w:rsidR="000D1B74" w:rsidRPr="000D1B74" w:rsidRDefault="000D1B74" w:rsidP="000D1B74">
            <w:pPr>
              <w:widowControl w:val="0"/>
              <w:ind w:right="120"/>
              <w:jc w:val="both"/>
              <w:rPr>
                <w:rFonts w:ascii="Times New Roman" w:eastAsia="Times New Roman" w:hAnsi="Times New Roman" w:cs="Times New Roman"/>
                <w:i/>
                <w:color w:val="4A86E8"/>
                <w:sz w:val="24"/>
                <w:szCs w:val="24"/>
              </w:rPr>
            </w:pPr>
            <w:r w:rsidRPr="000D1B74">
              <w:rPr>
                <w:rFonts w:ascii="Times New Roman" w:eastAsia="Times New Roman" w:hAnsi="Times New Roman" w:cs="Times New Roman"/>
                <w:i/>
                <w:color w:val="4A86E8"/>
                <w:sz w:val="24"/>
                <w:szCs w:val="24"/>
              </w:rPr>
              <w:t>Місце поставки товарів –   адреса постачальника</w:t>
            </w:r>
          </w:p>
          <w:p w:rsidR="000D1B74" w:rsidRPr="000D1B74" w:rsidRDefault="000D1B74" w:rsidP="000D1B74">
            <w:pPr>
              <w:widowControl w:val="0"/>
              <w:ind w:right="120"/>
              <w:jc w:val="both"/>
              <w:rPr>
                <w:rFonts w:ascii="Times New Roman" w:eastAsia="Times New Roman" w:hAnsi="Times New Roman" w:cs="Times New Roman"/>
                <w:i/>
                <w:color w:val="4A86E8"/>
                <w:sz w:val="24"/>
                <w:szCs w:val="24"/>
              </w:rPr>
            </w:pPr>
            <w:r w:rsidRPr="000D1B74">
              <w:rPr>
                <w:rFonts w:ascii="Times New Roman" w:eastAsia="Times New Roman" w:hAnsi="Times New Roman" w:cs="Times New Roman"/>
                <w:i/>
                <w:color w:val="4A86E8"/>
                <w:sz w:val="24"/>
                <w:szCs w:val="24"/>
              </w:rPr>
              <w:t>За заявкою Замовника згідно виробничих потреб Замовника</w:t>
            </w:r>
          </w:p>
          <w:p w:rsidR="00FA6CB2" w:rsidRDefault="000D1B74" w:rsidP="000D1B74">
            <w:pPr>
              <w:widowControl w:val="0"/>
              <w:ind w:right="120"/>
              <w:jc w:val="both"/>
              <w:rPr>
                <w:rFonts w:ascii="Times New Roman" w:eastAsia="Times New Roman" w:hAnsi="Times New Roman" w:cs="Times New Roman"/>
                <w:i/>
                <w:color w:val="4A86E8"/>
                <w:sz w:val="24"/>
                <w:szCs w:val="24"/>
                <w:highlight w:val="white"/>
              </w:rPr>
            </w:pPr>
            <w:r w:rsidRPr="000D1B74">
              <w:rPr>
                <w:rFonts w:ascii="Times New Roman" w:eastAsia="Times New Roman" w:hAnsi="Times New Roman" w:cs="Times New Roman"/>
                <w:i/>
                <w:color w:val="4A86E8"/>
                <w:sz w:val="24"/>
                <w:szCs w:val="24"/>
              </w:rPr>
              <w:t>(Більш детальна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eastAsia="Times New Roman" w:hAnsi="Times New Roman" w:cs="Times New Roman"/>
                <w:sz w:val="24"/>
                <w:szCs w:val="24"/>
                <w:highlight w:val="white"/>
              </w:rPr>
              <w:lastRenderedPageBreak/>
              <w:t>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D87094">
              <w:rPr>
                <w:rFonts w:ascii="Times New Roman" w:eastAsia="Times New Roman" w:hAnsi="Times New Roman" w:cs="Times New Roman"/>
                <w:b/>
                <w:color w:val="FF0000"/>
                <w:sz w:val="24"/>
                <w:szCs w:val="24"/>
              </w:rPr>
              <w:t>12</w:t>
            </w:r>
            <w:r w:rsidRPr="00E77672">
              <w:rPr>
                <w:rFonts w:ascii="Times New Roman" w:eastAsia="Times New Roman" w:hAnsi="Times New Roman" w:cs="Times New Roman"/>
                <w:b/>
                <w:color w:val="FF0000"/>
                <w:sz w:val="24"/>
                <w:szCs w:val="24"/>
              </w:rPr>
              <w:t xml:space="preserve"> </w:t>
            </w:r>
            <w:r w:rsidR="00D87094">
              <w:rPr>
                <w:rFonts w:ascii="Times New Roman" w:eastAsia="Times New Roman" w:hAnsi="Times New Roman" w:cs="Times New Roman"/>
                <w:b/>
                <w:color w:val="FF0000"/>
                <w:sz w:val="24"/>
                <w:szCs w:val="24"/>
              </w:rPr>
              <w:t>січ</w:t>
            </w:r>
            <w:r w:rsidR="006A64C7">
              <w:rPr>
                <w:rFonts w:ascii="Times New Roman" w:eastAsia="Times New Roman" w:hAnsi="Times New Roman" w:cs="Times New Roman"/>
                <w:b/>
                <w:color w:val="FF0000"/>
                <w:sz w:val="24"/>
                <w:szCs w:val="24"/>
              </w:rPr>
              <w:t>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w:t>
            </w:r>
            <w:r>
              <w:rPr>
                <w:rFonts w:ascii="Times New Roman" w:eastAsia="Times New Roman" w:hAnsi="Times New Roman" w:cs="Times New Roman"/>
                <w:color w:val="00B050"/>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w:t>
            </w:r>
            <w:r>
              <w:rPr>
                <w:rFonts w:ascii="Times New Roman" w:eastAsia="Times New Roman" w:hAnsi="Times New Roman" w:cs="Times New Roman"/>
                <w:color w:val="000000"/>
                <w:sz w:val="24"/>
                <w:szCs w:val="24"/>
              </w:rPr>
              <w:lastRenderedPageBreak/>
              <w:t xml:space="preserve">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6CB2" w:rsidRDefault="00CA799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CA799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color w:val="00B050"/>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color w:val="00B050"/>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lastRenderedPageBreak/>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 xml:space="preserve">(подається </w:t>
      </w:r>
      <w:r w:rsidRPr="00AB1620">
        <w:rPr>
          <w:rFonts w:ascii="Times New Roman" w:eastAsia="Times New Roman" w:hAnsi="Times New Roman" w:cs="Times New Roman"/>
          <w:b/>
          <w:i/>
          <w:sz w:val="24"/>
          <w:szCs w:val="24"/>
          <w:u w:val="single"/>
          <w:lang w:eastAsia="ru-RU"/>
        </w:rPr>
        <w:t>Учасником</w:t>
      </w:r>
      <w:r w:rsidR="00AB1620" w:rsidRPr="00AB1620">
        <w:rPr>
          <w:rFonts w:ascii="Times New Roman" w:eastAsia="Times New Roman" w:hAnsi="Times New Roman" w:cs="Times New Roman"/>
          <w:b/>
          <w:i/>
          <w:sz w:val="24"/>
          <w:szCs w:val="24"/>
          <w:u w:val="single"/>
          <w:lang w:eastAsia="ru-RU"/>
        </w:rPr>
        <w:t>/Переможцем</w:t>
      </w:r>
      <w:r w:rsidRPr="00DE590E">
        <w:rPr>
          <w:rFonts w:ascii="Times New Roman" w:eastAsia="Times New Roman" w:hAnsi="Times New Roman" w:cs="Times New Roman"/>
          <w:i/>
          <w:sz w:val="24"/>
          <w:szCs w:val="24"/>
          <w:lang w:eastAsia="ru-RU"/>
        </w:rPr>
        <w:t xml:space="preserve">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6A64C7" w:rsidRDefault="00DE590E" w:rsidP="00A0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w:t>
      </w:r>
      <w:r w:rsidR="00C45BEB" w:rsidRPr="00C45BEB">
        <w:rPr>
          <w:rFonts w:ascii="Times New Roman" w:eastAsia="Times New Roman" w:hAnsi="Times New Roman" w:cs="Times New Roman"/>
          <w:b/>
          <w:snapToGrid w:val="0"/>
          <w:sz w:val="20"/>
          <w:szCs w:val="20"/>
          <w:lang w:eastAsia="ru-RU"/>
        </w:rPr>
        <w:t xml:space="preserve"> </w:t>
      </w:r>
      <w:r w:rsidR="00C45BEB" w:rsidRPr="00C45BEB">
        <w:rPr>
          <w:rFonts w:ascii="Times New Roman" w:eastAsia="Times New Roman" w:hAnsi="Times New Roman" w:cs="Times New Roman"/>
          <w:b/>
          <w:snapToGrid w:val="0"/>
          <w:color w:val="2F5496" w:themeColor="accent1" w:themeShade="BF"/>
          <w:sz w:val="20"/>
          <w:szCs w:val="20"/>
          <w:lang w:eastAsia="ru-RU"/>
        </w:rPr>
        <w:t>З</w:t>
      </w:r>
      <w:r w:rsidR="00E55DFB">
        <w:rPr>
          <w:rFonts w:ascii="Times New Roman" w:eastAsia="Times New Roman" w:hAnsi="Times New Roman" w:cs="Times New Roman"/>
          <w:b/>
          <w:snapToGrid w:val="0"/>
          <w:color w:val="2F5496" w:themeColor="accent1" w:themeShade="BF"/>
          <w:sz w:val="20"/>
          <w:szCs w:val="20"/>
          <w:lang w:eastAsia="ru-RU"/>
        </w:rPr>
        <w:t xml:space="preserve">апасні частини до автомобілів </w:t>
      </w:r>
      <w:r w:rsidR="00C45BEB" w:rsidRPr="00C45BEB">
        <w:rPr>
          <w:rFonts w:ascii="Times New Roman" w:eastAsia="Times New Roman" w:hAnsi="Times New Roman" w:cs="Times New Roman"/>
          <w:b/>
          <w:snapToGrid w:val="0"/>
          <w:color w:val="2F5496" w:themeColor="accent1" w:themeShade="BF"/>
          <w:sz w:val="20"/>
          <w:szCs w:val="20"/>
          <w:lang w:eastAsia="ru-RU"/>
        </w:rPr>
        <w:t>МАЗ  (код ДК 021:2015 - 34330000-9 Запасні частини до вантажних транспортних засобів, фургонів та легкових автомобілів)</w:t>
      </w:r>
      <w:r w:rsidR="006A64C7" w:rsidRPr="00C45BEB">
        <w:rPr>
          <w:rFonts w:ascii="Times New Roman" w:eastAsia="Times New Roman" w:hAnsi="Times New Roman" w:cs="Times New Roman"/>
          <w:b/>
          <w:color w:val="2F5496" w:themeColor="accent1" w:themeShade="BF"/>
          <w:sz w:val="24"/>
          <w:szCs w:val="24"/>
          <w:lang w:eastAsia="ru-RU"/>
        </w:rPr>
        <w:t xml:space="preserve"> </w:t>
      </w:r>
      <w:r w:rsidR="00AB1620" w:rsidRPr="00C45BEB">
        <w:rPr>
          <w:rFonts w:ascii="Times New Roman" w:eastAsia="Times New Roman" w:hAnsi="Times New Roman" w:cs="Times New Roman"/>
          <w:b/>
          <w:i/>
          <w:color w:val="2F5496" w:themeColor="accent1" w:themeShade="BF"/>
          <w:sz w:val="24"/>
          <w:szCs w:val="24"/>
          <w:lang w:eastAsia="ru-RU"/>
        </w:rPr>
        <w:t>,</w:t>
      </w:r>
      <w:r w:rsidRPr="00C45BEB">
        <w:rPr>
          <w:rFonts w:ascii="Times New Roman" w:eastAsia="Times New Roman" w:hAnsi="Times New Roman" w:cs="Times New Roman"/>
          <w:color w:val="2F5496" w:themeColor="accent1" w:themeShade="BF"/>
          <w:sz w:val="24"/>
          <w:szCs w:val="24"/>
          <w:lang w:eastAsia="ru-RU"/>
        </w:rPr>
        <w:t xml:space="preserve">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банківських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lastRenderedPageBreak/>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Default="00DE590E" w:rsidP="00DE590E">
      <w:pPr>
        <w:spacing w:after="0" w:line="360" w:lineRule="auto"/>
        <w:jc w:val="center"/>
        <w:rPr>
          <w:rFonts w:ascii="Times New Roman" w:eastAsia="Times New Roman" w:hAnsi="Times New Roman" w:cs="Times New Roman"/>
          <w:b/>
          <w:sz w:val="32"/>
          <w:szCs w:val="32"/>
        </w:rPr>
      </w:pPr>
      <w:r w:rsidRPr="00DE590E">
        <w:rPr>
          <w:rFonts w:ascii="Times New Roman" w:eastAsia="Times New Roman" w:hAnsi="Times New Roman" w:cs="Times New Roman"/>
          <w:b/>
          <w:sz w:val="32"/>
          <w:szCs w:val="32"/>
        </w:rPr>
        <w:t>Технічна специфікація</w:t>
      </w:r>
    </w:p>
    <w:p w:rsidR="00866BFB" w:rsidRDefault="00866BFB" w:rsidP="00DE590E">
      <w:pPr>
        <w:spacing w:after="0" w:line="360" w:lineRule="auto"/>
        <w:jc w:val="center"/>
        <w:rPr>
          <w:rFonts w:ascii="Times New Roman" w:eastAsia="Times New Roman" w:hAnsi="Times New Roman" w:cs="Times New Roman"/>
          <w:b/>
          <w:sz w:val="32"/>
          <w:szCs w:val="32"/>
        </w:rPr>
      </w:pPr>
    </w:p>
    <w:p w:rsidR="00E63B7E" w:rsidRPr="00C45BEB" w:rsidRDefault="00C45BEB" w:rsidP="00E63B7E">
      <w:pPr>
        <w:spacing w:after="0" w:line="360" w:lineRule="auto"/>
        <w:jc w:val="center"/>
        <w:rPr>
          <w:rFonts w:ascii="Times New Roman" w:eastAsia="Times New Roman" w:hAnsi="Times New Roman" w:cs="Times New Roman"/>
          <w:b/>
          <w:color w:val="2F5496" w:themeColor="accent1" w:themeShade="BF"/>
          <w:sz w:val="32"/>
          <w:szCs w:val="32"/>
        </w:rPr>
      </w:pPr>
      <w:r w:rsidRPr="00C45BEB">
        <w:rPr>
          <w:rFonts w:ascii="Times New Roman" w:eastAsia="Times New Roman" w:hAnsi="Times New Roman" w:cs="Times New Roman"/>
          <w:b/>
          <w:snapToGrid w:val="0"/>
          <w:color w:val="2F5496" w:themeColor="accent1" w:themeShade="BF"/>
          <w:sz w:val="20"/>
          <w:szCs w:val="20"/>
          <w:lang w:eastAsia="ru-RU"/>
        </w:rPr>
        <w:t>З</w:t>
      </w:r>
      <w:r w:rsidR="00E55DFB">
        <w:rPr>
          <w:rFonts w:ascii="Times New Roman" w:eastAsia="Times New Roman" w:hAnsi="Times New Roman" w:cs="Times New Roman"/>
          <w:b/>
          <w:snapToGrid w:val="0"/>
          <w:color w:val="2F5496" w:themeColor="accent1" w:themeShade="BF"/>
          <w:sz w:val="20"/>
          <w:szCs w:val="20"/>
          <w:lang w:eastAsia="ru-RU"/>
        </w:rPr>
        <w:t xml:space="preserve">апасні частини до автомобілів </w:t>
      </w:r>
      <w:r w:rsidRPr="00C45BEB">
        <w:rPr>
          <w:rFonts w:ascii="Times New Roman" w:eastAsia="Times New Roman" w:hAnsi="Times New Roman" w:cs="Times New Roman"/>
          <w:b/>
          <w:snapToGrid w:val="0"/>
          <w:color w:val="2F5496" w:themeColor="accent1" w:themeShade="BF"/>
          <w:sz w:val="20"/>
          <w:szCs w:val="20"/>
          <w:lang w:eastAsia="ru-RU"/>
        </w:rPr>
        <w:t>МАЗ (код ДК 021:2015 - 34330000-9 Запасні частини до вантажних транспортних засобів, фургонів та легкових автомобілів)</w:t>
      </w:r>
    </w:p>
    <w:tbl>
      <w:tblPr>
        <w:tblStyle w:val="a4"/>
        <w:tblW w:w="0" w:type="auto"/>
        <w:tblLook w:val="04A0" w:firstRow="1" w:lastRow="0" w:firstColumn="1" w:lastColumn="0" w:noHBand="0" w:noVBand="1"/>
      </w:tblPr>
      <w:tblGrid>
        <w:gridCol w:w="620"/>
        <w:gridCol w:w="2580"/>
        <w:gridCol w:w="4100"/>
        <w:gridCol w:w="456"/>
        <w:gridCol w:w="1283"/>
      </w:tblGrid>
      <w:tr w:rsidR="00341F6C" w:rsidRPr="00341F6C" w:rsidTr="00341F6C">
        <w:trPr>
          <w:trHeight w:val="276"/>
        </w:trPr>
        <w:tc>
          <w:tcPr>
            <w:tcW w:w="620" w:type="dxa"/>
            <w:vMerge w:val="restart"/>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x-none"/>
              </w:rPr>
            </w:pPr>
            <w:r w:rsidRPr="00341F6C">
              <w:rPr>
                <w:rFonts w:ascii="Times New Roman" w:eastAsia="Times New Roman" w:hAnsi="Times New Roman" w:cs="Times New Roman"/>
                <w:b/>
                <w:bCs/>
                <w:color w:val="000000"/>
                <w:sz w:val="24"/>
                <w:szCs w:val="24"/>
                <w:lang w:eastAsia="x-none"/>
              </w:rPr>
              <w:t>№</w:t>
            </w:r>
          </w:p>
        </w:tc>
        <w:tc>
          <w:tcPr>
            <w:tcW w:w="2580" w:type="dxa"/>
            <w:vMerge w:val="restart"/>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x-none"/>
              </w:rPr>
            </w:pPr>
            <w:r w:rsidRPr="00341F6C">
              <w:rPr>
                <w:rFonts w:ascii="Times New Roman" w:eastAsia="Times New Roman" w:hAnsi="Times New Roman" w:cs="Times New Roman"/>
                <w:b/>
                <w:bCs/>
                <w:color w:val="000000"/>
                <w:sz w:val="24"/>
                <w:szCs w:val="24"/>
                <w:lang w:eastAsia="x-none"/>
              </w:rPr>
              <w:t>Артикул</w:t>
            </w:r>
          </w:p>
        </w:tc>
        <w:tc>
          <w:tcPr>
            <w:tcW w:w="4100" w:type="dxa"/>
            <w:vMerge w:val="restart"/>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x-none"/>
              </w:rPr>
            </w:pPr>
            <w:r w:rsidRPr="00341F6C">
              <w:rPr>
                <w:rFonts w:ascii="Times New Roman" w:eastAsia="Times New Roman" w:hAnsi="Times New Roman" w:cs="Times New Roman"/>
                <w:b/>
                <w:bCs/>
                <w:color w:val="000000"/>
                <w:sz w:val="24"/>
                <w:szCs w:val="24"/>
                <w:lang w:eastAsia="x-none"/>
              </w:rPr>
              <w:t>Товари (роботи, послуги)</w:t>
            </w:r>
          </w:p>
        </w:tc>
        <w:tc>
          <w:tcPr>
            <w:tcW w:w="1739" w:type="dxa"/>
            <w:gridSpan w:val="2"/>
            <w:vMerge w:val="restart"/>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x-none"/>
              </w:rPr>
            </w:pPr>
            <w:r w:rsidRPr="00341F6C">
              <w:rPr>
                <w:rFonts w:ascii="Times New Roman" w:eastAsia="Times New Roman" w:hAnsi="Times New Roman" w:cs="Times New Roman"/>
                <w:b/>
                <w:bCs/>
                <w:color w:val="000000"/>
                <w:sz w:val="24"/>
                <w:szCs w:val="24"/>
                <w:lang w:eastAsia="x-none"/>
              </w:rPr>
              <w:t>Кількість</w:t>
            </w:r>
          </w:p>
        </w:tc>
      </w:tr>
      <w:tr w:rsidR="00341F6C" w:rsidRPr="00341F6C" w:rsidTr="00341F6C">
        <w:trPr>
          <w:trHeight w:val="408"/>
        </w:trPr>
        <w:tc>
          <w:tcPr>
            <w:tcW w:w="620" w:type="dxa"/>
            <w:vMerge/>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x-none"/>
              </w:rPr>
            </w:pPr>
          </w:p>
        </w:tc>
        <w:tc>
          <w:tcPr>
            <w:tcW w:w="2580" w:type="dxa"/>
            <w:vMerge/>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x-none"/>
              </w:rPr>
            </w:pPr>
          </w:p>
        </w:tc>
        <w:tc>
          <w:tcPr>
            <w:tcW w:w="4100" w:type="dxa"/>
            <w:vMerge/>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x-none"/>
              </w:rPr>
            </w:pPr>
          </w:p>
        </w:tc>
        <w:tc>
          <w:tcPr>
            <w:tcW w:w="1739" w:type="dxa"/>
            <w:gridSpan w:val="2"/>
            <w:vMerge/>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color w:val="000000"/>
                <w:sz w:val="24"/>
                <w:szCs w:val="24"/>
                <w:lang w:eastAsia="x-none"/>
              </w:rPr>
            </w:pP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64221-3502070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Барабан гальмівний (10 отв.)</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5440-3502070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Барабан гальмівний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54321-3104051 тефлон</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Болт корот заг =95 мм ( з головкою) євро</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54321-3104050 тефлон</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Болт корот заг =115 мм ( з головкою) євро</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5335-3104008 /40 тефлон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Болт колісний+гайка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5336-8403276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Бризговик передній  50х54см</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236-1601215-Б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Вал вимкнення зчеплення</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аналог WABСО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Вологовідділювач </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500А-2905410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Втулка амортизатора (одинарна)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93865-3104038 тефл</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Гайка М22х1,5 євро</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3112.3771-01 н/о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Генератор (28V, 95A)</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3232-3771000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Генератор Камаз,Маз 2 шківа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5337-1201010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Глушник (під хомут)</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64227-1201010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Глушник 64227 з підігрівом кузова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630300-1201010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Глушник</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ДКД-1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Датчик ( 3 контакта)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ПД-8093-2 4-конт байонеет</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Датчик прив.спід. імпульс</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182-1601130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Диск зчеплення ведучий (ф42)  </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184-1601130-10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Диск ведений  (ф50,7) </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238-1601130/31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Диск зчеплення</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компл</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54321-3101012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Диск колісний </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182-1601090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Диск зчеплення (корзина)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lastRenderedPageBreak/>
              <w:t>23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184-1601090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Диск натискний (корзина)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238Н-1601090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Диск зчеплення  (корзина)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Заклепка 8*24 плоска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100-3519100*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Камера гальмівна з енергоак тип 20/20</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100-3519210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Камера гальмівна передня</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100-3519200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Камера гальмівна  з енергоакум.тип 24</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13-3515310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Клапан контрольного виводу </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11-3513110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Клапан зливу конденсату</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64221-3518010-10 з глуш</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Клапан прискорювальний (вип.повітря ч/глуш.)</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Клема АКБ комплект 2шт (латунь)</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компл</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500А-2912482  у зб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Клин пальця вушка ресори  у зб</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100-3514008-02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Кран гальмівний головний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8608.3514010-10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Кран гальмівний головний н/о</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100-3537010-02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Кран гальмівний  ручний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64221-3537310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Кран гальм.зворотн. дії 4 конт</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53205-2205025-10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Хрестовина в зб. під стоп. кільця</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39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5551-8403017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Крило переднє ліве</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5551-8403016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Крило переднє праве (метал)</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А 24 -21-3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Лампа  (1 контатна)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А 24 -21-3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Лампа  (1 контатна)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А 24 -21-5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Лампа  (2 контакти)</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А 24-5-1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Лампа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509-2912101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Лист ресорний L=1838 мм</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509-2912102 (5336)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Лист ресори задній  1838 мм</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55165-2912103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Лист ресорний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55165-2912104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Лист ресорний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64221-2902101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Лист ресори L=1910 mm</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64221-2902102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Лист ресорний 1870 мм</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64229-2912102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Лист ресорний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ЕВРО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Металорукав d-110мм,L-2000мм без фланців</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ЭПМ-1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Модулятор (ЭПМ-1)</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183-1601180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Муфта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184-1601180-30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Муфта вижимного підшипника викл.зчепл. з підш.</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1840-1601180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Муфта зчеплення в зборі + настановні кільця нового зразка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64221-3405096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Муфта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5336-3501105 св   Р0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Накладка гальмівна (Супер) сверлена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lastRenderedPageBreak/>
              <w:t>59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ІМПОРТ + ЗАКЛЕПКИ  Р0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Накладка гальмівна задня 220 мм Р0</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компл</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ИМПОРТ + заклепки Р0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Накладка гальмівна передня 180 мм Р0 5440</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компл</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6422-3003057 *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Накінечник рульової тяги лівий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6422-3003056 *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Накінечник рульової тяги правий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236-1307010-А5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Насос водяний з прокладк</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32У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Насос НШ-32УК-ЗЛ(лев.вращ)</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НШ-50 прав вращ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Насос НШ-50УК-3 (М-3)  (плоский)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5340-1308110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Нятяжний пристрій ЯМЗ-536</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5336-3003065/66/67/69/83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Палець рульовий в зб.</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544010-1203120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Патрубок</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5336-1303010 силікон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Патрубок радіатора верхній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642290-1303025-10 силікон</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Патрубок радіатора нижній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VG 3268</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Пневмогідропідсилювач</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11-1602410-32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Пневмогідропідсилювач</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64221-1108005-10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Педаль з кронштейном в зборі</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64221-3504010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Педаль гальма в зб</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3842.3710-02.29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Перемикач  блокування міжосьов.дифф</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581.3710-01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Перемикач головного світла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3842.3710-11.00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Перемикач  загального призначення</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515Б-1203027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Прокладка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8421-1012083-10 тонк</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Прокладка ковпака масляного фільтру  125х4.5х4,5</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840-1012083-20  силикон</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Прокладка ковпака масл фільтра широка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5336-2202086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Промопора в зб.</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642290-1301010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Радіатор вод.охол.</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6501-1301010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Радіатор вод.охол.</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6РК-1375</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5РК-1788</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 полікліновий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850 8,5х8х850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 генератора ЯМЗ 236/238</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6РК-860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 полікліновий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887-14-10-887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 водяного насоса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10х900 (генер 3232) зубч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 генератора ЯМЗ 7511(AVX10-900)</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13х900 (генер 3112) зубч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 генератора 7511</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937-14х10-937 зубч</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 компресора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937-14-10-937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 компресора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lastRenderedPageBreak/>
              <w:t>93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987-14-10-987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Ремінь гідропідсилювача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6303-3513015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Ресивер 40 л</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5336-3513015</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Ресивер Б20 (20 л)</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201-1105501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Ремкомплект фільтра грубої очистки палива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236-1117010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Ремкомплект фільтра ТОТ</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64226-3501135-10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Важіль регулювальний  прям само дріб.шл</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99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64226-3501136-10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Важіль регулювальний  прям само дріб.шл</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64221-3501236(д=40 мм)***</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Важіль регулювальний прямий 32*40  z10</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64221-5205150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Важіль склоочисника Євро2</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С306/307 24 V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Сигнал звуковий електричний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компл</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4 мм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З'єднувач аварійний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 мм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З'єднувач аварійний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8 мм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Зєднувач аварійний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10 мм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З`єднувач аварійний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12 мм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З'єднувач аварійний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15 мм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З'єднувач аварійний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5340-3708010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Стартер (9 зуб.) нов. обр. ЯМЗ-534,536</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СТ-142 Т * (10зуб)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Стартер 10 зубів</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AZF 4581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Стартер 24В/5,5 кВт  z=10 (Евро-3)</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7601-1013600-02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Теплообмінник  в зб круглий 236НЕ</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ТС-107-1306100-06  латунь</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Термостат МАЗ зі стаканом </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630308-1203032-010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Труба приймальна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Трубка ПВХ (15х1,5 мм)</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7</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м</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402967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Косинець</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402801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Косинець гальмівної камери  22-22</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11-8407010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Упор газовий під решітку</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119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112-03.29  прямоуг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Фара головна  прямокутна  б/л</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ЕВРО-2 ,3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Фільтр-патрон ГОТ(сепаратор) PL 270х</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ЕВРО-2 ,3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Фільтр-патрон паливний грубої очистки (сепаратор) PL 420х</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МF 048-1012005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Фільтр-патрон масляний  вкручив. (BOSCH)</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536-1117075</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Фільтр-патрон ТОТ ЄВРО-2, 3, 4  .Д-536</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ФТ047.1117010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Фільтр-патрон ТОТ</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125</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236-1012023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Фильтр-сітка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126</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740-1109560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Фільтроелемент повітряний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lastRenderedPageBreak/>
              <w:t>127</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238Н-1109080 з дном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Фільтроелемент повітряний з дном</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6</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128</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8421-1109080</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Фільтроелемент повітряний цілісний</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129</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201-1105540 бумага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Фільтроелемент паливний груб.(бум.)</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130</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840-1012040-14 WIX</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Фільтроелемент масляний Євро-2</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10</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131</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238-1117038</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Фільтроелемент ТОТ</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132</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25-3731000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Ліхтар повного габариту</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2</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133</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5516-8609029-20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Шланг підйому кузова</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r w:rsidR="00341F6C" w:rsidRPr="00341F6C" w:rsidTr="00341F6C">
        <w:trPr>
          <w:trHeight w:val="360"/>
        </w:trPr>
        <w:tc>
          <w:tcPr>
            <w:tcW w:w="620"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134</w:t>
            </w:r>
          </w:p>
        </w:tc>
        <w:tc>
          <w:tcPr>
            <w:tcW w:w="258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 xml:space="preserve">236-1601230              </w:t>
            </w:r>
          </w:p>
        </w:tc>
        <w:tc>
          <w:tcPr>
            <w:tcW w:w="4100" w:type="dxa"/>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Шланг змазки</w:t>
            </w:r>
          </w:p>
        </w:tc>
        <w:tc>
          <w:tcPr>
            <w:tcW w:w="456"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4</w:t>
            </w:r>
          </w:p>
        </w:tc>
        <w:tc>
          <w:tcPr>
            <w:tcW w:w="1283" w:type="dxa"/>
            <w:noWrap/>
            <w:hideMark/>
          </w:tcPr>
          <w:p w:rsidR="00341F6C" w:rsidRPr="00341F6C" w:rsidRDefault="00341F6C" w:rsidP="0034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4"/>
                <w:szCs w:val="24"/>
                <w:lang w:eastAsia="x-none"/>
              </w:rPr>
            </w:pPr>
            <w:r w:rsidRPr="00341F6C">
              <w:rPr>
                <w:rFonts w:ascii="Times New Roman" w:eastAsia="Times New Roman" w:hAnsi="Times New Roman" w:cs="Times New Roman"/>
                <w:b/>
                <w:color w:val="000000"/>
                <w:sz w:val="24"/>
                <w:szCs w:val="24"/>
                <w:lang w:eastAsia="x-none"/>
              </w:rPr>
              <w:t>шт</w:t>
            </w:r>
          </w:p>
        </w:tc>
      </w:tr>
    </w:tbl>
    <w:p w:rsidR="00E63B7E" w:rsidRPr="00A02690" w:rsidRDefault="00E63B7E" w:rsidP="00E6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x-none"/>
        </w:rPr>
      </w:pPr>
      <w:bookmarkStart w:id="6" w:name="_GoBack"/>
      <w:bookmarkEnd w:id="6"/>
    </w:p>
    <w:p w:rsidR="00E63B7E" w:rsidRPr="00A02690" w:rsidRDefault="00E63B7E" w:rsidP="00E63B7E">
      <w:pPr>
        <w:spacing w:before="60" w:after="0" w:line="240" w:lineRule="atLeast"/>
        <w:ind w:left="317"/>
        <w:contextualSpacing/>
        <w:jc w:val="both"/>
        <w:rPr>
          <w:rFonts w:ascii="Times New Roman" w:eastAsia="Times New Roman" w:hAnsi="Times New Roman" w:cs="Times New Roman"/>
          <w:b/>
          <w:bCs/>
          <w:sz w:val="24"/>
          <w:szCs w:val="24"/>
        </w:rPr>
      </w:pP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
          <w:bCs/>
          <w:sz w:val="24"/>
          <w:szCs w:val="24"/>
        </w:rPr>
      </w:pPr>
      <w:r w:rsidRPr="004B185F">
        <w:rPr>
          <w:rFonts w:ascii="Times New Roman" w:eastAsia="Times New Roman" w:hAnsi="Times New Roman" w:cs="Times New Roman"/>
          <w:b/>
          <w:bCs/>
          <w:sz w:val="24"/>
          <w:szCs w:val="24"/>
        </w:rPr>
        <w:t>Додаткові характеристики, умови:</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Період постачання: Поставка товару здійснюється  окремими партіями, згідн</w:t>
      </w:r>
      <w:r w:rsidR="00E55DFB">
        <w:rPr>
          <w:rFonts w:ascii="Times New Roman" w:eastAsia="Times New Roman" w:hAnsi="Times New Roman" w:cs="Times New Roman"/>
          <w:bCs/>
          <w:i/>
          <w:color w:val="2F5496" w:themeColor="accent1" w:themeShade="BF"/>
          <w:sz w:val="24"/>
          <w:szCs w:val="24"/>
        </w:rPr>
        <w:t>о заявки Замовника протягом 2024</w:t>
      </w:r>
      <w:r w:rsidRPr="004B185F">
        <w:rPr>
          <w:rFonts w:ascii="Times New Roman" w:eastAsia="Times New Roman" w:hAnsi="Times New Roman" w:cs="Times New Roman"/>
          <w:bCs/>
          <w:i/>
          <w:color w:val="2F5496" w:themeColor="accent1" w:themeShade="BF"/>
          <w:sz w:val="24"/>
          <w:szCs w:val="24"/>
        </w:rPr>
        <w:t xml:space="preserve"> року, протягом 1-го календарного дня з дня надання заявки    </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Умови поставки: самовивіз. (Місцезнаходження постачальника в радіусі 30 км від місцезнаходження Замовника (з метою економії пального та оперативного забезпечення виробничих потреб підприємства).</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 xml:space="preserve">-  Запасні частини мають бути нові якісні, відповідних маркувань, згідно з переліком. </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 Пропозиції щодо постачання запасних частин, що були у використані, або відновлених запасних частин до розгляду не приймаються та участі у закупівлі не беруть.</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 Пропозиції мають подаватися у повному обсязі та за повної номенклатури. Часткові (неповні) пропозиції до розгляду не допускаються.</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 xml:space="preserve">- Товар має бути новим. Гарантійний строк на товар, що поставляється повинен бути не менш ніж 12 місяців. </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 У разi настання гарантійного випадку, Постачальник повинен мати змогу замiни  поставленої запчастини в термін не бiльше п’яти  робочих днів.</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 xml:space="preserve">- Товар відвантажується в упаковці, що повинна захищати його від ушкоджень під час перевезення, а також під час вантажно-розвантажувальних робіт. </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 У разі подання пропозиції, що не відповідає зазначеним вимогам, пропозиція буде відхилена, як така, що не відповідає вимогам Замовника.</w:t>
      </w:r>
    </w:p>
    <w:p w:rsidR="004B185F" w:rsidRPr="004B185F" w:rsidRDefault="004B185F" w:rsidP="004B185F">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r w:rsidRPr="004B185F">
        <w:rPr>
          <w:rFonts w:ascii="Times New Roman" w:eastAsia="Times New Roman" w:hAnsi="Times New Roman" w:cs="Times New Roman"/>
          <w:bCs/>
          <w:i/>
          <w:color w:val="2F5496" w:themeColor="accent1" w:themeShade="BF"/>
          <w:sz w:val="24"/>
          <w:szCs w:val="24"/>
        </w:rPr>
        <w:t>- Надати довідку у складі пропозиції про місцезнаходження складу запасних частин (обов’язково зазначити години роботи, контактну особу).</w:t>
      </w:r>
    </w:p>
    <w:p w:rsidR="00E63B7E" w:rsidRPr="004B185F" w:rsidRDefault="00E63B7E" w:rsidP="00E63B7E">
      <w:pPr>
        <w:spacing w:before="60" w:after="0" w:line="240" w:lineRule="atLeast"/>
        <w:ind w:left="317"/>
        <w:contextualSpacing/>
        <w:jc w:val="both"/>
        <w:rPr>
          <w:rFonts w:ascii="Times New Roman" w:eastAsia="Times New Roman" w:hAnsi="Times New Roman" w:cs="Times New Roman"/>
          <w:bCs/>
          <w:i/>
          <w:color w:val="2F5496" w:themeColor="accent1" w:themeShade="BF"/>
          <w:sz w:val="24"/>
          <w:szCs w:val="24"/>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w:t>
      </w:r>
      <w:r w:rsidRPr="00DE590E">
        <w:rPr>
          <w:rFonts w:ascii="Times New Roman" w:eastAsia="Times New Roman" w:hAnsi="Times New Roman" w:cs="Times New Roman"/>
          <w:i/>
          <w:color w:val="000000"/>
          <w:sz w:val="24"/>
          <w:szCs w:val="24"/>
          <w:lang w:eastAsia="ru-RU"/>
        </w:rPr>
        <w:lastRenderedPageBreak/>
        <w:t>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У разі укладення Договору із Замовником про надання послуг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lastRenderedPageBreak/>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DE590E" w:rsidRPr="00DE590E" w:rsidRDefault="00DE590E"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E590E">
        <w:rPr>
          <w:rFonts w:ascii="Times New Roman" w:eastAsia="Times New Roman" w:hAnsi="Times New Roman" w:cs="Times New Roman"/>
          <w:b/>
          <w:i/>
          <w:color w:val="00B050"/>
          <w:sz w:val="24"/>
          <w:szCs w:val="24"/>
          <w:u w:val="single"/>
          <w:lang w:val="ru-RU"/>
        </w:rPr>
        <w:t>від 12.05.2023, що набули чинності 19.05.2023</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tbl>
      <w:tblPr>
        <w:tblW w:w="10328" w:type="dxa"/>
        <w:jc w:val="center"/>
        <w:tblLayout w:type="fixed"/>
        <w:tblLook w:val="0400" w:firstRow="0" w:lastRow="0" w:firstColumn="0" w:lastColumn="0" w:noHBand="0" w:noVBand="1"/>
      </w:tblPr>
      <w:tblGrid>
        <w:gridCol w:w="503"/>
        <w:gridCol w:w="2335"/>
        <w:gridCol w:w="7490"/>
      </w:tblGrid>
      <w:tr w:rsidR="00A02690" w:rsidRPr="00A02690" w:rsidTr="00D05A0A">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1</w:t>
            </w:r>
          </w:p>
          <w:p w:rsidR="00A02690" w:rsidRPr="00A02690" w:rsidRDefault="00A02690" w:rsidP="00A02690">
            <w:pPr>
              <w:rPr>
                <w:rFonts w:ascii="Times New Roman" w:eastAsia="Times New Roman" w:hAnsi="Times New Roman" w:cs="Times New Roman"/>
                <w:sz w:val="20"/>
                <w:szCs w:val="20"/>
              </w:rPr>
            </w:pPr>
            <w:r w:rsidRPr="00A02690">
              <w:rPr>
                <w:rFonts w:ascii="Times New Roman" w:eastAsia="Times New Roman" w:hAnsi="Times New Roman" w:cs="Times New Roman"/>
                <w:color w:val="FF0000"/>
                <w:sz w:val="20"/>
                <w:szCs w:val="20"/>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jc w:val="both"/>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 xml:space="preserve">Відповідає, якщо учасником надано у складі тендерної пропозиції копія аналогічного договору.  </w:t>
            </w:r>
          </w:p>
          <w:p w:rsidR="00A02690" w:rsidRPr="00A02690" w:rsidRDefault="00A02690" w:rsidP="00A02690">
            <w:pPr>
              <w:spacing w:after="0" w:line="240" w:lineRule="auto"/>
              <w:ind w:left="885"/>
              <w:jc w:val="center"/>
              <w:rPr>
                <w:rFonts w:ascii="Times New Roman" w:eastAsia="Times New Roman" w:hAnsi="Times New Roman" w:cs="Times New Roman"/>
                <w:b/>
                <w:color w:val="4A86E8"/>
                <w:sz w:val="20"/>
                <w:szCs w:val="20"/>
              </w:rPr>
            </w:pPr>
            <w:r w:rsidRPr="00A02690">
              <w:rPr>
                <w:rFonts w:ascii="Times New Roman" w:eastAsia="Times New Roman" w:hAnsi="Times New Roman" w:cs="Times New Roman"/>
                <w:b/>
                <w:color w:val="4A86E8"/>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або  лист- відгук від контрагента, з  підтвердженням виконання договірних зобов’язань в повному обсязі.</w:t>
            </w:r>
          </w:p>
        </w:tc>
      </w:tr>
    </w:tbl>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w:t>
      </w:r>
      <w:r w:rsidRPr="00DE590E">
        <w:rPr>
          <w:rFonts w:ascii="Times New Roman" w:eastAsia="Times New Roman" w:hAnsi="Times New Roman" w:cs="Times New Roman"/>
          <w:sz w:val="20"/>
          <w:szCs w:val="20"/>
          <w:lang w:val="ru-RU"/>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lastRenderedPageBreak/>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84" w:rsidRDefault="005D7A84">
      <w:pPr>
        <w:spacing w:after="0" w:line="240" w:lineRule="auto"/>
      </w:pPr>
      <w:r>
        <w:separator/>
      </w:r>
    </w:p>
  </w:endnote>
  <w:endnote w:type="continuationSeparator" w:id="0">
    <w:p w:rsidR="005D7A84" w:rsidRDefault="005D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C7" w:rsidRDefault="00EA2DC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41F6C">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C7" w:rsidRDefault="00EA2D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84" w:rsidRDefault="005D7A84">
      <w:pPr>
        <w:spacing w:after="0" w:line="240" w:lineRule="auto"/>
      </w:pPr>
      <w:r>
        <w:separator/>
      </w:r>
    </w:p>
  </w:footnote>
  <w:footnote w:type="continuationSeparator" w:id="0">
    <w:p w:rsidR="005D7A84" w:rsidRDefault="005D7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DC7" w:rsidRDefault="00EA2DC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7"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6"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2"/>
  </w:num>
  <w:num w:numId="4">
    <w:abstractNumId w:val="18"/>
  </w:num>
  <w:num w:numId="5">
    <w:abstractNumId w:val="9"/>
  </w:num>
  <w:num w:numId="6">
    <w:abstractNumId w:val="16"/>
  </w:num>
  <w:num w:numId="7">
    <w:abstractNumId w:val="10"/>
  </w:num>
  <w:num w:numId="8">
    <w:abstractNumId w:val="8"/>
  </w:num>
  <w:num w:numId="9">
    <w:abstractNumId w:val="11"/>
  </w:num>
  <w:num w:numId="10">
    <w:abstractNumId w:val="3"/>
  </w:num>
  <w:num w:numId="11">
    <w:abstractNumId w:val="15"/>
  </w:num>
  <w:num w:numId="12">
    <w:abstractNumId w:val="7"/>
  </w:num>
  <w:num w:numId="13">
    <w:abstractNumId w:val="4"/>
  </w:num>
  <w:num w:numId="14">
    <w:abstractNumId w:val="5"/>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17B0C"/>
    <w:rsid w:val="00041876"/>
    <w:rsid w:val="000738EF"/>
    <w:rsid w:val="000D1B74"/>
    <w:rsid w:val="000D7464"/>
    <w:rsid w:val="000E1EF6"/>
    <w:rsid w:val="000E6C9E"/>
    <w:rsid w:val="000F0060"/>
    <w:rsid w:val="00103ED3"/>
    <w:rsid w:val="00145F65"/>
    <w:rsid w:val="0016302E"/>
    <w:rsid w:val="001745AA"/>
    <w:rsid w:val="00176FB5"/>
    <w:rsid w:val="002010EF"/>
    <w:rsid w:val="002221FC"/>
    <w:rsid w:val="00244558"/>
    <w:rsid w:val="00280A25"/>
    <w:rsid w:val="002A112F"/>
    <w:rsid w:val="002B3B0C"/>
    <w:rsid w:val="003179ED"/>
    <w:rsid w:val="00341F6C"/>
    <w:rsid w:val="00377B15"/>
    <w:rsid w:val="003839FB"/>
    <w:rsid w:val="003D01E3"/>
    <w:rsid w:val="003F51B4"/>
    <w:rsid w:val="00401256"/>
    <w:rsid w:val="00467814"/>
    <w:rsid w:val="00475954"/>
    <w:rsid w:val="00482B2F"/>
    <w:rsid w:val="00486CDA"/>
    <w:rsid w:val="004A2347"/>
    <w:rsid w:val="004B185F"/>
    <w:rsid w:val="005412C4"/>
    <w:rsid w:val="005415CA"/>
    <w:rsid w:val="0054327D"/>
    <w:rsid w:val="005450E3"/>
    <w:rsid w:val="005544B2"/>
    <w:rsid w:val="005623A2"/>
    <w:rsid w:val="005A1FD1"/>
    <w:rsid w:val="005D78D3"/>
    <w:rsid w:val="005D7A84"/>
    <w:rsid w:val="00605B48"/>
    <w:rsid w:val="0060755B"/>
    <w:rsid w:val="00625EF7"/>
    <w:rsid w:val="00634E4A"/>
    <w:rsid w:val="006A4062"/>
    <w:rsid w:val="006A64C7"/>
    <w:rsid w:val="006B379C"/>
    <w:rsid w:val="007034F6"/>
    <w:rsid w:val="007225F6"/>
    <w:rsid w:val="00743692"/>
    <w:rsid w:val="00770CBA"/>
    <w:rsid w:val="00786E41"/>
    <w:rsid w:val="007A5ABA"/>
    <w:rsid w:val="007F09D7"/>
    <w:rsid w:val="00820681"/>
    <w:rsid w:val="0083014A"/>
    <w:rsid w:val="00833D7F"/>
    <w:rsid w:val="008352E0"/>
    <w:rsid w:val="00837B2E"/>
    <w:rsid w:val="00840F27"/>
    <w:rsid w:val="00844E1D"/>
    <w:rsid w:val="008469D8"/>
    <w:rsid w:val="00847159"/>
    <w:rsid w:val="00866BFB"/>
    <w:rsid w:val="008E1235"/>
    <w:rsid w:val="008F215C"/>
    <w:rsid w:val="00906BB1"/>
    <w:rsid w:val="00941D96"/>
    <w:rsid w:val="00966B23"/>
    <w:rsid w:val="00986D89"/>
    <w:rsid w:val="0099347A"/>
    <w:rsid w:val="009A3516"/>
    <w:rsid w:val="009A5C6C"/>
    <w:rsid w:val="00A02690"/>
    <w:rsid w:val="00A13C77"/>
    <w:rsid w:val="00A17503"/>
    <w:rsid w:val="00A3072B"/>
    <w:rsid w:val="00A3289E"/>
    <w:rsid w:val="00A3780A"/>
    <w:rsid w:val="00AA7045"/>
    <w:rsid w:val="00AB155C"/>
    <w:rsid w:val="00AB1620"/>
    <w:rsid w:val="00AB5138"/>
    <w:rsid w:val="00AC3057"/>
    <w:rsid w:val="00AD6A4C"/>
    <w:rsid w:val="00AE009C"/>
    <w:rsid w:val="00AF0636"/>
    <w:rsid w:val="00B4460F"/>
    <w:rsid w:val="00B44721"/>
    <w:rsid w:val="00B55F26"/>
    <w:rsid w:val="00B96E3E"/>
    <w:rsid w:val="00BC3FC8"/>
    <w:rsid w:val="00BD52F6"/>
    <w:rsid w:val="00C45BEB"/>
    <w:rsid w:val="00C552CA"/>
    <w:rsid w:val="00C75D6D"/>
    <w:rsid w:val="00C9018E"/>
    <w:rsid w:val="00CA799D"/>
    <w:rsid w:val="00CB0C7A"/>
    <w:rsid w:val="00D05A0A"/>
    <w:rsid w:val="00D06E7E"/>
    <w:rsid w:val="00D4446F"/>
    <w:rsid w:val="00D513A7"/>
    <w:rsid w:val="00D62271"/>
    <w:rsid w:val="00D75224"/>
    <w:rsid w:val="00D87094"/>
    <w:rsid w:val="00D97CDD"/>
    <w:rsid w:val="00DA3580"/>
    <w:rsid w:val="00DD68DE"/>
    <w:rsid w:val="00DE186D"/>
    <w:rsid w:val="00DE590E"/>
    <w:rsid w:val="00DF0B47"/>
    <w:rsid w:val="00E000C3"/>
    <w:rsid w:val="00E31FE6"/>
    <w:rsid w:val="00E55DFB"/>
    <w:rsid w:val="00E63B7E"/>
    <w:rsid w:val="00E74AF3"/>
    <w:rsid w:val="00E77672"/>
    <w:rsid w:val="00EA2DC7"/>
    <w:rsid w:val="00EC78BA"/>
    <w:rsid w:val="00F16FE6"/>
    <w:rsid w:val="00F31137"/>
    <w:rsid w:val="00F5570C"/>
    <w:rsid w:val="00FA6CB2"/>
    <w:rsid w:val="00FB5DF5"/>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6969"/>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F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36</Pages>
  <Words>55855</Words>
  <Characters>31838</Characters>
  <Application>Microsoft Office Word</Application>
  <DocSecurity>0</DocSecurity>
  <Lines>265</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57</cp:revision>
  <dcterms:created xsi:type="dcterms:W3CDTF">2023-06-01T07:16:00Z</dcterms:created>
  <dcterms:modified xsi:type="dcterms:W3CDTF">2024-01-04T12:47:00Z</dcterms:modified>
</cp:coreProperties>
</file>