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B9" w:rsidRP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92815128"/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5639F4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39F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Медико-технічні вимоги до предмета закупівлі:</w:t>
      </w:r>
    </w:p>
    <w:p w:rsidR="00B043E5" w:rsidRDefault="00C317B5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0"/>
      <w:r w:rsidRPr="00C317B5">
        <w:rPr>
          <w:rFonts w:ascii="Times New Roman" w:hAnsi="Times New Roman"/>
          <w:color w:val="000000" w:themeColor="text1"/>
          <w:sz w:val="24"/>
          <w:szCs w:val="24"/>
        </w:rPr>
        <w:t xml:space="preserve">Реактиви для </w:t>
      </w:r>
      <w:proofErr w:type="spellStart"/>
      <w:r w:rsidRPr="00C317B5">
        <w:rPr>
          <w:rFonts w:ascii="Times New Roman" w:hAnsi="Times New Roman"/>
          <w:color w:val="000000" w:themeColor="text1"/>
          <w:sz w:val="24"/>
          <w:szCs w:val="24"/>
        </w:rPr>
        <w:t>коагулометра</w:t>
      </w:r>
      <w:proofErr w:type="spellEnd"/>
      <w:r w:rsidRPr="00C317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317B5">
        <w:rPr>
          <w:rFonts w:ascii="Times New Roman" w:hAnsi="Times New Roman"/>
          <w:color w:val="000000" w:themeColor="text1"/>
          <w:sz w:val="24"/>
          <w:szCs w:val="24"/>
        </w:rPr>
        <w:t>Coag</w:t>
      </w:r>
      <w:proofErr w:type="spellEnd"/>
      <w:r w:rsidRPr="00C317B5">
        <w:rPr>
          <w:rFonts w:ascii="Times New Roman" w:hAnsi="Times New Roman"/>
          <w:color w:val="000000" w:themeColor="text1"/>
          <w:sz w:val="24"/>
          <w:szCs w:val="24"/>
        </w:rPr>
        <w:t xml:space="preserve"> 4 D за ДК 021:2015:33690000-3 «Лікарські засоби різні» код номенклатурної позиції ДК 021:2015:33696500-0 «Лабораторні реактиви»</w:t>
      </w:r>
    </w:p>
    <w:bookmarkEnd w:id="1"/>
    <w:p w:rsidR="00C317B5" w:rsidRDefault="00C317B5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11055" w:type="dxa"/>
        <w:tblInd w:w="-854" w:type="dxa"/>
        <w:tblLook w:val="04A0" w:firstRow="1" w:lastRow="0" w:firstColumn="1" w:lastColumn="0" w:noHBand="0" w:noVBand="1"/>
      </w:tblPr>
      <w:tblGrid>
        <w:gridCol w:w="444"/>
        <w:gridCol w:w="1756"/>
        <w:gridCol w:w="1505"/>
        <w:gridCol w:w="5649"/>
        <w:gridCol w:w="851"/>
        <w:gridCol w:w="850"/>
      </w:tblGrid>
      <w:tr w:rsidR="00C317B5" w:rsidRPr="00BC2A44" w:rsidTr="00676A5F">
        <w:tc>
          <w:tcPr>
            <w:tcW w:w="444" w:type="dxa"/>
            <w:vAlign w:val="center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1756" w:type="dxa"/>
            <w:vAlign w:val="center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за НК 024:2023</w:t>
            </w:r>
          </w:p>
        </w:tc>
        <w:tc>
          <w:tcPr>
            <w:tcW w:w="1505" w:type="dxa"/>
            <w:vAlign w:val="center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</w:t>
            </w:r>
          </w:p>
        </w:tc>
        <w:tc>
          <w:tcPr>
            <w:tcW w:w="5649" w:type="dxa"/>
            <w:vAlign w:val="center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Медико-технічні вимоги</w:t>
            </w:r>
          </w:p>
        </w:tc>
        <w:tc>
          <w:tcPr>
            <w:tcW w:w="851" w:type="dxa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Один. виміру</w:t>
            </w:r>
          </w:p>
        </w:tc>
        <w:tc>
          <w:tcPr>
            <w:tcW w:w="850" w:type="dxa"/>
            <w:vAlign w:val="center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К-сть</w:t>
            </w:r>
          </w:p>
        </w:tc>
      </w:tr>
      <w:tr w:rsidR="00C317B5" w:rsidRPr="00BC2A44" w:rsidTr="00676A5F">
        <w:tc>
          <w:tcPr>
            <w:tcW w:w="444" w:type="dxa"/>
            <w:vAlign w:val="center"/>
          </w:tcPr>
          <w:p w:rsidR="00C317B5" w:rsidRPr="00BC2A44" w:rsidRDefault="00C317B5" w:rsidP="00676A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6" w:type="dxa"/>
            <w:vAlign w:val="center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30591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Набір реагентів для вимірювання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протромбінового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часу (ПЧ) IVD</w:t>
            </w:r>
          </w:p>
        </w:tc>
        <w:tc>
          <w:tcPr>
            <w:tcW w:w="1505" w:type="dxa"/>
            <w:vAlign w:val="center"/>
          </w:tcPr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Протромбіновий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час, рідкий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Dia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-PT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liquid</w:t>
            </w:r>
            <w:proofErr w:type="spellEnd"/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  <w:vAlign w:val="center"/>
          </w:tcPr>
          <w:p w:rsidR="00C317B5" w:rsidRPr="00BC2A44" w:rsidRDefault="00C317B5" w:rsidP="00676A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Фасування: 6х2 мл.</w:t>
            </w:r>
          </w:p>
          <w:p w:rsidR="00C317B5" w:rsidRPr="00BC2A44" w:rsidRDefault="00C317B5" w:rsidP="00676A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Набір повинен бути рідким, готовим до використання, призначеним для визначення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протромбінового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часу, а також факторів II, V, VII і X.</w:t>
            </w:r>
          </w:p>
          <w:p w:rsidR="00C317B5" w:rsidRPr="00BC2A44" w:rsidRDefault="00C317B5" w:rsidP="00676A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Кількість реагенту на 1 дослідження: не більш як 100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мкл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317B5" w:rsidRPr="00BC2A44" w:rsidRDefault="00C317B5" w:rsidP="00676A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Відкриті </w:t>
            </w: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флакони повинні бути стабільні протягом не менш як 12 днів за температури 2-8°С.</w:t>
            </w:r>
          </w:p>
          <w:p w:rsidR="00C317B5" w:rsidRPr="00BC2A44" w:rsidRDefault="00C317B5" w:rsidP="00676A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Доступні межі інтерференцій: гепарин ≤ 0,75 МО/мл, гемоглобін ≤ 6,8 г/л, </w:t>
            </w:r>
            <w:proofErr w:type="spellStart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тригліцериди</w:t>
            </w:r>
            <w:proofErr w:type="spellEnd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≤ 8 ммоль/л, білірубін ≤ 270 </w:t>
            </w:r>
            <w:proofErr w:type="spellStart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/л.</w:t>
            </w:r>
          </w:p>
          <w:p w:rsidR="00C317B5" w:rsidRPr="00BC2A44" w:rsidRDefault="00C317B5" w:rsidP="00676A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Точність у межах аналізу: CV&lt;0,6%.</w:t>
            </w:r>
          </w:p>
        </w:tc>
        <w:tc>
          <w:tcPr>
            <w:tcW w:w="851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BC2A44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  <w:vAlign w:val="center"/>
          </w:tcPr>
          <w:p w:rsidR="00C317B5" w:rsidRPr="00BC2A44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Pr="00CF1A43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6" w:type="dxa"/>
          </w:tcPr>
          <w:p w:rsidR="00C317B5" w:rsidRPr="00BC2A44" w:rsidRDefault="00C317B5" w:rsidP="00676A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55981</w:t>
            </w:r>
          </w:p>
          <w:p w:rsidR="00C317B5" w:rsidRPr="00CF1A43" w:rsidRDefault="00C317B5" w:rsidP="00676A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Активований частковий </w:t>
            </w:r>
            <w:proofErr w:type="spellStart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тромбопластиновий</w:t>
            </w:r>
            <w:proofErr w:type="spellEnd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час ІВД, набір, аналіз утворення згустку</w:t>
            </w:r>
          </w:p>
        </w:tc>
        <w:tc>
          <w:tcPr>
            <w:tcW w:w="1505" w:type="dxa"/>
          </w:tcPr>
          <w:p w:rsidR="00C317B5" w:rsidRPr="00CF1A43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hAnsi="Times New Roman" w:cs="Times New Roman"/>
                <w:sz w:val="18"/>
                <w:szCs w:val="18"/>
              </w:rPr>
              <w:t xml:space="preserve">АЧТЧ, рідкий DIA-PTT </w:t>
            </w:r>
            <w:proofErr w:type="spellStart"/>
            <w:r w:rsidRPr="00CF1A43">
              <w:rPr>
                <w:rFonts w:ascii="Times New Roman" w:hAnsi="Times New Roman" w:cs="Times New Roman"/>
                <w:sz w:val="18"/>
                <w:szCs w:val="18"/>
              </w:rPr>
              <w:t>Liquid</w:t>
            </w:r>
            <w:proofErr w:type="spellEnd"/>
          </w:p>
          <w:p w:rsidR="00C317B5" w:rsidRPr="00CF1A43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</w:tcPr>
          <w:p w:rsidR="00C317B5" w:rsidRPr="00CF1A43" w:rsidRDefault="00C317B5" w:rsidP="00676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hAnsi="Times New Roman" w:cs="Times New Roman"/>
                <w:sz w:val="18"/>
                <w:szCs w:val="18"/>
              </w:rPr>
              <w:t>Фасування: 6х2 мл.</w:t>
            </w:r>
          </w:p>
          <w:p w:rsidR="00C317B5" w:rsidRPr="00CF1A43" w:rsidRDefault="00C317B5" w:rsidP="00676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hAnsi="Times New Roman" w:cs="Times New Roman"/>
                <w:sz w:val="18"/>
                <w:szCs w:val="18"/>
              </w:rPr>
              <w:t xml:space="preserve">Набір повинен бути рідким, готовим до використання, призначеним для визначення активованого часткового </w:t>
            </w:r>
            <w:proofErr w:type="spellStart"/>
            <w:r w:rsidRPr="00CF1A43">
              <w:rPr>
                <w:rFonts w:ascii="Times New Roman" w:hAnsi="Times New Roman" w:cs="Times New Roman"/>
                <w:sz w:val="18"/>
                <w:szCs w:val="18"/>
              </w:rPr>
              <w:t>тромбопластинового</w:t>
            </w:r>
            <w:proofErr w:type="spellEnd"/>
            <w:r w:rsidRPr="00CF1A43">
              <w:rPr>
                <w:rFonts w:ascii="Times New Roman" w:hAnsi="Times New Roman" w:cs="Times New Roman"/>
                <w:sz w:val="18"/>
                <w:szCs w:val="18"/>
              </w:rPr>
              <w:t xml:space="preserve"> часу, а також факторів I, II, V, VIII, IX, X, XI та XI.</w:t>
            </w:r>
          </w:p>
          <w:p w:rsidR="00C317B5" w:rsidRPr="00CF1A43" w:rsidRDefault="00C317B5" w:rsidP="00676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реагенту на 1 дослідження: не більш як 50 </w:t>
            </w:r>
            <w:proofErr w:type="spellStart"/>
            <w:r w:rsidRPr="00CF1A43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CF1A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17B5" w:rsidRPr="00CF1A43" w:rsidRDefault="00C317B5" w:rsidP="00676A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hAnsi="Times New Roman" w:cs="Times New Roman"/>
                <w:sz w:val="18"/>
                <w:szCs w:val="18"/>
              </w:rPr>
              <w:t xml:space="preserve">Відкриті </w:t>
            </w:r>
            <w:r w:rsidRPr="00CF1A43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флакони повинні бути стабільні протягом не менш як 14 днів за температури 2-8°С.</w:t>
            </w:r>
          </w:p>
          <w:p w:rsidR="00C317B5" w:rsidRPr="00CF1A43" w:rsidRDefault="00C317B5" w:rsidP="00676A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Доступні межі інтерференцій: гемоглобін ≤ 3,4 г/л, </w:t>
            </w:r>
            <w:proofErr w:type="spellStart"/>
            <w:r w:rsidRPr="00CF1A43">
              <w:rPr>
                <w:rFonts w:ascii="Times New Roman" w:eastAsia="Times New Roman" w:hAnsi="Times New Roman" w:cs="Times New Roman"/>
                <w:sz w:val="18"/>
                <w:szCs w:val="18"/>
              </w:rPr>
              <w:t>тригліцериди</w:t>
            </w:r>
            <w:proofErr w:type="spellEnd"/>
            <w:r w:rsidRPr="00CF1A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≤ 10 ммоль/л, білірубін ≤ 240 </w:t>
            </w:r>
            <w:proofErr w:type="spellStart"/>
            <w:r w:rsidRPr="00CF1A43">
              <w:rPr>
                <w:rFonts w:ascii="Times New Roman" w:eastAsia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CF1A43">
              <w:rPr>
                <w:rFonts w:ascii="Times New Roman" w:eastAsia="Times New Roman" w:hAnsi="Times New Roman" w:cs="Times New Roman"/>
                <w:sz w:val="18"/>
                <w:szCs w:val="18"/>
              </w:rPr>
              <w:t>/л.</w:t>
            </w:r>
          </w:p>
          <w:p w:rsidR="00C317B5" w:rsidRPr="00CF1A43" w:rsidRDefault="00C317B5" w:rsidP="00676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A4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F1A43">
              <w:rPr>
                <w:rFonts w:ascii="Times New Roman" w:hAnsi="Times New Roman" w:cs="Times New Roman"/>
                <w:sz w:val="18"/>
                <w:szCs w:val="18"/>
              </w:rPr>
              <w:t>очність у межах аналізу: CV&lt;0,5%.</w:t>
            </w:r>
          </w:p>
        </w:tc>
        <w:tc>
          <w:tcPr>
            <w:tcW w:w="851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F1A43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C317B5" w:rsidRPr="00BC2A44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55997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Фібриноген (фактор I) ІВД, набір, аналіз утворення згустку</w:t>
            </w:r>
          </w:p>
        </w:tc>
        <w:tc>
          <w:tcPr>
            <w:tcW w:w="1505" w:type="dxa"/>
          </w:tcPr>
          <w:p w:rsidR="00C317B5" w:rsidRPr="00BC2A44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Фібриноген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Dia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-FIB</w:t>
            </w:r>
          </w:p>
          <w:p w:rsidR="00C317B5" w:rsidRPr="00CF1A43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</w:tcPr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Фасування: 12х2 мл.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Набір повинен бути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ліофілізованим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, придатним для розчинення дистильованою водою, використання, призначеним для кількісного визначення рівнів фібриногену в плазмі методом Клауса.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Кількість розчиненого реагенту на 1 дослідження: не більш як 50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мкл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Відкриті </w:t>
            </w: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флакони повинні бути стабільні протягом не менш як 7 днів за температури 2-8°С.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Доступні межі інтерференцій: </w:t>
            </w: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гепарин ≤ 2,0 МО/мл, гемоглобін ≤ 6,8 г/л,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тригліцериди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≤ 10 ммоль/л, білірубін ≤ 340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мкмоль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/л.</w:t>
            </w:r>
          </w:p>
          <w:p w:rsidR="00C317B5" w:rsidRPr="00CF1A43" w:rsidRDefault="00C317B5" w:rsidP="00676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очність у межах аналізу: CV&lt;2,2%.</w:t>
            </w:r>
          </w:p>
        </w:tc>
        <w:tc>
          <w:tcPr>
            <w:tcW w:w="851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F1A43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</w:tcPr>
          <w:p w:rsidR="00C317B5" w:rsidRPr="00BC2A44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55987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Тромбіновий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 ІВД, набір, аналіз утворення згустку</w:t>
            </w:r>
          </w:p>
        </w:tc>
        <w:tc>
          <w:tcPr>
            <w:tcW w:w="1505" w:type="dxa"/>
          </w:tcPr>
          <w:p w:rsidR="00C317B5" w:rsidRPr="00BC2A44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BC2A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Тромбіновий</w:t>
            </w:r>
            <w:proofErr w:type="spellEnd"/>
            <w:r w:rsidRPr="00BC2A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час </w:t>
            </w:r>
            <w:proofErr w:type="spellStart"/>
            <w:r w:rsidRPr="00BC2A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Dia</w:t>
            </w:r>
            <w:proofErr w:type="spellEnd"/>
            <w:r w:rsidRPr="00BC2A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-TT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</w:tcPr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Фасування: 12х3 мл.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Набір повинен бути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ліофілізованим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придатним для розчинення дистильованою водою, використання, призначеним для кількісного визначення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тромбінового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часу.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Кількість розчиненого реагенту на 1 дослідження: не більш як 100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мкл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Відкриті </w:t>
            </w: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флакони повинні бути стабільні протягом не менш як 15 днів за температури 2-8°С.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Доступні межі інтерференцій: гемоглобін ≤ 3,4 г/л; </w:t>
            </w:r>
            <w:proofErr w:type="spellStart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тригліцерид</w:t>
            </w:r>
            <w:proofErr w:type="spellEnd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≤ 4 ммоль/л; білірубін ≤ 240 </w:t>
            </w:r>
            <w:proofErr w:type="spellStart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/л.</w:t>
            </w:r>
          </w:p>
          <w:p w:rsidR="00C317B5" w:rsidRPr="00BC2A44" w:rsidRDefault="00C317B5" w:rsidP="00676A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очність у межах аналізу: CV&lt;2,1%.</w:t>
            </w:r>
          </w:p>
        </w:tc>
        <w:tc>
          <w:tcPr>
            <w:tcW w:w="851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F1A43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F1A43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</w:tcPr>
          <w:p w:rsidR="00C317B5" w:rsidRPr="00BC2A44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47349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D-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димер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IVD, реагент</w:t>
            </w:r>
          </w:p>
        </w:tc>
        <w:tc>
          <w:tcPr>
            <w:tcW w:w="1505" w:type="dxa"/>
          </w:tcPr>
          <w:p w:rsidR="00C317B5" w:rsidRPr="00BC2A44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Д-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димер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Dia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-D-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Dimer</w:t>
            </w:r>
            <w:proofErr w:type="spellEnd"/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</w:tcPr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Фасування: буфер: 3х6,5 мл; латексні частинки: 3х2,5 мл.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Набір повинен бути придатним для визначення концентрації Д-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димеру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допомогою фотометричного вимірювання.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Діапазон вимірювання: не гірше як 0,22-5,0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мкг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ФЕОд</w:t>
            </w:r>
            <w:proofErr w:type="spellEnd"/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/мл без розчинення зразка.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Відкриті флакони повинні бути стабільні </w:t>
            </w: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протягом не менш як 14 днів за температури 2-8°С.</w:t>
            </w:r>
          </w:p>
          <w:p w:rsidR="00C317B5" w:rsidRPr="00BC2A44" w:rsidRDefault="00C317B5" w:rsidP="00C317B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Хук-ефект високої дози повинен бути відсутній при концентраціях до 25 </w:t>
            </w:r>
            <w:proofErr w:type="spellStart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мкг</w:t>
            </w:r>
            <w:proofErr w:type="spellEnd"/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ФЕО/мл.</w:t>
            </w:r>
          </w:p>
          <w:p w:rsidR="00C317B5" w:rsidRPr="00BC2A44" w:rsidRDefault="00C317B5" w:rsidP="00C317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A4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BC2A44">
              <w:rPr>
                <w:rFonts w:ascii="Times New Roman" w:eastAsia="Calibri" w:hAnsi="Times New Roman" w:cs="Times New Roman"/>
                <w:sz w:val="18"/>
                <w:szCs w:val="18"/>
              </w:rPr>
              <w:t>очність: у межах аналізу - CV&lt;2,8%; між аналізами - CV&lt;7,5%.</w:t>
            </w:r>
          </w:p>
        </w:tc>
        <w:tc>
          <w:tcPr>
            <w:tcW w:w="851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C317B5" w:rsidRPr="00077751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55997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Фібриноген (фактор I) ІВД, набір, аналіз утворення згустку (розчин </w:t>
            </w:r>
            <w:proofErr w:type="spellStart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імідазолу</w:t>
            </w:r>
            <w:proofErr w:type="spellEnd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5" w:type="dxa"/>
          </w:tcPr>
          <w:p w:rsidR="00C317B5" w:rsidRPr="00077751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Розчин </w:t>
            </w:r>
            <w:proofErr w:type="spellStart"/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імідазолу</w:t>
            </w:r>
            <w:proofErr w:type="spellEnd"/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Dia</w:t>
            </w:r>
            <w:proofErr w:type="spellEnd"/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-IMIDAZOL</w:t>
            </w:r>
          </w:p>
          <w:p w:rsidR="00C317B5" w:rsidRPr="00BC2A44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</w:tcPr>
          <w:p w:rsidR="00C317B5" w:rsidRPr="00077751" w:rsidRDefault="00C317B5" w:rsidP="00C317B5">
            <w:pPr>
              <w:spacing w:line="259" w:lineRule="auto"/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Фасування: 12х15 мл.</w:t>
            </w:r>
          </w:p>
          <w:p w:rsidR="00C317B5" w:rsidRPr="00077751" w:rsidRDefault="00C317B5" w:rsidP="00C317B5">
            <w:pPr>
              <w:spacing w:line="259" w:lineRule="auto"/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Буферний розчин, що має бути придатним для розведення контрольного матеріалу, </w:t>
            </w:r>
            <w:proofErr w:type="spellStart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калібраторів</w:t>
            </w:r>
            <w:proofErr w:type="spellEnd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 людських зразків при проведенні </w:t>
            </w:r>
            <w:proofErr w:type="spellStart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коагуляційних</w:t>
            </w:r>
            <w:proofErr w:type="spellEnd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тестів на визначення ПЧ, фібриногену, Д-</w:t>
            </w:r>
            <w:proofErr w:type="spellStart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димеру</w:t>
            </w:r>
            <w:proofErr w:type="spellEnd"/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факторів.</w:t>
            </w:r>
          </w:p>
          <w:p w:rsidR="00C317B5" w:rsidRPr="00BC2A44" w:rsidRDefault="00C317B5" w:rsidP="00C317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Відкриті флакони повинні бути стабільні </w:t>
            </w:r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протягом не менш як 8 тижнів за температури 2-8°С.</w:t>
            </w:r>
          </w:p>
        </w:tc>
        <w:tc>
          <w:tcPr>
            <w:tcW w:w="851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C317B5" w:rsidRPr="00077751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30593</w:t>
            </w:r>
          </w:p>
          <w:p w:rsidR="00C317B5" w:rsidRPr="00077751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Кальцію хлорид. Реагент для аналізу утворення згустку IVD</w:t>
            </w:r>
          </w:p>
        </w:tc>
        <w:tc>
          <w:tcPr>
            <w:tcW w:w="1505" w:type="dxa"/>
          </w:tcPr>
          <w:p w:rsidR="00C317B5" w:rsidRPr="00077751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Кальцію хлорид 0.025М Dia-CaCl</w:t>
            </w:r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bscript"/>
              </w:rPr>
              <w:t>2</w:t>
            </w:r>
          </w:p>
          <w:p w:rsidR="00C317B5" w:rsidRPr="00077751" w:rsidRDefault="00C317B5" w:rsidP="00676A5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</w:tcPr>
          <w:p w:rsidR="00C317B5" w:rsidRPr="00077751" w:rsidRDefault="00C317B5" w:rsidP="00C317B5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Фасування: 12х4 мл.</w:t>
            </w:r>
          </w:p>
          <w:p w:rsidR="00C317B5" w:rsidRPr="00077751" w:rsidRDefault="00C317B5" w:rsidP="00C317B5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0,025М буферний розчин кальцію хлориду із консервантом.</w:t>
            </w:r>
          </w:p>
          <w:p w:rsidR="00C317B5" w:rsidRPr="00077751" w:rsidRDefault="00C317B5" w:rsidP="00C317B5">
            <w:pPr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Готовий до використання. </w:t>
            </w:r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Відкриті флакони повинні бути стабільні </w:t>
            </w:r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протягом не менш як 8 тижнів за температури 2-8°С.</w:t>
            </w:r>
          </w:p>
        </w:tc>
        <w:tc>
          <w:tcPr>
            <w:tcW w:w="851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</w:tcPr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317B5" w:rsidRDefault="00C317B5" w:rsidP="00C317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6" w:type="dxa"/>
          </w:tcPr>
          <w:p w:rsidR="00C317B5" w:rsidRPr="00077751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55996</w:t>
            </w:r>
          </w:p>
          <w:p w:rsidR="00C317B5" w:rsidRPr="00077751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Численні фактори згортання ІВД, набір, аналіз утворення згустку</w:t>
            </w:r>
          </w:p>
        </w:tc>
        <w:tc>
          <w:tcPr>
            <w:tcW w:w="1505" w:type="dxa"/>
          </w:tcPr>
          <w:p w:rsidR="00C317B5" w:rsidRPr="00077751" w:rsidRDefault="00C317B5" w:rsidP="00676A5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Контрольна плазма </w:t>
            </w:r>
            <w:proofErr w:type="spellStart"/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Dia-ControL</w:t>
            </w:r>
            <w:proofErr w:type="spellEnd"/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I-II</w:t>
            </w:r>
            <w:r w:rsidRPr="0007775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0777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або еквівалент</w:t>
            </w:r>
          </w:p>
        </w:tc>
        <w:tc>
          <w:tcPr>
            <w:tcW w:w="5649" w:type="dxa"/>
          </w:tcPr>
          <w:p w:rsidR="00C317B5" w:rsidRPr="00077751" w:rsidRDefault="00C317B5" w:rsidP="00C317B5">
            <w:pPr>
              <w:spacing w:line="259" w:lineRule="auto"/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Фасування: </w:t>
            </w:r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рівень 1: 5х1 мл; рівень 2: 5х1 мл.</w:t>
            </w:r>
          </w:p>
          <w:p w:rsidR="00C317B5" w:rsidRPr="00077751" w:rsidRDefault="00C317B5" w:rsidP="00C317B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Контрольна плазма, що призначена для внутрішнього контролю якості системи вимірювання коагуляції, а саме для тестів на ПЧ, АЧТЧ, фібриноген, ТЧ та </w:t>
            </w:r>
            <w:proofErr w:type="spellStart"/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>антитромбін</w:t>
            </w:r>
            <w:proofErr w:type="spellEnd"/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ІІІ. Реагент повинен бути отриманий з </w:t>
            </w:r>
            <w:proofErr w:type="spellStart"/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антикоагульованої</w:t>
            </w:r>
            <w:proofErr w:type="spellEnd"/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>пулованої</w:t>
            </w:r>
            <w:proofErr w:type="spellEnd"/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плазми людини від здорових донорів зі стабілізатором та консервантом.</w:t>
            </w:r>
          </w:p>
          <w:p w:rsidR="00C317B5" w:rsidRPr="00077751" w:rsidRDefault="00C317B5" w:rsidP="00C317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Відкриті флакони повинні бути стабільні </w:t>
            </w:r>
            <w:r w:rsidRPr="0007775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протягом не менш як 4 години при температурі 20-25°С та не менш як 30 днів при температурі -20°С.</w:t>
            </w:r>
          </w:p>
        </w:tc>
        <w:tc>
          <w:tcPr>
            <w:tcW w:w="851" w:type="dxa"/>
          </w:tcPr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набір</w:t>
            </w:r>
          </w:p>
        </w:tc>
        <w:tc>
          <w:tcPr>
            <w:tcW w:w="850" w:type="dxa"/>
          </w:tcPr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CF1A43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17B5" w:rsidRPr="00CF1A43" w:rsidTr="00676A5F">
        <w:tc>
          <w:tcPr>
            <w:tcW w:w="444" w:type="dxa"/>
          </w:tcPr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7B5" w:rsidRDefault="00C317B5" w:rsidP="0067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6" w:type="dxa"/>
          </w:tcPr>
          <w:p w:rsidR="00C317B5" w:rsidRPr="00077751" w:rsidRDefault="00C317B5" w:rsidP="00676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61032</w:t>
            </w:r>
          </w:p>
          <w:p w:rsidR="00C317B5" w:rsidRPr="00077751" w:rsidRDefault="00C317B5" w:rsidP="00676A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Кювета для лабораторного аналізатора ІВД, одноразового використання</w:t>
            </w:r>
          </w:p>
        </w:tc>
        <w:tc>
          <w:tcPr>
            <w:tcW w:w="1505" w:type="dxa"/>
          </w:tcPr>
          <w:p w:rsidR="00C317B5" w:rsidRPr="00077751" w:rsidRDefault="00C317B5" w:rsidP="00676A5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Кювети </w:t>
            </w:r>
            <w:proofErr w:type="spellStart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Coag</w:t>
            </w:r>
            <w:proofErr w:type="spellEnd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5649" w:type="dxa"/>
          </w:tcPr>
          <w:p w:rsidR="00C317B5" w:rsidRPr="00077751" w:rsidRDefault="00C317B5" w:rsidP="00C317B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Фасування: 1000 штук в упаковці.</w:t>
            </w:r>
          </w:p>
          <w:p w:rsidR="00C317B5" w:rsidRPr="00077751" w:rsidRDefault="00C317B5" w:rsidP="00C317B5">
            <w:pPr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Повинні бути придатними для використання з </w:t>
            </w:r>
            <w:proofErr w:type="spellStart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коагулометрами</w:t>
            </w:r>
            <w:proofErr w:type="spellEnd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виробника </w:t>
            </w:r>
            <w:proofErr w:type="spellStart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Diagon</w:t>
            </w:r>
            <w:proofErr w:type="spellEnd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(серія </w:t>
            </w:r>
            <w:proofErr w:type="spellStart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Coag</w:t>
            </w:r>
            <w:proofErr w:type="spellEnd"/>
            <w:r w:rsidRPr="00077751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851" w:type="dxa"/>
          </w:tcPr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пак</w:t>
            </w:r>
          </w:p>
        </w:tc>
        <w:tc>
          <w:tcPr>
            <w:tcW w:w="850" w:type="dxa"/>
          </w:tcPr>
          <w:p w:rsid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17B5" w:rsidRPr="0024529C" w:rsidRDefault="0024529C" w:rsidP="00245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B043E5" w:rsidRDefault="00B043E5" w:rsidP="00B043E5">
      <w:pPr>
        <w:pStyle w:val="a8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 закупівлі повинен надати у складі своєї тендерної пропозиції наступні скановані документи:</w:t>
      </w:r>
    </w:p>
    <w:p w:rsidR="00966BFB" w:rsidRP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1. З метою запобігання закупівлі фальсифікатів та для отримання гарантій на своєчасне постачання товару у кількості, якості та зі строками придатності, яких вимагає це оголошення, надати оригінал гарантійного листа виробника або представництва, філії виробника, дилера/бізнес-партнера, дистриб’ютора уповноваженого на це виробником, якщо їх відповідні повноваження поширюються на території України, яким підтверджується можливість поставки якісного оригінального товару, який є предметом закупівлі та пропонується учасником, у кількості, зі строками придатності та в терміни, визначені документацією торгів та пропозицією учасника на товар, що є предметом закупівлі. Гарантійний лист повинен включати ідентифікатор закупівлі (номер оголошення) оприлюдненого на веб-порталі Уповноваженого органу, а також назву предмету закупівлі, назву замовника та кількість товару згідно оголошення.</w:t>
      </w:r>
    </w:p>
    <w:p w:rsidR="00966BFB" w:rsidRDefault="00966BFB" w:rsidP="00966BFB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>2. Сертифікат якості (копія/оригінал) та/або сертифікат відповідності (копія/оригінал), та/або декларацію про відповідність (копія/оригінал), та/або висновок СЕС на товар, що є предметом закупівлі.</w:t>
      </w:r>
    </w:p>
    <w:p w:rsidR="00C63904" w:rsidRDefault="00966BF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63904" w:rsidRPr="00966BFB">
        <w:rPr>
          <w:rFonts w:ascii="Times New Roman" w:hAnsi="Times New Roman" w:cs="Times New Roman"/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:rsidR="00C65253" w:rsidRDefault="00C65253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65253">
        <w:rPr>
          <w:rFonts w:ascii="Times New Roman" w:hAnsi="Times New Roman" w:cs="Times New Roman"/>
          <w:color w:val="000000"/>
          <w:sz w:val="28"/>
          <w:szCs w:val="28"/>
        </w:rPr>
        <w:t>Асортимент та кількість запропонованих учасниками товарі на кожне найменування предмету закупівлі мають відповідати опису, наведеному у додатку</w:t>
      </w:r>
      <w:r w:rsidR="00333FE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C65253">
        <w:rPr>
          <w:rFonts w:ascii="Times New Roman" w:hAnsi="Times New Roman" w:cs="Times New Roman"/>
          <w:color w:val="000000"/>
          <w:sz w:val="28"/>
          <w:szCs w:val="28"/>
        </w:rPr>
        <w:t xml:space="preserve"> до тендерної документації.</w:t>
      </w:r>
    </w:p>
    <w:p w:rsidR="00333FEB" w:rsidRDefault="00333FEB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33FEB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товару, завантажувальні-розвантажувальні роботи здійснюються транспортом Постачальника чи транспортом перевізника за рахунок Постачальника. 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Поставка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здійснюється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партіями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вимо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гою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27E">
        <w:rPr>
          <w:rFonts w:ascii="Times New Roman" w:hAnsi="Times New Roman" w:cs="Times New Roman"/>
          <w:b/>
          <w:color w:val="000000"/>
          <w:sz w:val="28"/>
          <w:szCs w:val="28"/>
        </w:rPr>
        <w:t>Замовника</w:t>
      </w:r>
      <w:r w:rsidRPr="00333FEB">
        <w:rPr>
          <w:rFonts w:ascii="Times New Roman" w:hAnsi="Times New Roman" w:cs="Times New Roman"/>
          <w:b/>
          <w:color w:val="000000"/>
          <w:sz w:val="28"/>
          <w:szCs w:val="28"/>
        </w:rPr>
        <w:t>. Термін постачання товару складає не більше, ніж 5 календарних днів з дня отримання заявки від Замовника.</w:t>
      </w:r>
    </w:p>
    <w:p w:rsidR="006F527E" w:rsidRDefault="006F527E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27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42FE4" w:rsidRPr="00342FE4">
        <w:rPr>
          <w:rFonts w:ascii="Times New Roman" w:hAnsi="Times New Roman" w:cs="Times New Roman"/>
          <w:color w:val="000000"/>
          <w:sz w:val="28"/>
          <w:szCs w:val="28"/>
        </w:rPr>
        <w:t xml:space="preserve">Товар, запропонований Учасником, повинен бути внесений до Державного реєстру медичної техніки та виробів медичного призначення та/або введений в </w:t>
      </w:r>
      <w:r w:rsidR="00342FE4" w:rsidRPr="00342F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342FE4" w:rsidRPr="006F527E" w:rsidRDefault="00342FE4" w:rsidP="00966BF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42FE4">
        <w:rPr>
          <w:rFonts w:ascii="Times New Roman" w:hAnsi="Times New Roman" w:cs="Times New Roman"/>
          <w:color w:val="000000"/>
          <w:sz w:val="28"/>
          <w:szCs w:val="28"/>
        </w:rPr>
        <w:t>Учасник пропонує Замовнику у складі пропозиції, продукцію зазначену у цих технічних вимогах або еквівалент.</w:t>
      </w:r>
    </w:p>
    <w:sectPr w:rsidR="00342FE4" w:rsidRPr="006F527E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6D56DC"/>
    <w:multiLevelType w:val="hybridMultilevel"/>
    <w:tmpl w:val="E460B582"/>
    <w:lvl w:ilvl="0" w:tplc="E9B21A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71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DFA"/>
    <w:rsid w:val="00045469"/>
    <w:rsid w:val="00064743"/>
    <w:rsid w:val="000938E6"/>
    <w:rsid w:val="000D3B0E"/>
    <w:rsid w:val="00104554"/>
    <w:rsid w:val="00125D29"/>
    <w:rsid w:val="00146A04"/>
    <w:rsid w:val="00173D56"/>
    <w:rsid w:val="001A1C20"/>
    <w:rsid w:val="001F3CEB"/>
    <w:rsid w:val="0024529C"/>
    <w:rsid w:val="002F53EE"/>
    <w:rsid w:val="00333FEB"/>
    <w:rsid w:val="00342FE4"/>
    <w:rsid w:val="003617FD"/>
    <w:rsid w:val="0038040D"/>
    <w:rsid w:val="003A69DB"/>
    <w:rsid w:val="003D06AB"/>
    <w:rsid w:val="003F1F8B"/>
    <w:rsid w:val="00463889"/>
    <w:rsid w:val="00466152"/>
    <w:rsid w:val="00485CA9"/>
    <w:rsid w:val="004902AE"/>
    <w:rsid w:val="004964FD"/>
    <w:rsid w:val="004C1B6B"/>
    <w:rsid w:val="00514943"/>
    <w:rsid w:val="005639F4"/>
    <w:rsid w:val="00572F0D"/>
    <w:rsid w:val="005A25B5"/>
    <w:rsid w:val="005C0DA0"/>
    <w:rsid w:val="00646ABF"/>
    <w:rsid w:val="006B4CC6"/>
    <w:rsid w:val="006F527E"/>
    <w:rsid w:val="007367DC"/>
    <w:rsid w:val="007A1423"/>
    <w:rsid w:val="007A4A34"/>
    <w:rsid w:val="008306B9"/>
    <w:rsid w:val="00835EE4"/>
    <w:rsid w:val="008479CB"/>
    <w:rsid w:val="00862DFA"/>
    <w:rsid w:val="00873641"/>
    <w:rsid w:val="00902415"/>
    <w:rsid w:val="00914282"/>
    <w:rsid w:val="00930EF9"/>
    <w:rsid w:val="00966BFB"/>
    <w:rsid w:val="00997342"/>
    <w:rsid w:val="009E4798"/>
    <w:rsid w:val="00A368C0"/>
    <w:rsid w:val="00A63060"/>
    <w:rsid w:val="00A64D60"/>
    <w:rsid w:val="00B043E5"/>
    <w:rsid w:val="00B2348B"/>
    <w:rsid w:val="00B53081"/>
    <w:rsid w:val="00B55BAC"/>
    <w:rsid w:val="00B869C6"/>
    <w:rsid w:val="00BB58E5"/>
    <w:rsid w:val="00C103AA"/>
    <w:rsid w:val="00C317B5"/>
    <w:rsid w:val="00C63904"/>
    <w:rsid w:val="00C65253"/>
    <w:rsid w:val="00C90D7A"/>
    <w:rsid w:val="00CB30CB"/>
    <w:rsid w:val="00CD7DEC"/>
    <w:rsid w:val="00D17023"/>
    <w:rsid w:val="00D66BC5"/>
    <w:rsid w:val="00DA0C4E"/>
    <w:rsid w:val="00DB1213"/>
    <w:rsid w:val="00DC5CAF"/>
    <w:rsid w:val="00DE61AC"/>
    <w:rsid w:val="00E0538D"/>
    <w:rsid w:val="00E74C69"/>
    <w:rsid w:val="00E9394D"/>
    <w:rsid w:val="00EB5DA0"/>
    <w:rsid w:val="00F01C99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732"/>
  <w15:docId w15:val="{352C335A-1EF4-422D-822F-22534513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AE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Текст таблицы"/>
    <w:basedOn w:val="a"/>
    <w:link w:val="a6"/>
    <w:uiPriority w:val="1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Title"/>
    <w:basedOn w:val="a"/>
    <w:link w:val="a9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9">
    <w:name w:val="Заголовок Знак"/>
    <w:basedOn w:val="a0"/>
    <w:link w:val="a8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link w:val="ab"/>
    <w:qFormat/>
    <w:rsid w:val="005C0DA0"/>
    <w:pPr>
      <w:spacing w:after="120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rsid w:val="005C0DA0"/>
    <w:rPr>
      <w:rFonts w:ascii="Calibri" w:eastAsia="Calibri" w:hAnsi="Calibri" w:cs="Calibri"/>
    </w:rPr>
  </w:style>
  <w:style w:type="character" w:customStyle="1" w:styleId="a6">
    <w:name w:val="Абзац списка Знак"/>
    <w:aliases w:val="Список уровня 2 Знак,Текст таблицы Знак"/>
    <w:link w:val="a5"/>
    <w:uiPriority w:val="1"/>
    <w:rsid w:val="005C0DA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B19-D634-4448-8821-D901ECFD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4618</Words>
  <Characters>2633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ml2rivne1972@gmail.com</cp:lastModifiedBy>
  <cp:revision>7</cp:revision>
  <cp:lastPrinted>2022-02-08T09:01:00Z</cp:lastPrinted>
  <dcterms:created xsi:type="dcterms:W3CDTF">2024-03-20T13:32:00Z</dcterms:created>
  <dcterms:modified xsi:type="dcterms:W3CDTF">2024-04-24T11:14:00Z</dcterms:modified>
</cp:coreProperties>
</file>