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C2" w:rsidRPr="00BD6824" w:rsidRDefault="00A51FC2" w:rsidP="00A51FC2">
      <w:pPr>
        <w:suppressAutoHyphens/>
        <w:spacing w:after="0" w:line="240" w:lineRule="auto"/>
        <w:jc w:val="right"/>
        <w:rPr>
          <w:rFonts w:ascii="Times New Roman" w:eastAsia="Times New Roman" w:hAnsi="Times New Roman" w:cs="Times New Roman"/>
          <w:b/>
          <w:sz w:val="24"/>
        </w:rPr>
      </w:pPr>
      <w:r w:rsidRPr="00BD6824">
        <w:rPr>
          <w:rFonts w:ascii="Times New Roman" w:eastAsia="Times New Roman" w:hAnsi="Times New Roman" w:cs="Times New Roman"/>
          <w:b/>
          <w:sz w:val="24"/>
        </w:rPr>
        <w:t xml:space="preserve">ДОДАТОК  </w:t>
      </w:r>
      <w:r w:rsidRPr="00BD6824">
        <w:rPr>
          <w:rFonts w:ascii="Times New Roman" w:eastAsia="Segoe UI Symbol" w:hAnsi="Times New Roman" w:cs="Times New Roman"/>
          <w:b/>
          <w:sz w:val="24"/>
        </w:rPr>
        <w:t>№</w:t>
      </w:r>
      <w:r w:rsidRPr="00BD6824">
        <w:rPr>
          <w:rFonts w:ascii="Times New Roman" w:eastAsia="Times New Roman" w:hAnsi="Times New Roman" w:cs="Times New Roman"/>
          <w:b/>
          <w:sz w:val="24"/>
        </w:rPr>
        <w:t xml:space="preserve"> 1</w:t>
      </w:r>
    </w:p>
    <w:p w:rsidR="00A51FC2" w:rsidRPr="00781729" w:rsidRDefault="00A51FC2" w:rsidP="00A51FC2">
      <w:pPr>
        <w:suppressAutoHyphens/>
        <w:spacing w:after="0" w:line="240" w:lineRule="auto"/>
        <w:ind w:left="5660" w:firstLine="700"/>
        <w:jc w:val="right"/>
        <w:rPr>
          <w:rFonts w:ascii="Times New Roman" w:eastAsia="Times New Roman" w:hAnsi="Times New Roman" w:cs="Times New Roman"/>
          <w:i/>
          <w:sz w:val="24"/>
        </w:rPr>
      </w:pPr>
      <w:r w:rsidRPr="00781729">
        <w:rPr>
          <w:rFonts w:ascii="Times New Roman" w:eastAsia="Times New Roman" w:hAnsi="Times New Roman" w:cs="Times New Roman"/>
          <w:i/>
          <w:sz w:val="24"/>
        </w:rPr>
        <w:t>до тендерної документації</w:t>
      </w:r>
    </w:p>
    <w:p w:rsidR="00A51FC2" w:rsidRDefault="00A51FC2" w:rsidP="00A51FC2">
      <w:pPr>
        <w:suppressAutoHyphens/>
        <w:spacing w:after="0" w:line="240" w:lineRule="auto"/>
        <w:ind w:left="5660" w:firstLine="700"/>
        <w:jc w:val="right"/>
        <w:rPr>
          <w:rFonts w:ascii="Times New Roman" w:eastAsia="Times New Roman" w:hAnsi="Times New Roman" w:cs="Times New Roman"/>
          <w:sz w:val="24"/>
        </w:rPr>
      </w:pPr>
    </w:p>
    <w:p w:rsidR="00A51FC2" w:rsidRPr="00E7302B" w:rsidRDefault="00A51FC2" w:rsidP="00A51FC2">
      <w:pPr>
        <w:suppressAutoHyphens/>
        <w:spacing w:after="0" w:line="240" w:lineRule="auto"/>
        <w:jc w:val="center"/>
        <w:rPr>
          <w:rFonts w:ascii="Times New Roman" w:eastAsia="Times New Roman" w:hAnsi="Times New Roman" w:cs="Times New Roman"/>
          <w:b/>
          <w:sz w:val="24"/>
        </w:rPr>
      </w:pP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Учасником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складі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його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тендерної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пропозиції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Переможцем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закупівлі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вимоги</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них</w:t>
      </w:r>
    </w:p>
    <w:p w:rsidR="00A51FC2" w:rsidRPr="00E7302B" w:rsidRDefault="00A51FC2" w:rsidP="00A51FC2">
      <w:pPr>
        <w:suppressAutoHyphens/>
        <w:spacing w:after="0" w:line="240" w:lineRule="auto"/>
        <w:jc w:val="center"/>
        <w:rPr>
          <w:rFonts w:ascii="Times New Roman" w:eastAsia="Times New Roman" w:hAnsi="Times New Roman" w:cs="Times New Roman"/>
          <w:sz w:val="24"/>
        </w:rPr>
      </w:pPr>
    </w:p>
    <w:p w:rsidR="00A51FC2" w:rsidRPr="000729EF" w:rsidRDefault="00A51FC2" w:rsidP="00A51FC2">
      <w:pPr>
        <w:pStyle w:val="a3"/>
        <w:numPr>
          <w:ilvl w:val="0"/>
          <w:numId w:val="3"/>
        </w:numPr>
        <w:tabs>
          <w:tab w:val="left" w:pos="426"/>
        </w:tabs>
        <w:spacing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Учасником в складі його тендерної пропозиції та вимоги до них:</w:t>
      </w:r>
    </w:p>
    <w:p w:rsidR="00A51FC2" w:rsidRPr="00A51FC2" w:rsidRDefault="00A51FC2" w:rsidP="00A51FC2">
      <w:pPr>
        <w:pStyle w:val="a3"/>
        <w:numPr>
          <w:ilvl w:val="0"/>
          <w:numId w:val="2"/>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729EF">
        <w:rPr>
          <w:rFonts w:ascii="Times New Roman" w:eastAsia="Times New Roman" w:hAnsi="Times New Roman" w:cs="Times New Roman"/>
          <w:b/>
          <w:i/>
          <w:sz w:val="24"/>
          <w:shd w:val="clear" w:color="auto" w:fill="FFFFFF"/>
        </w:rPr>
        <w:t>“Про</w:t>
      </w:r>
      <w:proofErr w:type="spellEnd"/>
      <w:r w:rsidRPr="000729EF">
        <w:rPr>
          <w:rFonts w:ascii="Times New Roman" w:eastAsia="Times New Roman" w:hAnsi="Times New Roman" w:cs="Times New Roman"/>
          <w:b/>
          <w:i/>
          <w:sz w:val="24"/>
          <w:shd w:val="clear" w:color="auto" w:fill="FFFFFF"/>
        </w:rPr>
        <w:t xml:space="preserve"> публічні </w:t>
      </w:r>
      <w:proofErr w:type="spellStart"/>
      <w:r w:rsidRPr="000729EF">
        <w:rPr>
          <w:rFonts w:ascii="Times New Roman" w:eastAsia="Times New Roman" w:hAnsi="Times New Roman" w:cs="Times New Roman"/>
          <w:b/>
          <w:i/>
          <w:sz w:val="24"/>
          <w:shd w:val="clear" w:color="auto" w:fill="FFFFFF"/>
        </w:rPr>
        <w:t>закупівлі”</w:t>
      </w:r>
      <w:proofErr w:type="spellEnd"/>
      <w:r w:rsidRPr="000729EF">
        <w:rPr>
          <w:rFonts w:ascii="Times New Roman" w:eastAsia="Times New Roman" w:hAnsi="Times New Roman" w:cs="Times New Roman"/>
          <w:b/>
          <w:i/>
          <w:sz w:val="24"/>
          <w:shd w:val="clear" w:color="auto" w:fill="FFFFFF"/>
        </w:rPr>
        <w:t xml:space="preserve"> та вимоги до них</w:t>
      </w:r>
    </w:p>
    <w:p w:rsidR="00A51FC2" w:rsidRPr="00502C88" w:rsidRDefault="00A51FC2" w:rsidP="00A51FC2">
      <w:pPr>
        <w:suppressAutoHyphens/>
        <w:spacing w:after="0" w:line="240" w:lineRule="auto"/>
        <w:jc w:val="both"/>
        <w:rPr>
          <w:rFonts w:ascii="Times New Roman" w:eastAsia="Times New Roman" w:hAnsi="Times New Roman" w:cs="Times New Roman"/>
          <w:b/>
          <w:i/>
          <w:sz w:val="24"/>
          <w:shd w:val="clear" w:color="auto" w:fill="FFFFFF"/>
        </w:rPr>
      </w:pPr>
    </w:p>
    <w:tbl>
      <w:tblPr>
        <w:tblW w:w="0" w:type="auto"/>
        <w:jc w:val="center"/>
        <w:tblCellMar>
          <w:left w:w="10" w:type="dxa"/>
          <w:right w:w="10" w:type="dxa"/>
        </w:tblCellMar>
        <w:tblLook w:val="0000"/>
      </w:tblPr>
      <w:tblGrid>
        <w:gridCol w:w="2491"/>
        <w:gridCol w:w="7348"/>
      </w:tblGrid>
      <w:tr w:rsidR="00A51FC2" w:rsidRPr="00E7302B" w:rsidTr="00FB562C">
        <w:trPr>
          <w:cantSplit/>
          <w:trHeight w:val="737"/>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A51FC2" w:rsidRPr="00E7302B" w:rsidRDefault="00A51FC2" w:rsidP="00FB562C">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t>Кваліфікаційні критерії</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A51FC2" w:rsidRPr="00E7302B" w:rsidRDefault="00A51FC2" w:rsidP="00FB562C">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t>Документи та інформація, які підтверджують відповідність Учасника кваліфікаційним критеріям</w:t>
            </w:r>
          </w:p>
        </w:tc>
      </w:tr>
      <w:tr w:rsidR="00A51FC2" w:rsidRPr="00E7302B" w:rsidTr="00FB562C">
        <w:trPr>
          <w:cantSplit/>
          <w:trHeight w:val="2255"/>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51FC2" w:rsidRPr="00E7302B" w:rsidRDefault="00A51FC2" w:rsidP="00FB562C">
            <w:pPr>
              <w:suppressAutoHyphens/>
              <w:spacing w:after="0" w:line="240" w:lineRule="auto"/>
              <w:rPr>
                <w:rFonts w:ascii="Times New Roman" w:hAnsi="Times New Roman" w:cs="Times New Roman"/>
              </w:rPr>
            </w:pPr>
            <w:r w:rsidRPr="00E7302B">
              <w:rPr>
                <w:rFonts w:ascii="Times New Roman" w:eastAsia="Times New Roman" w:hAnsi="Times New Roman" w:cs="Times New Roman"/>
                <w:color w:val="000000"/>
                <w:sz w:val="24"/>
              </w:rPr>
              <w:t>Наявність документально підтвердженого досвіду виконання аналогічного (аналогічних) за предметом закупівлі договору (договорів</w:t>
            </w:r>
            <w:r w:rsidRPr="00E7302B">
              <w:rPr>
                <w:rFonts w:ascii="Times New Roman" w:eastAsia="Times New Roman" w:hAnsi="Times New Roman" w:cs="Times New Roman"/>
                <w:b/>
                <w:color w:val="000000"/>
                <w:sz w:val="24"/>
              </w:rPr>
              <w:t>)</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51FC2" w:rsidRPr="00E7302B" w:rsidRDefault="00A51FC2" w:rsidP="00FB562C">
            <w:pPr>
              <w:suppressAutoHyphens/>
              <w:spacing w:after="0" w:line="240" w:lineRule="auto"/>
              <w:ind w:firstLine="391"/>
              <w:jc w:val="both"/>
              <w:rPr>
                <w:rFonts w:ascii="Times New Roman" w:eastAsia="Times New Roman" w:hAnsi="Times New Roman" w:cs="Times New Roman"/>
                <w:sz w:val="24"/>
              </w:rPr>
            </w:pPr>
            <w:r w:rsidRPr="00E7302B">
              <w:rPr>
                <w:rFonts w:ascii="Times New Roman" w:eastAsia="Times New Roman" w:hAnsi="Times New Roman" w:cs="Times New Roman"/>
                <w:color w:val="000000"/>
                <w:sz w:val="24"/>
              </w:rPr>
              <w:t>На підтвердження досвіду виконання аналогічного (аналогічних) за предметом закупівлі договору (договорів) Учасник має надати:</w:t>
            </w:r>
          </w:p>
          <w:p w:rsidR="00A51FC2" w:rsidRPr="00E7302B" w:rsidRDefault="00A51FC2" w:rsidP="00FB562C">
            <w:pPr>
              <w:suppressAutoHyphens/>
              <w:spacing w:after="0" w:line="240" w:lineRule="auto"/>
              <w:jc w:val="both"/>
              <w:rPr>
                <w:rFonts w:ascii="Times New Roman" w:eastAsia="Times New Roman" w:hAnsi="Times New Roman" w:cs="Times New Roman"/>
                <w:sz w:val="24"/>
              </w:rPr>
            </w:pPr>
            <w:proofErr w:type="spellStart"/>
            <w:r w:rsidRPr="00E7302B">
              <w:rPr>
                <w:rFonts w:ascii="Times New Roman" w:eastAsia="Times New Roman" w:hAnsi="Times New Roman" w:cs="Times New Roman"/>
                <w:color w:val="000000"/>
                <w:sz w:val="24"/>
              </w:rPr>
              <w:t>-довідку</w:t>
            </w:r>
            <w:proofErr w:type="spellEnd"/>
            <w:r w:rsidRPr="00E7302B">
              <w:rPr>
                <w:rFonts w:ascii="Times New Roman" w:eastAsia="Times New Roman" w:hAnsi="Times New Roman" w:cs="Times New Roman"/>
                <w:color w:val="000000"/>
                <w:sz w:val="24"/>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A51FC2" w:rsidRDefault="00A51FC2" w:rsidP="00FB562C">
            <w:pPr>
              <w:keepNext/>
              <w:keepLines/>
              <w:suppressAutoHyphens/>
              <w:autoSpaceDE w:val="0"/>
              <w:spacing w:after="0"/>
              <w:jc w:val="both"/>
              <w:rPr>
                <w:rFonts w:ascii="Times New Roman" w:eastAsia="Times New Roman" w:hAnsi="Times New Roman" w:cs="Times New Roman"/>
                <w:color w:val="000000"/>
                <w:sz w:val="24"/>
              </w:rPr>
            </w:pPr>
            <w:proofErr w:type="spellStart"/>
            <w:r w:rsidRPr="00E7302B">
              <w:rPr>
                <w:rFonts w:ascii="Times New Roman" w:eastAsia="Times New Roman" w:hAnsi="Times New Roman" w:cs="Times New Roman"/>
                <w:color w:val="000000"/>
                <w:sz w:val="24"/>
              </w:rPr>
              <w:t>-не</w:t>
            </w:r>
            <w:proofErr w:type="spellEnd"/>
            <w:r w:rsidRPr="00E7302B">
              <w:rPr>
                <w:rFonts w:ascii="Times New Roman" w:eastAsia="Times New Roman" w:hAnsi="Times New Roman" w:cs="Times New Roman"/>
                <w:color w:val="000000"/>
                <w:sz w:val="24"/>
              </w:rPr>
              <w:t xml:space="preserve"> менше 1 (однієї) копії договору, зазначеного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довідці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повному обсязі;</w:t>
            </w:r>
          </w:p>
          <w:p w:rsidR="00A51FC2" w:rsidRPr="00B10841" w:rsidRDefault="00A51FC2" w:rsidP="00FB562C">
            <w:pPr>
              <w:keepNext/>
              <w:keepLines/>
              <w:suppressAutoHyphens/>
              <w:autoSpaceDE w:val="0"/>
              <w:spacing w:after="0"/>
              <w:jc w:val="both"/>
              <w:rPr>
                <w:rFonts w:ascii="Times New Roman" w:eastAsia="Times New Roman" w:hAnsi="Times New Roman" w:cs="Times New Roman"/>
                <w:i/>
                <w:color w:val="000000"/>
                <w:sz w:val="24"/>
              </w:rPr>
            </w:pPr>
            <w:r>
              <w:rPr>
                <w:rFonts w:cs="Courier New"/>
                <w:b/>
              </w:rPr>
              <w:t xml:space="preserve"> </w:t>
            </w:r>
            <w:r w:rsidRPr="00B10841">
              <w:rPr>
                <w:rFonts w:ascii="Times New Roman" w:eastAsia="Times New Roman" w:hAnsi="Times New Roman" w:cs="Times New Roman"/>
                <w:i/>
                <w:color w:val="000000"/>
                <w:sz w:val="24"/>
              </w:rPr>
              <w:t xml:space="preserve">Аналогічним договором відповідно до умов цієї тендерної документації є договір, який підтверджує наявність у учасника досвіду постачання товару аналогічного до предмету закупівлі що входять до категорії за кодом </w:t>
            </w:r>
            <w:proofErr w:type="spellStart"/>
            <w:r w:rsidRPr="00B10841">
              <w:rPr>
                <w:rFonts w:ascii="Times New Roman" w:eastAsia="Times New Roman" w:hAnsi="Times New Roman" w:cs="Times New Roman"/>
                <w:i/>
                <w:color w:val="000000"/>
                <w:sz w:val="24"/>
              </w:rPr>
              <w:t>ДК</w:t>
            </w:r>
            <w:proofErr w:type="spellEnd"/>
            <w:r w:rsidRPr="00B10841">
              <w:rPr>
                <w:rFonts w:ascii="Times New Roman" w:eastAsia="Times New Roman" w:hAnsi="Times New Roman" w:cs="Times New Roman"/>
                <w:i/>
                <w:color w:val="000000"/>
                <w:sz w:val="24"/>
              </w:rPr>
              <w:t xml:space="preserve"> 021:2015 : 34710000-7 - Вертольоти, літаки, космічні та інші літальні апарати з двигуном.</w:t>
            </w:r>
          </w:p>
          <w:p w:rsidR="00A51FC2" w:rsidRPr="00B10841" w:rsidRDefault="00A51FC2" w:rsidP="00FB562C">
            <w:pPr>
              <w:keepNext/>
              <w:keepLines/>
              <w:suppressAutoHyphens/>
              <w:autoSpaceDE w:val="0"/>
              <w:spacing w:after="0"/>
              <w:jc w:val="both"/>
              <w:rPr>
                <w:rFonts w:ascii="Times New Roman" w:eastAsia="Times New Roman" w:hAnsi="Times New Roman" w:cs="Times New Roman"/>
                <w:color w:val="000000"/>
                <w:sz w:val="24"/>
              </w:rPr>
            </w:pPr>
            <w:proofErr w:type="spellStart"/>
            <w:r w:rsidRPr="00E7302B">
              <w:rPr>
                <w:rFonts w:ascii="Times New Roman" w:eastAsia="Times New Roman" w:hAnsi="Times New Roman" w:cs="Times New Roman"/>
                <w:color w:val="000000"/>
                <w:sz w:val="24"/>
              </w:rPr>
              <w:t>-</w:t>
            </w:r>
            <w:r w:rsidRPr="00E7302B">
              <w:rPr>
                <w:rFonts w:ascii="Times New Roman" w:eastAsia="Times New Roman" w:hAnsi="Times New Roman" w:cs="Times New Roman"/>
                <w:sz w:val="24"/>
              </w:rPr>
              <w:t>копії</w:t>
            </w:r>
            <w:proofErr w:type="spellEnd"/>
            <w:r w:rsidRPr="00E7302B">
              <w:rPr>
                <w:rFonts w:ascii="Times New Roman" w:eastAsia="Times New Roman" w:hAnsi="Times New Roman" w:cs="Times New Roman"/>
                <w:sz w:val="24"/>
              </w:rPr>
              <w:t xml:space="preserve">(ю) документів(у) на підтвердження виконання даного договору (підписані акти </w:t>
            </w:r>
            <w:r>
              <w:rPr>
                <w:rFonts w:ascii="Times New Roman" w:eastAsia="Times New Roman" w:hAnsi="Times New Roman" w:cs="Times New Roman"/>
                <w:sz w:val="24"/>
              </w:rPr>
              <w:t>видаткових накладних,</w:t>
            </w:r>
            <w:r w:rsidRPr="00E7302B">
              <w:rPr>
                <w:rFonts w:ascii="Times New Roman" w:eastAsia="Times New Roman" w:hAnsi="Times New Roman" w:cs="Times New Roman"/>
                <w:sz w:val="24"/>
              </w:rPr>
              <w:t xml:space="preserve"> </w:t>
            </w:r>
            <w:r>
              <w:rPr>
                <w:rFonts w:ascii="Times New Roman" w:eastAsia="Times New Roman" w:hAnsi="Times New Roman" w:cs="Times New Roman"/>
                <w:sz w:val="24"/>
              </w:rPr>
              <w:t>інше</w:t>
            </w:r>
            <w:r w:rsidRPr="00E7302B">
              <w:rPr>
                <w:rFonts w:ascii="Times New Roman" w:eastAsia="Times New Roman" w:hAnsi="Times New Roman" w:cs="Times New Roman"/>
                <w:sz w:val="24"/>
              </w:rPr>
              <w:t xml:space="preserve">). </w:t>
            </w:r>
          </w:p>
        </w:tc>
      </w:tr>
    </w:tbl>
    <w:p w:rsidR="00A51FC2" w:rsidRPr="00E7302B" w:rsidRDefault="00A51FC2" w:rsidP="00A51FC2">
      <w:pPr>
        <w:suppressAutoHyphens/>
        <w:spacing w:after="0" w:line="240" w:lineRule="auto"/>
        <w:ind w:firstLine="567"/>
        <w:jc w:val="both"/>
        <w:rPr>
          <w:rFonts w:ascii="Times New Roman" w:eastAsia="Times New Roman" w:hAnsi="Times New Roman" w:cs="Times New Roman"/>
          <w:color w:val="000000"/>
          <w:sz w:val="24"/>
          <w:shd w:val="clear" w:color="auto" w:fill="FFFFFF"/>
        </w:rPr>
      </w:pPr>
      <w:r w:rsidRPr="00E7302B">
        <w:rPr>
          <w:rFonts w:ascii="Times New Roman" w:eastAsia="Times New Roman" w:hAnsi="Times New Roman" w:cs="Times New Roman"/>
          <w:color w:val="000000"/>
          <w:sz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51FC2" w:rsidRDefault="00A51FC2" w:rsidP="00A51FC2">
      <w:pPr>
        <w:pStyle w:val="a3"/>
        <w:numPr>
          <w:ilvl w:val="0"/>
          <w:numId w:val="4"/>
        </w:numPr>
        <w:suppressAutoHyphens/>
        <w:spacing w:before="240" w:after="0" w:line="240" w:lineRule="auto"/>
        <w:ind w:left="142" w:hanging="284"/>
        <w:jc w:val="both"/>
        <w:rPr>
          <w:rFonts w:ascii="Times New Roman" w:eastAsia="Times New Roman" w:hAnsi="Times New Roman" w:cs="Times New Roman"/>
          <w:b/>
          <w:i/>
          <w:sz w:val="24"/>
          <w:szCs w:val="24"/>
        </w:rPr>
      </w:pPr>
      <w:r w:rsidRPr="00856E76">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i/>
          <w:sz w:val="24"/>
          <w:szCs w:val="24"/>
        </w:rPr>
        <w:t>7</w:t>
      </w:r>
      <w:r w:rsidRPr="00856E76">
        <w:rPr>
          <w:rFonts w:ascii="Times New Roman" w:eastAsia="Times New Roman" w:hAnsi="Times New Roman" w:cs="Times New Roman"/>
          <w:b/>
          <w:i/>
          <w:sz w:val="24"/>
          <w:szCs w:val="24"/>
        </w:rPr>
        <w:t xml:space="preserve"> Особливостей</w:t>
      </w:r>
    </w:p>
    <w:p w:rsidR="00A51FC2" w:rsidRPr="006E6426" w:rsidRDefault="00A51FC2" w:rsidP="00A51FC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6E642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Pr>
          <w:rFonts w:ascii="Times New Roman" w:eastAsia="Times New Roman" w:hAnsi="Times New Roman" w:cs="Times New Roman"/>
          <w:sz w:val="24"/>
          <w:szCs w:val="24"/>
        </w:rPr>
        <w:t>7</w:t>
      </w:r>
      <w:r w:rsidRPr="006E6426">
        <w:rPr>
          <w:rFonts w:ascii="Times New Roman" w:eastAsia="Times New Roman" w:hAnsi="Times New Roman" w:cs="Times New Roman"/>
          <w:sz w:val="24"/>
          <w:szCs w:val="24"/>
        </w:rPr>
        <w:t xml:space="preserve"> Особливостей (крім</w:t>
      </w:r>
      <w:r>
        <w:rPr>
          <w:rFonts w:ascii="Times New Roman" w:eastAsia="Times New Roman" w:hAnsi="Times New Roman" w:cs="Times New Roman"/>
          <w:sz w:val="24"/>
          <w:szCs w:val="24"/>
        </w:rPr>
        <w:t xml:space="preserve"> підпунктів 1 і 7,</w:t>
      </w:r>
      <w:r w:rsidRPr="006E6426">
        <w:rPr>
          <w:rFonts w:ascii="Times New Roman" w:eastAsia="Times New Roman" w:hAnsi="Times New Roman" w:cs="Times New Roman"/>
          <w:sz w:val="24"/>
          <w:szCs w:val="24"/>
        </w:rPr>
        <w:t xml:space="preserve"> абзацу чотирнадцятого пункту</w:t>
      </w:r>
      <w:r>
        <w:rPr>
          <w:rFonts w:ascii="Times New Roman" w:eastAsia="Times New Roman" w:hAnsi="Times New Roman" w:cs="Times New Roman"/>
          <w:sz w:val="24"/>
          <w:szCs w:val="24"/>
        </w:rPr>
        <w:t xml:space="preserve"> 47 Особливостей</w:t>
      </w:r>
      <w:r w:rsidRPr="006E6426">
        <w:rPr>
          <w:rFonts w:ascii="Times New Roman" w:eastAsia="Times New Roman" w:hAnsi="Times New Roman" w:cs="Times New Roman"/>
          <w:sz w:val="24"/>
          <w:szCs w:val="24"/>
        </w:rPr>
        <w:t xml:space="preserve">), </w:t>
      </w:r>
      <w:r w:rsidRPr="006E6426">
        <w:rPr>
          <w:rFonts w:ascii="Times New Roman" w:eastAsia="Times New Roman" w:hAnsi="Times New Roman" w:cs="Times New Roman"/>
          <w:b/>
          <w:sz w:val="24"/>
          <w:szCs w:val="24"/>
        </w:rPr>
        <w:t>шляхом самостійного декларування відсутності таких підстав</w:t>
      </w:r>
      <w:r w:rsidRPr="006E642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A51FC2" w:rsidRPr="003829F5" w:rsidRDefault="00A51FC2" w:rsidP="00A51FC2">
      <w:pPr>
        <w:spacing w:after="0" w:line="240" w:lineRule="auto"/>
        <w:ind w:firstLine="708"/>
        <w:jc w:val="both"/>
        <w:rPr>
          <w:rFonts w:ascii="Times New Roman" w:eastAsia="Times New Roman" w:hAnsi="Times New Roman" w:cs="Times New Roman"/>
          <w:b/>
          <w:sz w:val="24"/>
          <w:szCs w:val="24"/>
        </w:rPr>
      </w:pPr>
      <w:r w:rsidRPr="003829F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w:t>
      </w:r>
    </w:p>
    <w:p w:rsidR="00A51FC2" w:rsidRPr="003829F5" w:rsidRDefault="00A51FC2" w:rsidP="00A51FC2">
      <w:pPr>
        <w:widowControl w:val="0"/>
        <w:pBdr>
          <w:top w:val="nil"/>
          <w:left w:val="nil"/>
          <w:bottom w:val="nil"/>
          <w:right w:val="nil"/>
          <w:between w:val="nil"/>
        </w:pBdr>
        <w:spacing w:after="0" w:line="240" w:lineRule="auto"/>
        <w:ind w:firstLine="644"/>
        <w:jc w:val="both"/>
        <w:rPr>
          <w:rFonts w:ascii="Times New Roman" w:eastAsia="Times New Roman" w:hAnsi="Times New Roman" w:cs="Times New Roman"/>
          <w:sz w:val="24"/>
          <w:szCs w:val="24"/>
        </w:rPr>
      </w:pPr>
      <w:r w:rsidRPr="003829F5">
        <w:rPr>
          <w:rFonts w:ascii="Times New Roman" w:eastAsia="Times New Roman" w:hAnsi="Times New Roman" w:cs="Times New Roman"/>
          <w:sz w:val="24"/>
          <w:szCs w:val="24"/>
        </w:rPr>
        <w:t xml:space="preserve">Учасник  повинен надати </w:t>
      </w:r>
      <w:r w:rsidRPr="003829F5">
        <w:rPr>
          <w:rFonts w:ascii="Times New Roman" w:eastAsia="Times New Roman" w:hAnsi="Times New Roman" w:cs="Times New Roman"/>
          <w:b/>
          <w:sz w:val="24"/>
          <w:szCs w:val="24"/>
        </w:rPr>
        <w:t>довідку у довільній формі</w:t>
      </w:r>
      <w:r w:rsidRPr="003829F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3829F5">
        <w:rPr>
          <w:rFonts w:ascii="Times New Roman" w:eastAsia="Times New Roman" w:hAnsi="Times New Roman" w:cs="Times New Roman"/>
          <w:sz w:val="24"/>
          <w:szCs w:val="24"/>
        </w:rPr>
        <w:lastRenderedPageBreak/>
        <w:t>відмовлено в участі в процедурі закупівлі.</w:t>
      </w:r>
    </w:p>
    <w:p w:rsidR="00A51FC2" w:rsidRPr="00E7302B" w:rsidRDefault="00A51FC2" w:rsidP="00A51FC2">
      <w:pPr>
        <w:suppressAutoHyphens/>
        <w:spacing w:after="0" w:line="240" w:lineRule="auto"/>
        <w:rPr>
          <w:rFonts w:ascii="Times New Roman" w:eastAsia="Times New Roman" w:hAnsi="Times New Roman" w:cs="Times New Roman"/>
          <w:sz w:val="24"/>
          <w:shd w:val="clear" w:color="auto" w:fill="FFFFFF"/>
        </w:rPr>
      </w:pPr>
    </w:p>
    <w:p w:rsidR="00A51FC2" w:rsidRPr="000729EF" w:rsidRDefault="00A51FC2" w:rsidP="00A51FC2">
      <w:pPr>
        <w:pStyle w:val="a3"/>
        <w:numPr>
          <w:ilvl w:val="0"/>
          <w:numId w:val="2"/>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Інша інформація встановлена відповідно до законодавства (для Учасників - юридичних осіб, фізичних осіб та фізичних осіб-підприємців):</w:t>
      </w:r>
    </w:p>
    <w:p w:rsidR="00A51FC2" w:rsidRPr="00E7302B" w:rsidRDefault="00A51FC2" w:rsidP="00A51FC2">
      <w:pPr>
        <w:numPr>
          <w:ilvl w:val="0"/>
          <w:numId w:val="1"/>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rsidR="00A51FC2" w:rsidRPr="00E7302B" w:rsidRDefault="00A51FC2" w:rsidP="00A51FC2">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51FC2" w:rsidRPr="00E7302B" w:rsidRDefault="00A51FC2" w:rsidP="00A51FC2">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Для юридичних осіб:  копія Статуту чи іншого установчого документу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A51FC2" w:rsidRPr="00E7302B" w:rsidRDefault="00A51FC2" w:rsidP="00A51FC2">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Для фізичних осіб-підприємців: копія довідки про присвоєння ідентифікаційного коду, копія сторінок паспорта (1-2 сторінки та сторінка з пропискою) або копія ID-картки з додатками, лист-згода на обробку персональних даних;</w:t>
      </w:r>
    </w:p>
    <w:p w:rsidR="00A51FC2" w:rsidRPr="00E7302B" w:rsidRDefault="00A51FC2" w:rsidP="00A51FC2">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Лист в довільній формі, щодо згоди з умовами договору про закупівлю, який розміщений у </w:t>
      </w:r>
      <w:r w:rsidRPr="00E7302B">
        <w:rPr>
          <w:rFonts w:ascii="Times New Roman" w:eastAsia="Times New Roman" w:hAnsi="Times New Roman" w:cs="Times New Roman"/>
          <w:b/>
          <w:sz w:val="24"/>
        </w:rPr>
        <w:t>Додатку 3</w:t>
      </w:r>
      <w:r w:rsidRPr="00E7302B">
        <w:rPr>
          <w:rFonts w:ascii="Times New Roman" w:eastAsia="Times New Roman" w:hAnsi="Times New Roman" w:cs="Times New Roman"/>
          <w:sz w:val="24"/>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w:t>
      </w:r>
      <w:r w:rsidRPr="00E7302B">
        <w:rPr>
          <w:rFonts w:ascii="Times New Roman" w:eastAsia="Segoe UI Symbol" w:hAnsi="Times New Roman" w:cs="Times New Roman"/>
          <w:sz w:val="24"/>
        </w:rPr>
        <w:t>№</w:t>
      </w:r>
      <w:r w:rsidRPr="00E7302B">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7302B">
        <w:rPr>
          <w:rFonts w:ascii="Times New Roman" w:eastAsia="Times New Roman" w:hAnsi="Times New Roman" w:cs="Times New Roman"/>
          <w:sz w:val="24"/>
        </w:rPr>
        <w:t>“Про</w:t>
      </w:r>
      <w:proofErr w:type="spellEnd"/>
      <w:r w:rsidRPr="00E7302B">
        <w:rPr>
          <w:rFonts w:ascii="Times New Roman" w:eastAsia="Times New Roman" w:hAnsi="Times New Roman" w:cs="Times New Roman"/>
          <w:sz w:val="24"/>
        </w:rPr>
        <w:t xml:space="preserve"> публічні </w:t>
      </w:r>
      <w:proofErr w:type="spellStart"/>
      <w:r w:rsidRPr="00E7302B">
        <w:rPr>
          <w:rFonts w:ascii="Times New Roman" w:eastAsia="Times New Roman" w:hAnsi="Times New Roman" w:cs="Times New Roman"/>
          <w:sz w:val="24"/>
        </w:rPr>
        <w:t>закупівлі”</w:t>
      </w:r>
      <w:proofErr w:type="spellEnd"/>
      <w:r w:rsidRPr="00E7302B">
        <w:rPr>
          <w:rFonts w:ascii="Times New Roman" w:eastAsia="Times New Roman" w:hAnsi="Times New Roman" w:cs="Times New Roman"/>
          <w:sz w:val="24"/>
        </w:rPr>
        <w:t>, на період дії правового режиму воєнного стану в Україні та протягом 90 днів з дня його припинення або скасування»;</w:t>
      </w:r>
    </w:p>
    <w:p w:rsidR="00A51FC2" w:rsidRPr="00E7302B" w:rsidRDefault="00A51FC2" w:rsidP="00A51FC2">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51FC2" w:rsidRPr="00E7302B" w:rsidRDefault="00A51FC2" w:rsidP="00A51FC2">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w:t>
      </w:r>
      <w:r w:rsidRPr="00E7302B">
        <w:rPr>
          <w:rFonts w:ascii="Times New Roman" w:eastAsia="Times New Roman" w:hAnsi="Times New Roman" w:cs="Times New Roman"/>
          <w:b/>
          <w:sz w:val="24"/>
        </w:rPr>
        <w:t>Додатку 2</w:t>
      </w:r>
      <w:r w:rsidRPr="00E7302B">
        <w:rPr>
          <w:rFonts w:ascii="Times New Roman" w:eastAsia="Times New Roman" w:hAnsi="Times New Roman" w:cs="Times New Roman"/>
          <w:sz w:val="24"/>
        </w:rPr>
        <w:t xml:space="preserve"> до цієї тендерної документації, та гарантування їх виконання у вигляді підписаної Технічної специфікації або у вигляді довідки в довільній формі;</w:t>
      </w:r>
    </w:p>
    <w:p w:rsidR="00A51FC2" w:rsidRPr="00E7302B" w:rsidRDefault="00A51FC2" w:rsidP="00A51FC2">
      <w:pPr>
        <w:numPr>
          <w:ilvl w:val="0"/>
          <w:numId w:val="1"/>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Достовірна інформація у вигляді довідки довільної форми,</w:t>
      </w:r>
      <w:r w:rsidRPr="00E7302B">
        <w:rPr>
          <w:rFonts w:ascii="Times New Roman" w:eastAsia="Times New Roman" w:hAnsi="Times New Roman" w:cs="Times New Roman"/>
          <w:b/>
          <w:sz w:val="24"/>
          <w:shd w:val="clear" w:color="auto" w:fill="FFFFFF"/>
        </w:rPr>
        <w:t xml:space="preserve"> </w:t>
      </w:r>
      <w:r w:rsidRPr="00E7302B">
        <w:rPr>
          <w:rFonts w:ascii="Times New Roman" w:eastAsia="Times New Roman" w:hAnsi="Times New Roman" w:cs="Times New Roman"/>
          <w:sz w:val="24"/>
          <w:shd w:val="clear" w:color="auto" w:fill="FFFFFF"/>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302B">
        <w:rPr>
          <w:rFonts w:ascii="Times New Roman" w:eastAsia="Times New Roman" w:hAnsi="Times New Roman" w:cs="Times New Roman"/>
          <w:i/>
          <w:sz w:val="24"/>
          <w:shd w:val="clear" w:color="auto" w:fill="FFFFFF"/>
        </w:rPr>
        <w:t>Замість довідки довільної форми учасник може надати чинну ліцензію або документ дозвільного характеру;</w:t>
      </w:r>
    </w:p>
    <w:p w:rsidR="00A51FC2" w:rsidRPr="00E7302B" w:rsidRDefault="00A51FC2" w:rsidP="00A51FC2">
      <w:pPr>
        <w:numPr>
          <w:ilvl w:val="0"/>
          <w:numId w:val="1"/>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Довідка, складена в довільній формі, яка містить інформацію про засновника та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адреса його місця проживання та громадянство. </w:t>
      </w:r>
      <w:r w:rsidRPr="00E7302B">
        <w:rPr>
          <w:rFonts w:ascii="Times New Roman" w:eastAsia="Times New Roman" w:hAnsi="Times New Roman" w:cs="Times New Roman"/>
          <w:i/>
          <w:sz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7302B">
        <w:rPr>
          <w:rFonts w:ascii="Times New Roman" w:eastAsia="Times New Roman" w:hAnsi="Times New Roman" w:cs="Times New Roman"/>
          <w:i/>
          <w:sz w:val="24"/>
        </w:rPr>
        <w:t>бенефіціарного</w:t>
      </w:r>
      <w:proofErr w:type="spellEnd"/>
      <w:r w:rsidRPr="00E7302B">
        <w:rPr>
          <w:rFonts w:ascii="Times New Roman" w:eastAsia="Times New Roman" w:hAnsi="Times New Roman" w:cs="Times New Roman"/>
          <w:i/>
          <w:sz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A51FC2" w:rsidRDefault="00A51FC2" w:rsidP="00A51FC2">
      <w:pPr>
        <w:numPr>
          <w:ilvl w:val="0"/>
          <w:numId w:val="1"/>
        </w:numPr>
        <w:tabs>
          <w:tab w:val="left" w:pos="426"/>
          <w:tab w:val="left" w:pos="993"/>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Інформація про учасника</w:t>
      </w:r>
      <w:r w:rsidRPr="00E7302B">
        <w:rPr>
          <w:rFonts w:ascii="Times New Roman" w:eastAsia="Times New Roman" w:hAnsi="Times New Roman" w:cs="Times New Roman"/>
          <w:sz w:val="24"/>
        </w:rPr>
        <w:t xml:space="preserve">, що </w:t>
      </w:r>
      <w:r w:rsidRPr="00E7302B">
        <w:rPr>
          <w:rFonts w:ascii="Times New Roman" w:eastAsia="Times New Roman" w:hAnsi="Times New Roman" w:cs="Times New Roman"/>
          <w:sz w:val="24"/>
          <w:shd w:val="clear" w:color="auto" w:fill="FFFFFF"/>
        </w:rPr>
        <w:t xml:space="preserve">наведена </w:t>
      </w:r>
      <w:r w:rsidRPr="00E7302B">
        <w:rPr>
          <w:rFonts w:ascii="Times New Roman" w:eastAsia="Times New Roman" w:hAnsi="Times New Roman" w:cs="Times New Roman"/>
          <w:sz w:val="24"/>
        </w:rPr>
        <w:t xml:space="preserve">в </w:t>
      </w:r>
      <w:r w:rsidRPr="00E7302B">
        <w:rPr>
          <w:rFonts w:ascii="Times New Roman" w:eastAsia="Times New Roman" w:hAnsi="Times New Roman" w:cs="Times New Roman"/>
          <w:b/>
          <w:sz w:val="24"/>
          <w:shd w:val="clear" w:color="auto" w:fill="FFFFFF"/>
        </w:rPr>
        <w:t>Додатку 4</w:t>
      </w:r>
      <w:r w:rsidRPr="00E7302B">
        <w:rPr>
          <w:rFonts w:ascii="Times New Roman" w:eastAsia="Times New Roman" w:hAnsi="Times New Roman" w:cs="Times New Roman"/>
          <w:sz w:val="24"/>
          <w:shd w:val="clear" w:color="auto" w:fill="FFFFFF"/>
        </w:rPr>
        <w:t xml:space="preserve"> до цієї</w:t>
      </w:r>
      <w:r w:rsidRPr="00E7302B">
        <w:rPr>
          <w:rFonts w:ascii="Times New Roman" w:eastAsia="Times New Roman" w:hAnsi="Times New Roman" w:cs="Times New Roman"/>
          <w:sz w:val="24"/>
        </w:rPr>
        <w:t xml:space="preserve"> тендерної документації.</w:t>
      </w:r>
    </w:p>
    <w:p w:rsidR="00A51FC2" w:rsidRPr="00E7302B" w:rsidRDefault="00A51FC2" w:rsidP="00A51FC2">
      <w:pPr>
        <w:tabs>
          <w:tab w:val="left" w:pos="426"/>
          <w:tab w:val="left" w:pos="993"/>
        </w:tabs>
        <w:spacing w:after="0" w:line="240" w:lineRule="auto"/>
        <w:ind w:left="720"/>
        <w:jc w:val="both"/>
        <w:rPr>
          <w:rFonts w:ascii="Times New Roman" w:eastAsia="Times New Roman" w:hAnsi="Times New Roman" w:cs="Times New Roman"/>
          <w:sz w:val="24"/>
        </w:rPr>
      </w:pPr>
    </w:p>
    <w:p w:rsidR="00A51FC2" w:rsidRPr="000729EF" w:rsidRDefault="00A51FC2" w:rsidP="00A51FC2">
      <w:pPr>
        <w:pStyle w:val="a3"/>
        <w:numPr>
          <w:ilvl w:val="0"/>
          <w:numId w:val="3"/>
        </w:numPr>
        <w:suppressAutoHyphens/>
        <w:spacing w:after="0"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Переможцем та вимоги до них</w:t>
      </w:r>
    </w:p>
    <w:p w:rsidR="00A51FC2" w:rsidRPr="00465901" w:rsidRDefault="00A51FC2" w:rsidP="00A51FC2">
      <w:pPr>
        <w:pStyle w:val="a3"/>
        <w:numPr>
          <w:ilvl w:val="0"/>
          <w:numId w:val="4"/>
        </w:numPr>
        <w:tabs>
          <w:tab w:val="left" w:pos="426"/>
        </w:tabs>
        <w:jc w:val="both"/>
        <w:rPr>
          <w:rFonts w:ascii="Times New Roman" w:eastAsia="Calibri" w:hAnsi="Times New Roman"/>
          <w:b/>
          <w:bCs/>
          <w:i/>
          <w:sz w:val="24"/>
          <w:szCs w:val="24"/>
        </w:rPr>
      </w:pPr>
      <w:r w:rsidRPr="00465901">
        <w:rPr>
          <w:rFonts w:ascii="Times New Roman" w:eastAsia="Calibri" w:hAnsi="Times New Roman"/>
          <w:b/>
          <w:bCs/>
          <w:i/>
          <w:sz w:val="24"/>
          <w:szCs w:val="24"/>
        </w:rPr>
        <w:t>Перелік документів та інформації для підтвердження відповідності Переможця вимогам, визначеним у пункті 44 Особливостей:</w:t>
      </w:r>
    </w:p>
    <w:p w:rsidR="00A51FC2" w:rsidRPr="00465901" w:rsidRDefault="00A51FC2" w:rsidP="00A51FC2">
      <w:pPr>
        <w:pStyle w:val="a3"/>
        <w:tabs>
          <w:tab w:val="left" w:pos="426"/>
        </w:tabs>
        <w:ind w:left="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a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465901">
        <w:rPr>
          <w:rFonts w:ascii="Times New Roman" w:eastAsia="Times New Roman" w:hAnsi="Times New Roman" w:cs="Times New Roman"/>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A51FC2" w:rsidRPr="00465901" w:rsidRDefault="00A51FC2" w:rsidP="00A51FC2">
      <w:pPr>
        <w:pStyle w:val="a3"/>
        <w:numPr>
          <w:ilvl w:val="0"/>
          <w:numId w:val="5"/>
        </w:numPr>
        <w:tabs>
          <w:tab w:val="left" w:pos="426"/>
        </w:tabs>
        <w:jc w:val="center"/>
        <w:rPr>
          <w:rFonts w:ascii="Times New Roman" w:eastAsia="Calibri" w:hAnsi="Times New Roman"/>
          <w:bCs/>
          <w:sz w:val="24"/>
          <w:szCs w:val="24"/>
        </w:rPr>
      </w:pPr>
      <w:r w:rsidRPr="00465901">
        <w:rPr>
          <w:rFonts w:ascii="Times New Roman" w:eastAsia="Times New Roman" w:hAnsi="Times New Roman" w:cs="Times New Roman"/>
          <w:sz w:val="24"/>
          <w:szCs w:val="24"/>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tblPr>
      <w:tblGrid>
        <w:gridCol w:w="765"/>
        <w:gridCol w:w="4350"/>
        <w:gridCol w:w="4798"/>
      </w:tblGrid>
      <w:tr w:rsidR="00A51FC2" w:rsidRPr="00465901" w:rsidTr="00FB562C">
        <w:trPr>
          <w:trHeight w:val="1161"/>
        </w:trPr>
        <w:tc>
          <w:tcPr>
            <w:tcW w:w="765"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51FC2" w:rsidRPr="00465901" w:rsidTr="00FB562C">
        <w:trPr>
          <w:trHeight w:val="312"/>
        </w:trPr>
        <w:tc>
          <w:tcPr>
            <w:tcW w:w="765"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1FC2" w:rsidRPr="00465901" w:rsidRDefault="00A51FC2" w:rsidP="00FB562C">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1FC2" w:rsidRPr="00465901" w:rsidTr="00FB562C">
        <w:trPr>
          <w:trHeight w:val="308"/>
        </w:trPr>
        <w:tc>
          <w:tcPr>
            <w:tcW w:w="765"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1FC2" w:rsidRPr="00465901" w:rsidRDefault="00A51FC2" w:rsidP="00FB562C">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6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val="restart"/>
            <w:tcBorders>
              <w:top w:val="single" w:sz="8" w:space="0" w:color="000000"/>
              <w:left w:val="single" w:sz="8" w:space="0" w:color="000000"/>
              <w:bottom w:val="single" w:sz="4" w:space="0" w:color="auto"/>
              <w:right w:val="single" w:sz="8" w:space="0" w:color="000000"/>
            </w:tcBorders>
          </w:tcPr>
          <w:p w:rsidR="00A51FC2" w:rsidRPr="00465901" w:rsidRDefault="00A51FC2" w:rsidP="00FB562C">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A51FC2" w:rsidRPr="00465901" w:rsidTr="00FB562C">
        <w:trPr>
          <w:trHeight w:val="3021"/>
        </w:trPr>
        <w:tc>
          <w:tcPr>
            <w:tcW w:w="765"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1FC2" w:rsidRPr="00465901" w:rsidRDefault="00A51FC2" w:rsidP="00FB562C">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tcBorders>
              <w:top w:val="single" w:sz="8" w:space="0" w:color="000000"/>
              <w:left w:val="single" w:sz="8" w:space="0" w:color="000000"/>
              <w:bottom w:val="single" w:sz="4" w:space="0" w:color="auto"/>
              <w:right w:val="single" w:sz="8" w:space="0" w:color="000000"/>
            </w:tcBorders>
          </w:tcPr>
          <w:p w:rsidR="00A51FC2" w:rsidRPr="00465901" w:rsidRDefault="00A51FC2" w:rsidP="00FB562C">
            <w:pPr>
              <w:widowControl w:val="0"/>
              <w:spacing w:after="0" w:line="240" w:lineRule="auto"/>
              <w:rPr>
                <w:rFonts w:ascii="Times New Roman" w:eastAsia="Times New Roman" w:hAnsi="Times New Roman" w:cs="Times New Roman"/>
                <w:sz w:val="24"/>
                <w:szCs w:val="24"/>
              </w:rPr>
            </w:pPr>
          </w:p>
        </w:tc>
      </w:tr>
      <w:tr w:rsidR="00A51FC2" w:rsidRPr="00465901" w:rsidTr="00FB562C">
        <w:trPr>
          <w:trHeight w:val="862"/>
        </w:trPr>
        <w:tc>
          <w:tcPr>
            <w:tcW w:w="765"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465901">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1FC2" w:rsidRPr="00465901" w:rsidRDefault="00A51FC2" w:rsidP="00FB562C">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4" w:space="0" w:color="auto"/>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lastRenderedPageBreak/>
              <w:t>Довідка в довільній формі</w:t>
            </w:r>
            <w:r w:rsidRPr="0046590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465901">
              <w:rPr>
                <w:rFonts w:ascii="Times New Roman" w:eastAsia="Times New Roman" w:hAnsi="Times New Roman" w:cs="Times New Roman"/>
                <w:sz w:val="24"/>
                <w:szCs w:val="24"/>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51FC2" w:rsidRPr="00465901" w:rsidRDefault="00A51FC2" w:rsidP="00A51FC2">
      <w:pPr>
        <w:pStyle w:val="a3"/>
        <w:numPr>
          <w:ilvl w:val="0"/>
          <w:numId w:val="5"/>
        </w:numPr>
        <w:suppressAutoHyphens/>
        <w:spacing w:before="240"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tblPr>
      <w:tblGrid>
        <w:gridCol w:w="571"/>
        <w:gridCol w:w="4442"/>
        <w:gridCol w:w="4900"/>
      </w:tblGrid>
      <w:tr w:rsidR="00A51FC2" w:rsidRPr="00465901" w:rsidTr="00FB562C">
        <w:trPr>
          <w:trHeight w:val="1102"/>
        </w:trPr>
        <w:tc>
          <w:tcPr>
            <w:tcW w:w="571"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A51FC2" w:rsidRPr="00465901" w:rsidRDefault="00A51FC2" w:rsidP="00FB562C">
            <w:pPr>
              <w:widowControl w:val="0"/>
              <w:spacing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442"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p>
        </w:tc>
        <w:tc>
          <w:tcPr>
            <w:tcW w:w="490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51FC2" w:rsidRPr="00465901" w:rsidTr="00FB562C">
        <w:trPr>
          <w:trHeight w:val="591"/>
        </w:trPr>
        <w:tc>
          <w:tcPr>
            <w:tcW w:w="571"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442"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1FC2" w:rsidRPr="00465901" w:rsidRDefault="00A51FC2" w:rsidP="00FB562C">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1FC2" w:rsidRPr="00465901" w:rsidTr="00FB562C">
        <w:trPr>
          <w:trHeight w:val="2152"/>
        </w:trPr>
        <w:tc>
          <w:tcPr>
            <w:tcW w:w="571"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2</w:t>
            </w:r>
          </w:p>
        </w:tc>
        <w:tc>
          <w:tcPr>
            <w:tcW w:w="4442"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1FC2" w:rsidRPr="00465901" w:rsidRDefault="00A51FC2" w:rsidP="00FB562C">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5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val="restart"/>
            <w:tcBorders>
              <w:top w:val="single" w:sz="8" w:space="0" w:color="000000"/>
              <w:left w:val="single" w:sz="8" w:space="0" w:color="000000"/>
              <w:right w:val="single" w:sz="8" w:space="0" w:color="000000"/>
            </w:tcBorders>
          </w:tcPr>
          <w:p w:rsidR="00A51FC2" w:rsidRPr="00465901" w:rsidRDefault="00A51FC2" w:rsidP="00FB562C">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65901">
              <w:rPr>
                <w:rFonts w:ascii="Times New Roman" w:eastAsia="Times New Roman" w:hAnsi="Times New Roman" w:cs="Times New Roman"/>
                <w:b/>
                <w:sz w:val="24"/>
                <w:szCs w:val="24"/>
              </w:rPr>
              <w:lastRenderedPageBreak/>
              <w:t xml:space="preserve">щодо фізичної особи, яка є учасником процедури закупівлі.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A51FC2" w:rsidRPr="00465901" w:rsidTr="00FB562C">
        <w:trPr>
          <w:trHeight w:val="2132"/>
        </w:trPr>
        <w:tc>
          <w:tcPr>
            <w:tcW w:w="571"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3</w:t>
            </w:r>
          </w:p>
        </w:tc>
        <w:tc>
          <w:tcPr>
            <w:tcW w:w="4442"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1FC2" w:rsidRPr="00465901" w:rsidRDefault="00A51FC2" w:rsidP="00FB562C">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tcBorders>
              <w:top w:val="single" w:sz="8" w:space="0" w:color="000000"/>
              <w:left w:val="single" w:sz="8" w:space="0" w:color="000000"/>
              <w:right w:val="single" w:sz="8" w:space="0" w:color="000000"/>
            </w:tcBorders>
          </w:tcPr>
          <w:p w:rsidR="00A51FC2" w:rsidRPr="00465901" w:rsidRDefault="00A51FC2" w:rsidP="00FB562C">
            <w:pPr>
              <w:widowControl w:val="0"/>
              <w:spacing w:after="0" w:line="240" w:lineRule="auto"/>
              <w:rPr>
                <w:rFonts w:ascii="Times New Roman" w:eastAsia="Times New Roman" w:hAnsi="Times New Roman" w:cs="Times New Roman"/>
                <w:sz w:val="24"/>
                <w:szCs w:val="24"/>
              </w:rPr>
            </w:pPr>
          </w:p>
        </w:tc>
      </w:tr>
      <w:tr w:rsidR="00A51FC2" w:rsidRPr="00465901" w:rsidTr="00FB562C">
        <w:trPr>
          <w:trHeight w:val="862"/>
        </w:trPr>
        <w:tc>
          <w:tcPr>
            <w:tcW w:w="571"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4</w:t>
            </w:r>
          </w:p>
        </w:tc>
        <w:tc>
          <w:tcPr>
            <w:tcW w:w="4442"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1FC2" w:rsidRPr="00465901" w:rsidRDefault="00A51FC2" w:rsidP="00FB562C">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A51FC2" w:rsidRPr="00465901" w:rsidRDefault="00A51FC2" w:rsidP="00FB562C">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Довідка в довільній формі</w:t>
            </w:r>
            <w:r w:rsidRPr="0046590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42B64" w:rsidRDefault="00742B64"/>
    <w:sectPr w:rsidR="00742B64" w:rsidSect="00742B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30BA"/>
    <w:multiLevelType w:val="hybridMultilevel"/>
    <w:tmpl w:val="FF9A4F1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84E20F2"/>
    <w:multiLevelType w:val="multilevel"/>
    <w:tmpl w:val="335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351AD9"/>
    <w:multiLevelType w:val="hybridMultilevel"/>
    <w:tmpl w:val="47866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51FC2"/>
    <w:rsid w:val="00742B64"/>
    <w:rsid w:val="00A51F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
    <w:basedOn w:val="a"/>
    <w:link w:val="a4"/>
    <w:uiPriority w:val="1"/>
    <w:qFormat/>
    <w:rsid w:val="00A51FC2"/>
    <w:pPr>
      <w:ind w:left="720"/>
      <w:contextualSpacing/>
    </w:pPr>
  </w:style>
  <w:style w:type="character" w:customStyle="1" w:styleId="a4">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Абзац списка5 Знак,AC List 01 Знак,---- Знак"/>
    <w:link w:val="a3"/>
    <w:uiPriority w:val="1"/>
    <w:rsid w:val="00A51FC2"/>
    <w:rPr>
      <w:rFonts w:eastAsiaTheme="minorEastAsia"/>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9091</Words>
  <Characters>5183</Characters>
  <Application>Microsoft Office Word</Application>
  <DocSecurity>0</DocSecurity>
  <Lines>43</Lines>
  <Paragraphs>28</Paragraphs>
  <ScaleCrop>false</ScaleCrop>
  <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2023-05-31T13:44:00Z</dcterms:created>
  <dcterms:modified xsi:type="dcterms:W3CDTF">2023-05-31T13:45:00Z</dcterms:modified>
</cp:coreProperties>
</file>