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87" w:rsidRDefault="002F3E87">
      <w:pPr>
        <w:spacing w:after="0" w:line="240" w:lineRule="auto"/>
        <w:ind w:left="5660" w:firstLine="700"/>
        <w:jc w:val="right"/>
        <w:rPr>
          <w:rFonts w:ascii="Times New Roman" w:eastAsia="Times New Roman" w:hAnsi="Times New Roman" w:cs="Times New Roman"/>
          <w:b/>
          <w:sz w:val="20"/>
          <w:szCs w:val="20"/>
        </w:rPr>
      </w:pPr>
    </w:p>
    <w:p w:rsidR="002F3E87" w:rsidRDefault="0043018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3E87" w:rsidRDefault="0043018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3E87" w:rsidRDefault="0043018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3E87" w:rsidRDefault="002F3E87">
      <w:pPr>
        <w:spacing w:after="0" w:line="240" w:lineRule="auto"/>
        <w:ind w:left="885"/>
        <w:jc w:val="center"/>
        <w:rPr>
          <w:rFonts w:ascii="Times New Roman" w:eastAsia="Times New Roman" w:hAnsi="Times New Roman" w:cs="Times New Roman"/>
          <w:color w:val="4A86E8"/>
          <w:sz w:val="20"/>
          <w:szCs w:val="20"/>
        </w:rPr>
      </w:pPr>
    </w:p>
    <w:p w:rsidR="002F3E87" w:rsidRDefault="00430185">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xml:space="preserve">, визначеним у статті 17 </w:t>
      </w:r>
      <w:r>
        <w:rPr>
          <w:rFonts w:ascii="Times New Roman" w:eastAsia="Times New Roman" w:hAnsi="Times New Roman" w:cs="Times New Roman"/>
          <w:b/>
          <w:color w:val="000000"/>
          <w:sz w:val="20"/>
          <w:szCs w:val="20"/>
        </w:rPr>
        <w:t>Закону “Про публічні закупівлі” (далі – Закон) відповідно до вимог Особливостей.</w:t>
      </w:r>
    </w:p>
    <w:p w:rsidR="002F3E87" w:rsidRDefault="0043018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w:t>
      </w:r>
      <w:r>
        <w:rPr>
          <w:rFonts w:ascii="Times New Roman" w:eastAsia="Times New Roman" w:hAnsi="Times New Roman" w:cs="Times New Roman"/>
          <w:sz w:val="20"/>
          <w:szCs w:val="20"/>
        </w:rPr>
        <w:t>дсутності таких підстав в електронній системі закупівель під час подання тендерної пропозиції.</w:t>
      </w:r>
    </w:p>
    <w:p w:rsidR="002F3E87" w:rsidRDefault="00430185">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w:t>
      </w:r>
      <w:r>
        <w:rPr>
          <w:rFonts w:ascii="Times New Roman" w:eastAsia="Times New Roman" w:hAnsi="Times New Roman" w:cs="Times New Roman"/>
          <w:sz w:val="20"/>
          <w:szCs w:val="20"/>
        </w:rPr>
        <w:t xml:space="preserve">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2F3E87" w:rsidRDefault="002F3E8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highlight w:val="yellow"/>
        </w:rPr>
      </w:pPr>
    </w:p>
    <w:p w:rsidR="002F3E87" w:rsidRPr="00430185" w:rsidRDefault="00430185" w:rsidP="00430185">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430185">
        <w:rPr>
          <w:rFonts w:ascii="Times New Roman" w:eastAsia="Times New Roman" w:hAnsi="Times New Roman" w:cs="Times New Roman"/>
          <w:b/>
          <w:sz w:val="20"/>
          <w:szCs w:val="20"/>
        </w:rPr>
        <w:t>2</w:t>
      </w:r>
      <w:r w:rsidRPr="00430185">
        <w:rPr>
          <w:rFonts w:ascii="Times New Roman" w:eastAsia="Times New Roman" w:hAnsi="Times New Roman" w:cs="Times New Roman"/>
          <w:b/>
          <w:sz w:val="20"/>
          <w:szCs w:val="20"/>
        </w:rPr>
        <w:t xml:space="preserve">. </w:t>
      </w:r>
      <w:r w:rsidRPr="00430185">
        <w:rPr>
          <w:rFonts w:ascii="Times New Roman" w:eastAsia="Times New Roman" w:hAnsi="Times New Roman" w:cs="Times New Roman"/>
          <w:b/>
          <w:color w:val="000000"/>
          <w:sz w:val="20"/>
          <w:szCs w:val="20"/>
        </w:rPr>
        <w:t>Пе</w:t>
      </w:r>
      <w:r>
        <w:rPr>
          <w:rFonts w:ascii="Times New Roman" w:eastAsia="Times New Roman" w:hAnsi="Times New Roman" w:cs="Times New Roman"/>
          <w:b/>
          <w:color w:val="000000"/>
          <w:sz w:val="20"/>
          <w:szCs w:val="20"/>
        </w:rPr>
        <w:t>релік документів та інформації </w:t>
      </w:r>
      <w:bookmarkStart w:id="0" w:name="_GoBack"/>
      <w:bookmarkEnd w:id="0"/>
      <w:r w:rsidRPr="00430185">
        <w:rPr>
          <w:rFonts w:ascii="Times New Roman" w:eastAsia="Times New Roman" w:hAnsi="Times New Roman" w:cs="Times New Roman"/>
          <w:b/>
          <w:color w:val="000000"/>
          <w:sz w:val="20"/>
          <w:szCs w:val="20"/>
        </w:rPr>
        <w:t>для підтвердження відповідності ПЕРЕМОЖЦЯ вимогам, визначеним у статті 17 Закону  “Про публічні закупівлі”  відповідно до вимог Особливостей:</w:t>
      </w:r>
    </w:p>
    <w:p w:rsidR="002F3E87" w:rsidRPr="00430185" w:rsidRDefault="00430185">
      <w:pPr>
        <w:spacing w:before="20" w:after="20" w:line="240" w:lineRule="auto"/>
        <w:ind w:firstLine="720"/>
        <w:jc w:val="both"/>
        <w:rPr>
          <w:rFonts w:ascii="Times New Roman" w:eastAsia="Times New Roman" w:hAnsi="Times New Roman" w:cs="Times New Roman"/>
          <w:b/>
          <w:sz w:val="20"/>
          <w:szCs w:val="20"/>
        </w:rPr>
      </w:pPr>
      <w:r w:rsidRPr="00430185">
        <w:rPr>
          <w:rFonts w:ascii="Times New Roman" w:eastAsia="Times New Roman" w:hAnsi="Times New Roman" w:cs="Times New Roman"/>
          <w:sz w:val="20"/>
          <w:szCs w:val="20"/>
        </w:rPr>
        <w:t>Замовник зобов’язаний відх</w:t>
      </w:r>
      <w:r w:rsidRPr="00430185">
        <w:rPr>
          <w:rFonts w:ascii="Times New Roman" w:eastAsia="Times New Roman" w:hAnsi="Times New Roman" w:cs="Times New Roman"/>
          <w:sz w:val="20"/>
          <w:szCs w:val="20"/>
        </w:rPr>
        <w:t>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F3E87" w:rsidRPr="00430185" w:rsidRDefault="00430185">
      <w:pPr>
        <w:spacing w:before="20" w:after="20" w:line="240" w:lineRule="auto"/>
        <w:ind w:firstLine="720"/>
        <w:jc w:val="both"/>
        <w:rPr>
          <w:rFonts w:ascii="Times New Roman" w:eastAsia="Times New Roman" w:hAnsi="Times New Roman" w:cs="Times New Roman"/>
          <w:b/>
          <w:sz w:val="20"/>
          <w:szCs w:val="20"/>
        </w:rPr>
      </w:pPr>
      <w:r w:rsidRPr="00430185">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w:t>
      </w:r>
      <w:r w:rsidRPr="00430185">
        <w:rPr>
          <w:rFonts w:ascii="Times New Roman" w:eastAsia="Times New Roman" w:hAnsi="Times New Roman" w:cs="Times New Roman"/>
          <w:b/>
          <w:sz w:val="20"/>
          <w:szCs w:val="20"/>
        </w:rPr>
        <w:t>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w:t>
      </w:r>
      <w:r w:rsidRPr="00430185">
        <w:rPr>
          <w:rFonts w:ascii="Times New Roman" w:eastAsia="Times New Roman" w:hAnsi="Times New Roman" w:cs="Times New Roman"/>
          <w:b/>
          <w:sz w:val="20"/>
          <w:szCs w:val="20"/>
        </w:rPr>
        <w:t xml:space="preserve"> та частиною другою статті 17 Закону. </w:t>
      </w:r>
    </w:p>
    <w:p w:rsidR="002F3E87" w:rsidRPr="00430185" w:rsidRDefault="00430185">
      <w:pPr>
        <w:spacing w:before="20" w:after="20" w:line="240" w:lineRule="auto"/>
        <w:ind w:firstLine="720"/>
        <w:jc w:val="both"/>
        <w:rPr>
          <w:rFonts w:ascii="Times New Roman" w:eastAsia="Times New Roman" w:hAnsi="Times New Roman" w:cs="Times New Roman"/>
          <w:b/>
          <w:sz w:val="20"/>
          <w:szCs w:val="20"/>
        </w:rPr>
      </w:pPr>
      <w:r w:rsidRPr="0043018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430185">
        <w:rPr>
          <w:rFonts w:ascii="Times New Roman" w:eastAsia="Times New Roman" w:hAnsi="Times New Roman" w:cs="Times New Roman"/>
          <w:b/>
          <w:sz w:val="20"/>
          <w:szCs w:val="20"/>
        </w:rPr>
        <w:t>нях (календарних чи робочих) обраховується відповідний строк.</w:t>
      </w:r>
    </w:p>
    <w:p w:rsidR="002F3E87" w:rsidRDefault="002F3E87">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2F3E87" w:rsidRDefault="002F3E87">
      <w:pPr>
        <w:spacing w:after="0" w:line="240" w:lineRule="auto"/>
        <w:rPr>
          <w:rFonts w:ascii="Times New Roman" w:eastAsia="Times New Roman" w:hAnsi="Times New Roman" w:cs="Times New Roman"/>
          <w:b/>
          <w:sz w:val="20"/>
          <w:szCs w:val="20"/>
          <w:highlight w:val="yellow"/>
        </w:rPr>
      </w:pPr>
    </w:p>
    <w:p w:rsidR="002F3E87" w:rsidRDefault="0043018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2F3E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3E87" w:rsidRDefault="002F3E8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F3E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w:t>
            </w:r>
            <w:r>
              <w:rPr>
                <w:rFonts w:ascii="Times New Roman" w:eastAsia="Times New Roman" w:hAnsi="Times New Roman" w:cs="Times New Roman"/>
                <w:color w:val="000000"/>
                <w:sz w:val="20"/>
                <w:szCs w:val="20"/>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службової (посадової) особи учасника </w:t>
            </w:r>
            <w:r>
              <w:rPr>
                <w:rFonts w:ascii="Times New Roman" w:eastAsia="Times New Roman" w:hAnsi="Times New Roman" w:cs="Times New Roman"/>
                <w:b/>
                <w:sz w:val="20"/>
                <w:szCs w:val="20"/>
              </w:rPr>
              <w:t>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F3E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w:t>
            </w:r>
            <w:r>
              <w:rPr>
                <w:rFonts w:ascii="Times New Roman" w:eastAsia="Times New Roman" w:hAnsi="Times New Roman" w:cs="Times New Roman"/>
                <w:color w:val="333333"/>
                <w:sz w:val="20"/>
                <w:szCs w:val="20"/>
                <w:highlight w:val="white"/>
              </w:rPr>
              <w:t>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w:t>
            </w:r>
            <w:r>
              <w:rPr>
                <w:rFonts w:ascii="Times New Roman" w:eastAsia="Times New Roman" w:hAnsi="Times New Roman" w:cs="Times New Roman"/>
                <w:color w:val="333333"/>
                <w:sz w:val="20"/>
                <w:szCs w:val="20"/>
                <w:highlight w:val="white"/>
              </w:rPr>
              <w:t>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w:t>
            </w:r>
            <w:r>
              <w:rPr>
                <w:rFonts w:ascii="Times New Roman" w:eastAsia="Times New Roman" w:hAnsi="Times New Roman" w:cs="Times New Roman"/>
                <w:b/>
                <w:color w:val="000000"/>
                <w:sz w:val="20"/>
                <w:szCs w:val="20"/>
              </w:rPr>
              <w:t xml:space="preserve">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процедури </w:t>
            </w:r>
            <w:r>
              <w:rPr>
                <w:rFonts w:ascii="Times New Roman" w:eastAsia="Times New Roman" w:hAnsi="Times New Roman" w:cs="Times New Roman"/>
                <w:b/>
                <w:sz w:val="20"/>
                <w:szCs w:val="20"/>
              </w:rPr>
              <w:lastRenderedPageBreak/>
              <w:t>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w:t>
            </w:r>
            <w:r>
              <w:rPr>
                <w:rFonts w:ascii="Times New Roman" w:eastAsia="Times New Roman" w:hAnsi="Times New Roman" w:cs="Times New Roman"/>
                <w:color w:val="000000"/>
                <w:sz w:val="20"/>
                <w:szCs w:val="20"/>
              </w:rPr>
              <w:t>т повинен бути не більше тридцятиденної давнини від дати подання документа. </w:t>
            </w:r>
          </w:p>
        </w:tc>
      </w:tr>
      <w:tr w:rsidR="002F3E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w:t>
            </w:r>
            <w:r>
              <w:rPr>
                <w:rFonts w:ascii="Times New Roman" w:eastAsia="Times New Roman" w:hAnsi="Times New Roman" w:cs="Times New Roman"/>
                <w:color w:val="333333"/>
                <w:sz w:val="20"/>
                <w:szCs w:val="20"/>
                <w:highlight w:val="white"/>
              </w:rPr>
              <w:t>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3E87" w:rsidRDefault="002F3E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3E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w:t>
            </w:r>
            <w:r>
              <w:rPr>
                <w:rFonts w:ascii="Times New Roman" w:eastAsia="Times New Roman" w:hAnsi="Times New Roman" w:cs="Times New Roman"/>
                <w:color w:val="000000"/>
                <w:sz w:val="20"/>
                <w:szCs w:val="20"/>
              </w:rPr>
              <w:t>в з дати дострокового розірвання такого договору</w:t>
            </w:r>
          </w:p>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Pr>
                <w:rFonts w:ascii="Times New Roman" w:eastAsia="Times New Roman" w:hAnsi="Times New Roman" w:cs="Times New Roman"/>
                <w:color w:val="000000"/>
                <w:sz w:val="20"/>
                <w:szCs w:val="20"/>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Pr>
                <w:rFonts w:ascii="Times New Roman" w:eastAsia="Times New Roman" w:hAnsi="Times New Roman" w:cs="Times New Roman"/>
                <w:color w:val="000000"/>
                <w:sz w:val="20"/>
                <w:szCs w:val="20"/>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3E87" w:rsidRDefault="002F3E87">
      <w:pPr>
        <w:spacing w:after="0" w:line="240" w:lineRule="auto"/>
        <w:rPr>
          <w:rFonts w:ascii="Times New Roman" w:eastAsia="Times New Roman" w:hAnsi="Times New Roman" w:cs="Times New Roman"/>
          <w:b/>
          <w:color w:val="000000"/>
          <w:sz w:val="20"/>
          <w:szCs w:val="20"/>
        </w:rPr>
      </w:pPr>
    </w:p>
    <w:p w:rsidR="002F3E87" w:rsidRDefault="004301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3E8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3E87" w:rsidRDefault="002F3E8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F3E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w:t>
            </w:r>
            <w:r>
              <w:rPr>
                <w:rFonts w:ascii="Times New Roman" w:eastAsia="Times New Roman" w:hAnsi="Times New Roman" w:cs="Times New Roman"/>
                <w:color w:val="000000"/>
                <w:sz w:val="20"/>
                <w:szCs w:val="20"/>
              </w:rPr>
              <w:t>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w:t>
            </w:r>
            <w:r>
              <w:rPr>
                <w:rFonts w:ascii="Times New Roman" w:eastAsia="Times New Roman" w:hAnsi="Times New Roman" w:cs="Times New Roman"/>
                <w:b/>
                <w:color w:val="000000"/>
                <w:sz w:val="20"/>
                <w:szCs w:val="20"/>
              </w:rPr>
              <w:t>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Pr>
                <w:rFonts w:ascii="Times New Roman" w:eastAsia="Times New Roman" w:hAnsi="Times New Roman" w:cs="Times New Roman"/>
                <w:b/>
                <w:color w:val="000000"/>
                <w:sz w:val="20"/>
                <w:szCs w:val="20"/>
              </w:rPr>
              <w:t xml:space="preserve">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w:t>
            </w:r>
            <w:r>
              <w:rPr>
                <w:rFonts w:ascii="Times New Roman" w:eastAsia="Times New Roman" w:hAnsi="Times New Roman" w:cs="Times New Roman"/>
                <w:b/>
                <w:color w:val="000000"/>
                <w:sz w:val="20"/>
                <w:szCs w:val="20"/>
              </w:rPr>
              <w:t>ча.</w:t>
            </w:r>
          </w:p>
        </w:tc>
      </w:tr>
      <w:tr w:rsidR="002F3E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Pr>
                <w:rFonts w:ascii="Times New Roman" w:eastAsia="Times New Roman" w:hAnsi="Times New Roman" w:cs="Times New Roman"/>
                <w:color w:val="000000"/>
                <w:sz w:val="20"/>
                <w:szCs w:val="20"/>
              </w:rPr>
              <w:t>дку</w:t>
            </w:r>
          </w:p>
          <w:p w:rsidR="002F3E87" w:rsidRDefault="0043018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r>
              <w:rPr>
                <w:rFonts w:ascii="Times New Roman" w:eastAsia="Times New Roman" w:hAnsi="Times New Roman" w:cs="Times New Roman"/>
                <w:color w:val="000000"/>
                <w:sz w:val="20"/>
                <w:szCs w:val="20"/>
              </w:rPr>
              <w:lastRenderedPageBreak/>
              <w:t>повинен бути не більше тридцятиденної давнини від дати подання документа. </w:t>
            </w:r>
          </w:p>
        </w:tc>
      </w:tr>
      <w:tr w:rsidR="002F3E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3E87" w:rsidRDefault="002F3E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3E8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w:t>
            </w:r>
            <w:r>
              <w:rPr>
                <w:rFonts w:ascii="Times New Roman" w:eastAsia="Times New Roman" w:hAnsi="Times New Roman" w:cs="Times New Roman"/>
                <w:color w:val="000000"/>
                <w:sz w:val="20"/>
                <w:szCs w:val="20"/>
              </w:rPr>
              <w:t>в з дати дострокового розірвання такого договору</w:t>
            </w:r>
          </w:p>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color w:val="000000"/>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color w:val="000000"/>
                <w:sz w:val="20"/>
                <w:szCs w:val="20"/>
              </w:rPr>
              <w:t xml:space="preserve"> відповідної підстави для відмови в участі у процедурі закупівлі.</w:t>
            </w:r>
          </w:p>
        </w:tc>
      </w:tr>
    </w:tbl>
    <w:p w:rsidR="002F3E87" w:rsidRPr="00430185" w:rsidRDefault="00430185">
      <w:pPr>
        <w:shd w:val="clear" w:color="auto" w:fill="FFFFFF"/>
        <w:spacing w:before="120" w:after="0" w:line="240" w:lineRule="auto"/>
        <w:jc w:val="both"/>
        <w:rPr>
          <w:rFonts w:ascii="Times New Roman" w:eastAsia="Times New Roman" w:hAnsi="Times New Roman" w:cs="Times New Roman"/>
          <w:sz w:val="20"/>
          <w:szCs w:val="20"/>
        </w:rPr>
      </w:pPr>
      <w:r w:rsidRPr="00430185">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3E87" w:rsidRDefault="004301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3E87" w:rsidRDefault="004301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Інша інфо</w:t>
      </w:r>
      <w:r>
        <w:rPr>
          <w:rFonts w:ascii="Times New Roman" w:eastAsia="Times New Roman" w:hAnsi="Times New Roman" w:cs="Times New Roman"/>
          <w:b/>
          <w:color w:val="000000"/>
          <w:sz w:val="20"/>
          <w:szCs w:val="20"/>
        </w:rPr>
        <w:t xml:space="preserve">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2F3E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F3E87" w:rsidRDefault="004301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F3E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w:t>
            </w:r>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F3E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E87" w:rsidRDefault="0043018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w:t>
            </w:r>
            <w:r>
              <w:rPr>
                <w:rFonts w:ascii="Times New Roman" w:eastAsia="Times New Roman" w:hAnsi="Times New Roman" w:cs="Times New Roman"/>
                <w:i/>
                <w:color w:val="000000"/>
                <w:sz w:val="20"/>
                <w:szCs w:val="20"/>
              </w:rPr>
              <w:t>рми учасник може надати чинну ліцензію або документ дозвільного характеру.</w:t>
            </w:r>
          </w:p>
        </w:tc>
      </w:tr>
    </w:tbl>
    <w:p w:rsidR="002F3E87" w:rsidRDefault="002F3E87">
      <w:pPr>
        <w:spacing w:after="0" w:line="240" w:lineRule="auto"/>
        <w:rPr>
          <w:rFonts w:ascii="Times New Roman" w:eastAsia="Times New Roman" w:hAnsi="Times New Roman" w:cs="Times New Roman"/>
          <w:sz w:val="20"/>
          <w:szCs w:val="20"/>
        </w:rPr>
      </w:pPr>
    </w:p>
    <w:p w:rsidR="002F3E87" w:rsidRDefault="002F3E87">
      <w:pPr>
        <w:spacing w:after="0" w:line="240" w:lineRule="auto"/>
        <w:rPr>
          <w:rFonts w:ascii="Times New Roman" w:eastAsia="Times New Roman" w:hAnsi="Times New Roman" w:cs="Times New Roman"/>
          <w:i/>
          <w:sz w:val="20"/>
          <w:szCs w:val="20"/>
        </w:rPr>
      </w:pPr>
    </w:p>
    <w:p w:rsidR="002F3E87" w:rsidRDefault="002F3E87">
      <w:pPr>
        <w:rPr>
          <w:rFonts w:ascii="Times New Roman" w:eastAsia="Times New Roman" w:hAnsi="Times New Roman" w:cs="Times New Roman"/>
          <w:sz w:val="20"/>
          <w:szCs w:val="20"/>
        </w:rPr>
      </w:pPr>
    </w:p>
    <w:sectPr w:rsidR="002F3E8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043"/>
    <w:multiLevelType w:val="multilevel"/>
    <w:tmpl w:val="1D14D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87"/>
    <w:rsid w:val="002F3E87"/>
    <w:rsid w:val="0043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BAB8"/>
  <w15:docId w15:val="{E5909770-E209-4E4E-89AD-8FC2C236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7F3118D-A130-48B4-B1C1-1AE45EB4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НВК2</cp:lastModifiedBy>
  <cp:revision>2</cp:revision>
  <dcterms:created xsi:type="dcterms:W3CDTF">2022-10-24T07:10:00Z</dcterms:created>
  <dcterms:modified xsi:type="dcterms:W3CDTF">2023-02-15T09:29:00Z</dcterms:modified>
</cp:coreProperties>
</file>