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60" w:rsidRPr="00693B60" w:rsidRDefault="00693B60" w:rsidP="00693B60">
      <w:pPr>
        <w:spacing w:line="240" w:lineRule="auto"/>
        <w:ind w:firstLine="708"/>
        <w:jc w:val="right"/>
        <w:rPr>
          <w:rFonts w:ascii="Times New Roman" w:hAnsi="Times New Roman" w:cs="Times New Roman"/>
          <w:b/>
          <w:sz w:val="24"/>
          <w:szCs w:val="24"/>
          <w:lang w:val="uk-UA"/>
        </w:rPr>
      </w:pPr>
      <w:r w:rsidRPr="00693B60">
        <w:rPr>
          <w:rFonts w:ascii="Times New Roman" w:hAnsi="Times New Roman" w:cs="Times New Roman"/>
          <w:b/>
          <w:sz w:val="24"/>
          <w:szCs w:val="24"/>
          <w:lang w:val="uk-UA"/>
        </w:rPr>
        <w:t xml:space="preserve">Додаток №3 </w:t>
      </w:r>
    </w:p>
    <w:p w:rsidR="00693B60" w:rsidRPr="00693B60" w:rsidRDefault="00693B60" w:rsidP="00693B60">
      <w:pPr>
        <w:spacing w:line="240" w:lineRule="auto"/>
        <w:ind w:firstLine="708"/>
        <w:jc w:val="right"/>
        <w:rPr>
          <w:rFonts w:ascii="Times New Roman" w:hAnsi="Times New Roman" w:cs="Times New Roman"/>
          <w:b/>
          <w:sz w:val="24"/>
          <w:szCs w:val="24"/>
          <w:lang w:val="uk-UA"/>
        </w:rPr>
      </w:pPr>
      <w:r w:rsidRPr="00693B60">
        <w:rPr>
          <w:rFonts w:ascii="Times New Roman" w:hAnsi="Times New Roman" w:cs="Times New Roman"/>
          <w:b/>
          <w:sz w:val="24"/>
          <w:szCs w:val="24"/>
          <w:lang w:val="uk-UA"/>
        </w:rPr>
        <w:t>до тендерної документації</w:t>
      </w:r>
    </w:p>
    <w:p w:rsidR="00693B60" w:rsidRPr="00693B60" w:rsidRDefault="00693B60">
      <w:pPr>
        <w:spacing w:line="240" w:lineRule="auto"/>
        <w:ind w:firstLine="708"/>
        <w:jc w:val="center"/>
        <w:rPr>
          <w:rFonts w:ascii="Times New Roman" w:hAnsi="Times New Roman" w:cs="Times New Roman"/>
          <w:b/>
          <w:sz w:val="24"/>
          <w:szCs w:val="24"/>
          <w:lang w:val="uk-UA"/>
        </w:rPr>
      </w:pPr>
    </w:p>
    <w:p w:rsidR="00693B60" w:rsidRPr="00693B60" w:rsidRDefault="00693B60">
      <w:pPr>
        <w:spacing w:line="240" w:lineRule="auto"/>
        <w:ind w:firstLine="708"/>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ПРОЄКТ ДОГОВОРУ ПРО ЗАКУПІВЛЮ</w:t>
      </w:r>
    </w:p>
    <w:p w:rsidR="00693B60" w:rsidRDefault="00693B60">
      <w:pPr>
        <w:spacing w:line="240" w:lineRule="auto"/>
        <w:ind w:firstLine="708"/>
        <w:jc w:val="center"/>
        <w:rPr>
          <w:rFonts w:ascii="Times New Roman" w:hAnsi="Times New Roman" w:cs="Times New Roman"/>
          <w:b/>
          <w:sz w:val="20"/>
          <w:szCs w:val="20"/>
          <w:lang w:val="uk-UA"/>
        </w:rPr>
      </w:pPr>
    </w:p>
    <w:p w:rsidR="00064DA8" w:rsidRPr="00693B60" w:rsidRDefault="009C3C5D">
      <w:pPr>
        <w:spacing w:line="240" w:lineRule="auto"/>
        <w:ind w:firstLine="708"/>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ДОГОВІР №__</w:t>
      </w:r>
    </w:p>
    <w:p w:rsidR="00064DA8" w:rsidRDefault="009C3C5D">
      <w:pPr>
        <w:spacing w:line="240" w:lineRule="auto"/>
        <w:ind w:firstLine="708"/>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про надання консультаційних послуг</w:t>
      </w:r>
    </w:p>
    <w:p w:rsidR="00693B60" w:rsidRPr="00693B60" w:rsidRDefault="00693B60">
      <w:pPr>
        <w:spacing w:line="240" w:lineRule="auto"/>
        <w:ind w:firstLine="708"/>
        <w:jc w:val="center"/>
        <w:rPr>
          <w:rFonts w:ascii="Times New Roman" w:hAnsi="Times New Roman" w:cs="Times New Roman"/>
          <w:b/>
          <w:sz w:val="24"/>
          <w:szCs w:val="24"/>
          <w:lang w:val="uk-UA"/>
        </w:rPr>
      </w:pPr>
    </w:p>
    <w:p w:rsidR="00064DA8" w:rsidRPr="00693B60" w:rsidRDefault="00693B60">
      <w:pPr>
        <w:spacing w:line="240" w:lineRule="auto"/>
        <w:ind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м. Запоріжжя</w:t>
      </w:r>
      <w:r w:rsidRPr="00693B60">
        <w:rPr>
          <w:rFonts w:ascii="Times New Roman" w:hAnsi="Times New Roman" w:cs="Times New Roman"/>
          <w:sz w:val="24"/>
          <w:szCs w:val="24"/>
          <w:lang w:val="uk-UA"/>
        </w:rPr>
        <w:tab/>
      </w:r>
      <w:r w:rsidRPr="00693B60">
        <w:rPr>
          <w:rFonts w:ascii="Times New Roman" w:hAnsi="Times New Roman" w:cs="Times New Roman"/>
          <w:sz w:val="24"/>
          <w:szCs w:val="24"/>
          <w:lang w:val="uk-UA"/>
        </w:rPr>
        <w:tab/>
      </w:r>
      <w:r w:rsidRPr="00693B60">
        <w:rPr>
          <w:rFonts w:ascii="Times New Roman" w:hAnsi="Times New Roman" w:cs="Times New Roman"/>
          <w:sz w:val="24"/>
          <w:szCs w:val="24"/>
          <w:lang w:val="uk-UA"/>
        </w:rPr>
        <w:tab/>
      </w:r>
      <w:r w:rsidRPr="00693B60">
        <w:rPr>
          <w:rFonts w:ascii="Times New Roman" w:hAnsi="Times New Roman" w:cs="Times New Roman"/>
          <w:sz w:val="24"/>
          <w:szCs w:val="24"/>
          <w:lang w:val="uk-UA"/>
        </w:rPr>
        <w:tab/>
      </w:r>
      <w:r w:rsidRPr="00693B60">
        <w:rPr>
          <w:rFonts w:ascii="Times New Roman" w:hAnsi="Times New Roman" w:cs="Times New Roman"/>
          <w:sz w:val="24"/>
          <w:szCs w:val="24"/>
          <w:lang w:val="uk-UA"/>
        </w:rPr>
        <w:tab/>
      </w:r>
      <w:r>
        <w:rPr>
          <w:rFonts w:ascii="Times New Roman" w:hAnsi="Times New Roman" w:cs="Times New Roman"/>
          <w:sz w:val="24"/>
          <w:szCs w:val="24"/>
          <w:lang w:val="uk-UA"/>
        </w:rPr>
        <w:tab/>
      </w:r>
      <w:r w:rsidRPr="00693B60">
        <w:rPr>
          <w:rFonts w:ascii="Times New Roman" w:hAnsi="Times New Roman" w:cs="Times New Roman"/>
          <w:sz w:val="24"/>
          <w:szCs w:val="24"/>
          <w:lang w:val="uk-UA"/>
        </w:rPr>
        <w:tab/>
      </w:r>
      <w:r w:rsidRPr="00693B60">
        <w:rPr>
          <w:rFonts w:ascii="Times New Roman" w:hAnsi="Times New Roman" w:cs="Times New Roman"/>
          <w:sz w:val="24"/>
          <w:szCs w:val="24"/>
          <w:lang w:val="uk-UA"/>
        </w:rPr>
        <w:tab/>
        <w:t>«_____» __</w:t>
      </w:r>
      <w:r>
        <w:rPr>
          <w:rFonts w:ascii="Times New Roman" w:hAnsi="Times New Roman" w:cs="Times New Roman"/>
          <w:sz w:val="24"/>
          <w:szCs w:val="24"/>
          <w:lang w:val="uk-UA"/>
        </w:rPr>
        <w:t>__</w:t>
      </w:r>
      <w:r w:rsidRPr="00693B60">
        <w:rPr>
          <w:rFonts w:ascii="Times New Roman" w:hAnsi="Times New Roman" w:cs="Times New Roman"/>
          <w:sz w:val="24"/>
          <w:szCs w:val="24"/>
          <w:lang w:val="uk-UA"/>
        </w:rPr>
        <w:t>_____ 2024р.</w:t>
      </w:r>
    </w:p>
    <w:p w:rsidR="00B35C5E" w:rsidRPr="00693B60" w:rsidRDefault="00B35C5E">
      <w:pPr>
        <w:spacing w:line="240" w:lineRule="auto"/>
        <w:ind w:firstLine="708"/>
        <w:jc w:val="both"/>
        <w:rPr>
          <w:rFonts w:ascii="Times New Roman" w:hAnsi="Times New Roman" w:cs="Times New Roman"/>
          <w:b/>
          <w:sz w:val="24"/>
          <w:szCs w:val="24"/>
          <w:lang w:val="uk-UA"/>
        </w:rPr>
      </w:pPr>
    </w:p>
    <w:p w:rsidR="00064DA8" w:rsidRPr="00693B60" w:rsidRDefault="00693B60">
      <w:pPr>
        <w:spacing w:line="240" w:lineRule="auto"/>
        <w:ind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________________________</w:t>
      </w:r>
      <w:r w:rsidR="00B35C5E" w:rsidRPr="00693B60">
        <w:rPr>
          <w:rFonts w:ascii="Times New Roman" w:hAnsi="Times New Roman" w:cs="Times New Roman"/>
          <w:sz w:val="24"/>
          <w:szCs w:val="24"/>
          <w:lang w:val="uk-UA"/>
        </w:rPr>
        <w:t>, надалі - «Виконавець», від імені якого на підставі ________________________________________, з одного боку, та</w:t>
      </w:r>
    </w:p>
    <w:p w:rsidR="00064DA8" w:rsidRPr="00693B60" w:rsidRDefault="00693B60">
      <w:pPr>
        <w:spacing w:line="240" w:lineRule="auto"/>
        <w:ind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Комунальне підприємство «Приморська центральна районна лікарня» Приморської міської ради Бердянського району Запорізької області</w:t>
      </w:r>
      <w:r w:rsidR="009C3C5D" w:rsidRPr="00693B60">
        <w:rPr>
          <w:rFonts w:ascii="Times New Roman" w:hAnsi="Times New Roman" w:cs="Times New Roman"/>
          <w:sz w:val="24"/>
          <w:szCs w:val="24"/>
          <w:lang w:val="uk-UA"/>
        </w:rPr>
        <w:t xml:space="preserve">, надалі «Замовник», від імені якого на підставі Статуту діє </w:t>
      </w:r>
      <w:r w:rsidRPr="00693B60">
        <w:rPr>
          <w:rFonts w:ascii="Times New Roman" w:hAnsi="Times New Roman" w:cs="Times New Roman"/>
          <w:sz w:val="24"/>
          <w:szCs w:val="24"/>
          <w:lang w:val="uk-UA"/>
        </w:rPr>
        <w:t>директор Юрків Валентини Юріївни</w:t>
      </w:r>
      <w:r w:rsidR="009C3C5D" w:rsidRPr="00693B60">
        <w:rPr>
          <w:rFonts w:ascii="Times New Roman" w:hAnsi="Times New Roman" w:cs="Times New Roman"/>
          <w:sz w:val="24"/>
          <w:szCs w:val="24"/>
          <w:lang w:val="uk-UA"/>
        </w:rPr>
        <w:t>, з іншого боку, надалі разом «Сторони», уклали цей Договір про наступне:</w:t>
      </w:r>
    </w:p>
    <w:p w:rsidR="00064DA8" w:rsidRPr="00693B60" w:rsidRDefault="00064DA8">
      <w:pPr>
        <w:spacing w:line="240" w:lineRule="auto"/>
        <w:ind w:firstLine="708"/>
        <w:jc w:val="both"/>
        <w:rPr>
          <w:rFonts w:ascii="Times New Roman" w:hAnsi="Times New Roman" w:cs="Times New Roman"/>
          <w:sz w:val="24"/>
          <w:szCs w:val="24"/>
          <w:lang w:val="uk-UA"/>
        </w:rPr>
      </w:pPr>
    </w:p>
    <w:p w:rsidR="00064DA8" w:rsidRPr="00693B60" w:rsidRDefault="009C3C5D">
      <w:pPr>
        <w:numPr>
          <w:ilvl w:val="0"/>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ПРЕДМЕТ ДОГОВОРУ</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зобов’язується надати, а Замовник зобов’язується прийняти та оплатити консультаційні послуги, (ДК 021:2015 72310000-1 Послуги з обробки даних)</w:t>
      </w:r>
      <w:r w:rsidR="00693B60">
        <w:rPr>
          <w:rFonts w:ascii="Times New Roman" w:hAnsi="Times New Roman" w:cs="Times New Roman"/>
          <w:sz w:val="24"/>
          <w:szCs w:val="24"/>
          <w:lang w:val="uk-UA"/>
        </w:rPr>
        <w:t xml:space="preserve">, </w:t>
      </w:r>
      <w:r w:rsidR="00693B60" w:rsidRPr="00693B60">
        <w:rPr>
          <w:rFonts w:ascii="Times New Roman" w:hAnsi="Times New Roman" w:cs="Times New Roman"/>
          <w:sz w:val="24"/>
          <w:szCs w:val="24"/>
          <w:lang w:val="uk-UA"/>
        </w:rPr>
        <w:t>конкретний вид, перелік та характеристики яких визначаються в Додатках до цього Договору</w:t>
      </w:r>
      <w:r w:rsidRPr="00693B60">
        <w:rPr>
          <w:rFonts w:ascii="Times New Roman" w:hAnsi="Times New Roman" w:cs="Times New Roman"/>
          <w:sz w:val="24"/>
          <w:szCs w:val="24"/>
          <w:lang w:val="uk-UA"/>
        </w:rPr>
        <w:t>.</w:t>
      </w:r>
    </w:p>
    <w:p w:rsidR="00064DA8" w:rsidRPr="00693B60" w:rsidRDefault="009C3C5D">
      <w:pPr>
        <w:numPr>
          <w:ilvl w:val="0"/>
          <w:numId w:val="3"/>
        </w:numPr>
        <w:spacing w:line="240" w:lineRule="auto"/>
        <w:ind w:left="0" w:firstLine="708"/>
        <w:rPr>
          <w:rFonts w:ascii="Times New Roman" w:hAnsi="Times New Roman" w:cs="Times New Roman"/>
          <w:sz w:val="24"/>
          <w:szCs w:val="24"/>
          <w:lang w:val="uk-UA"/>
        </w:rPr>
      </w:pPr>
      <w:r w:rsidRPr="00693B60">
        <w:rPr>
          <w:rFonts w:ascii="Times New Roman" w:hAnsi="Times New Roman" w:cs="Times New Roman"/>
          <w:b/>
          <w:sz w:val="24"/>
          <w:szCs w:val="24"/>
          <w:lang w:val="uk-UA"/>
        </w:rPr>
        <w:t>ОБОВ’ЯЗКИ СТОРІН</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Обов’язки Виконавця:</w:t>
      </w:r>
    </w:p>
    <w:p w:rsidR="00064DA8" w:rsidRPr="00693B60" w:rsidRDefault="009C3C5D">
      <w:pPr>
        <w:numPr>
          <w:ilvl w:val="2"/>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зобов’язується надавати Замовнику консультаційні послуги, що є предметом цього Договору, в порядку та на умовах визначених в цьому Договорі та Додатках до нього. Перелік та конкретний вид необхідних Замовнику консультаційних послуг визначається Сторонами у відповідному Додатку до цього Договору.</w:t>
      </w:r>
    </w:p>
    <w:p w:rsidR="00064DA8" w:rsidRPr="00693B60" w:rsidRDefault="009C3C5D">
      <w:pPr>
        <w:numPr>
          <w:ilvl w:val="2"/>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зобов’язується надавати актуальні та точні консультації, дотримуватися принципів об’єктивності, вірогідності, повноти та точності інформації, законності її одержання, використання, поширення та зберігання.</w:t>
      </w:r>
    </w:p>
    <w:p w:rsidR="00064DA8" w:rsidRPr="00693B60" w:rsidRDefault="009C3C5D">
      <w:pPr>
        <w:numPr>
          <w:ilvl w:val="2"/>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У разі отримання доступу до конфіденційної інформації щодо Замовника – забезпечити збереження такої інформації для виключення можливості її несанкціонованого використання.</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Права Виконавця:</w:t>
      </w:r>
    </w:p>
    <w:p w:rsidR="00064DA8" w:rsidRPr="00693B60" w:rsidRDefault="009C3C5D">
      <w:pPr>
        <w:numPr>
          <w:ilvl w:val="2"/>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приступає до фактичного надання консультаційних послуг після отримання від Замовника в електронній формі статистичних даних електронної медичної інформаційної системи та звітів НСЗУ. Обсяг консультаційних послуг, що можуть бути надані за цим Договором залежить від обсягу даних, наданих Замовником.</w:t>
      </w:r>
    </w:p>
    <w:p w:rsidR="00064DA8" w:rsidRPr="00693B60" w:rsidRDefault="009C3C5D">
      <w:pPr>
        <w:numPr>
          <w:ilvl w:val="2"/>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має право вимагати від Замовника своєчасної оплати наданих консультаційних послуг.</w:t>
      </w:r>
    </w:p>
    <w:p w:rsidR="00064DA8" w:rsidRPr="00693B60" w:rsidRDefault="009C3C5D">
      <w:pPr>
        <w:numPr>
          <w:ilvl w:val="2"/>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має право одержувати, обробляти, використовувати отриману інформацію відповідно до умов, визначених цим Договором.</w:t>
      </w:r>
    </w:p>
    <w:p w:rsidR="00064DA8" w:rsidRPr="00693B60" w:rsidRDefault="009C3C5D">
      <w:pPr>
        <w:numPr>
          <w:ilvl w:val="2"/>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Для виконання умов цього Договору запитувати у Замовника всі необхідні вихідні дані, права, тощо.</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Обов’язки Замовника:</w:t>
      </w:r>
    </w:p>
    <w:p w:rsidR="00064DA8" w:rsidRPr="00693B60" w:rsidRDefault="009C3C5D">
      <w:pPr>
        <w:numPr>
          <w:ilvl w:val="2"/>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Своєчасно та у повному обсязі надати Виконавцю дані, на підставі яких будуть надаватися консультаційні послуги (статистичні дані електронної медичної інформаційної системи та звіти НСЗУ).</w:t>
      </w:r>
    </w:p>
    <w:p w:rsidR="00064DA8" w:rsidRPr="00693B60" w:rsidRDefault="009C3C5D">
      <w:pPr>
        <w:numPr>
          <w:ilvl w:val="2"/>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Своєчасно оплачувати надання консультаційних послуг відповідно до умов цього Договору.</w:t>
      </w:r>
    </w:p>
    <w:p w:rsidR="00064DA8" w:rsidRPr="00693B60" w:rsidRDefault="009C3C5D">
      <w:pPr>
        <w:numPr>
          <w:ilvl w:val="2"/>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Прийняти надані консультаційні послуги відповідно до умов цього Договору.</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Права Замовника:</w:t>
      </w:r>
    </w:p>
    <w:p w:rsidR="00064DA8" w:rsidRPr="00693B60" w:rsidRDefault="009C3C5D">
      <w:pPr>
        <w:numPr>
          <w:ilvl w:val="2"/>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Вимагати від Виконавця належного надання консультаційних послуг відповідно до умов цього Договору.</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lastRenderedPageBreak/>
        <w:t xml:space="preserve">Замовник самостійно несе відповідальність за впровадження рекомендацій Виконавця та/або інтерпретацію отриманих аналітичних даних, </w:t>
      </w:r>
      <w:proofErr w:type="spellStart"/>
      <w:r w:rsidRPr="00693B60">
        <w:rPr>
          <w:rFonts w:ascii="Times New Roman" w:hAnsi="Times New Roman" w:cs="Times New Roman"/>
          <w:sz w:val="24"/>
          <w:szCs w:val="24"/>
          <w:lang w:val="uk-UA"/>
        </w:rPr>
        <w:t>дашбордів</w:t>
      </w:r>
      <w:proofErr w:type="spellEnd"/>
      <w:r w:rsidRPr="00693B60">
        <w:rPr>
          <w:rFonts w:ascii="Times New Roman" w:hAnsi="Times New Roman" w:cs="Times New Roman"/>
          <w:sz w:val="24"/>
          <w:szCs w:val="24"/>
          <w:lang w:val="uk-UA"/>
        </w:rPr>
        <w:t xml:space="preserve"> тощо.</w:t>
      </w:r>
    </w:p>
    <w:p w:rsidR="00064DA8" w:rsidRPr="00693B60" w:rsidRDefault="009C3C5D">
      <w:pPr>
        <w:numPr>
          <w:ilvl w:val="0"/>
          <w:numId w:val="3"/>
        </w:numPr>
        <w:spacing w:line="240" w:lineRule="auto"/>
        <w:ind w:left="0" w:firstLine="705"/>
        <w:rPr>
          <w:rFonts w:ascii="Times New Roman" w:hAnsi="Times New Roman" w:cs="Times New Roman"/>
          <w:sz w:val="24"/>
          <w:szCs w:val="24"/>
          <w:lang w:val="uk-UA"/>
        </w:rPr>
      </w:pPr>
      <w:r w:rsidRPr="00693B60">
        <w:rPr>
          <w:rFonts w:ascii="Times New Roman" w:hAnsi="Times New Roman" w:cs="Times New Roman"/>
          <w:b/>
          <w:sz w:val="24"/>
          <w:szCs w:val="24"/>
          <w:lang w:val="uk-UA"/>
        </w:rPr>
        <w:t>ПОРЯДОК РОЗРАХУНКІВ</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Загальна вартість послуг Виконавця за цим Договором становить ___________ грн. (з ПДВ).</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Вартість послуг, що надаються протягом розрахункового місяця, становить ________ грн. (з ПДВ)</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Оплата послуг здійснюється Замовником щомісячно на підставі рахунку, у безготівковій формі, в національній валюті України, шляхом перерахування грошових коштів на розрахунковий рахунок Виконавця.</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Рахунок виставляється Виконавцем до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Рахунок оплачується Замовником протягом 5  робочих днів з моменту отримання.</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Акт надання послуг (далі - Акт) складається Виконавцем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 xml:space="preserve">У випадку </w:t>
      </w:r>
      <w:proofErr w:type="spellStart"/>
      <w:r w:rsidRPr="00693B60">
        <w:rPr>
          <w:rFonts w:ascii="Times New Roman" w:hAnsi="Times New Roman" w:cs="Times New Roman"/>
          <w:sz w:val="24"/>
          <w:szCs w:val="24"/>
          <w:lang w:val="uk-UA"/>
        </w:rPr>
        <w:t>непідписання</w:t>
      </w:r>
      <w:proofErr w:type="spellEnd"/>
      <w:r w:rsidRPr="00693B60">
        <w:rPr>
          <w:rFonts w:ascii="Times New Roman" w:hAnsi="Times New Roman" w:cs="Times New Roman"/>
          <w:sz w:val="24"/>
          <w:szCs w:val="24"/>
          <w:lang w:val="uk-UA"/>
        </w:rPr>
        <w:t xml:space="preserve"> Замовником Акта протягом 5 робочих днів з моменту отримання, послуги вважаються прийнятими Замовником у повному обсязі, що за своїми правовими наслідками прирівнюється до підписання Акта обома Сторонами.</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Сторони погодили, що облік розрахунків з метою оподаткування податком на додану вартість буде вестись Виконавцем у розрізі рахунків, які надаються Замовнику. У випадку оплати послуг понад суму, визначену в рахунку, або здійснення оплати до моменту надання Виконавцем рахунку, Виконавцем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послуг за розрахунковий місяць, така оплата зараховується Виконавцем як оплата послуг за розрахунковий місяць, в якому надлишкова оплата надійшла, та Замовник не сплачує вартість послуг на основі надісланого йому рахунку, згідно п. 3.5 цього Договору. У разі недостатності суми, зарахування відбувається в порядку, визначеному в п. 3.9 цього Договору.</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 xml:space="preserve">Сторони дійшли згоди, що звіряння розрахунків буде проводитись станом на 30.06.2024 та 31.12.2024. </w:t>
      </w:r>
    </w:p>
    <w:p w:rsidR="00064DA8" w:rsidRPr="00693B60" w:rsidRDefault="009C3C5D">
      <w:pPr>
        <w:spacing w:line="240" w:lineRule="auto"/>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Надмірно сплачені кошти будуть зараховані Виконавцем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У випадку прострочення Замовником оплати більш ніж на 30 календарних днів, Виконавець має право:</w:t>
      </w:r>
    </w:p>
    <w:p w:rsidR="00064DA8" w:rsidRPr="00693B60" w:rsidRDefault="009C3C5D">
      <w:pPr>
        <w:numPr>
          <w:ilvl w:val="0"/>
          <w:numId w:val="1"/>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припинити надання послуг до моменту повного погашення заборгованості, про що Замовник може додатково повідомлятися шляхом направлення інформаційних повідомлень;</w:t>
      </w:r>
    </w:p>
    <w:p w:rsidR="00064DA8" w:rsidRPr="00693B60" w:rsidRDefault="009C3C5D">
      <w:pPr>
        <w:numPr>
          <w:ilvl w:val="0"/>
          <w:numId w:val="1"/>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відповідного повідомлення.</w:t>
      </w:r>
    </w:p>
    <w:p w:rsidR="00064DA8" w:rsidRPr="00693B60" w:rsidRDefault="009C3C5D">
      <w:pPr>
        <w:numPr>
          <w:ilvl w:val="1"/>
          <w:numId w:val="3"/>
        </w:numPr>
        <w:spacing w:line="240" w:lineRule="auto"/>
        <w:ind w:left="0" w:firstLine="705"/>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Для обміну документами між Виконавцем та Замовником використовуються сервіси «</w:t>
      </w:r>
      <w:proofErr w:type="spellStart"/>
      <w:r w:rsidRPr="00693B60">
        <w:rPr>
          <w:rFonts w:ascii="Times New Roman" w:hAnsi="Times New Roman" w:cs="Times New Roman"/>
          <w:sz w:val="24"/>
          <w:szCs w:val="24"/>
          <w:lang w:val="uk-UA"/>
        </w:rPr>
        <w:t>Документ.Онлайн</w:t>
      </w:r>
      <w:proofErr w:type="spellEnd"/>
      <w:r w:rsidRPr="00693B60">
        <w:rPr>
          <w:rFonts w:ascii="Times New Roman" w:hAnsi="Times New Roman" w:cs="Times New Roman"/>
          <w:sz w:val="24"/>
          <w:szCs w:val="24"/>
          <w:lang w:val="uk-UA"/>
        </w:rPr>
        <w:t xml:space="preserve">» та «M.E. </w:t>
      </w:r>
      <w:proofErr w:type="spellStart"/>
      <w:r w:rsidRPr="00693B60">
        <w:rPr>
          <w:rFonts w:ascii="Times New Roman" w:hAnsi="Times New Roman" w:cs="Times New Roman"/>
          <w:sz w:val="24"/>
          <w:szCs w:val="24"/>
          <w:lang w:val="uk-UA"/>
        </w:rPr>
        <w:t>Doc</w:t>
      </w:r>
      <w:proofErr w:type="spellEnd"/>
      <w:r w:rsidRPr="00693B60">
        <w:rPr>
          <w:rFonts w:ascii="Times New Roman" w:hAnsi="Times New Roman" w:cs="Times New Roman"/>
          <w:sz w:val="24"/>
          <w:szCs w:val="24"/>
          <w:lang w:val="uk-UA"/>
        </w:rPr>
        <w:t xml:space="preserve">». </w:t>
      </w:r>
    </w:p>
    <w:p w:rsidR="00064DA8" w:rsidRPr="00693B60" w:rsidRDefault="009C3C5D">
      <w:pPr>
        <w:numPr>
          <w:ilvl w:val="0"/>
          <w:numId w:val="3"/>
        </w:numPr>
        <w:spacing w:line="240" w:lineRule="auto"/>
        <w:ind w:left="0" w:firstLine="705"/>
        <w:rPr>
          <w:rFonts w:ascii="Times New Roman" w:hAnsi="Times New Roman" w:cs="Times New Roman"/>
          <w:sz w:val="24"/>
          <w:szCs w:val="24"/>
          <w:lang w:val="uk-UA"/>
        </w:rPr>
      </w:pPr>
      <w:r w:rsidRPr="00693B60">
        <w:rPr>
          <w:rFonts w:ascii="Times New Roman" w:hAnsi="Times New Roman" w:cs="Times New Roman"/>
          <w:b/>
          <w:sz w:val="24"/>
          <w:szCs w:val="24"/>
          <w:lang w:val="uk-UA"/>
        </w:rPr>
        <w:t xml:space="preserve">ВИРІШЕННЯ СПОРІВ ТА ВІДПОВІДАЛЬНІСТЬ СТОРІН </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Усі спори та розбіжності між Сторонами вирішуються шляхом переговорів.</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У разі недосягнення згоди між Сторонами шляхом переговорів, кожна зі Сторін має право звернутися за вирішенням спору до суду у порядку, визначеному законодавством України.</w:t>
      </w:r>
    </w:p>
    <w:p w:rsidR="00064DA8" w:rsidRPr="00693B60" w:rsidRDefault="009C3C5D">
      <w:pPr>
        <w:numPr>
          <w:ilvl w:val="1"/>
          <w:numId w:val="3"/>
        </w:numPr>
        <w:spacing w:line="240" w:lineRule="auto"/>
        <w:ind w:left="0"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За невиконання чи неналежне виконання зобов’язань за цим Договором Сторони несуть відповідальність, встановлену чинним законодавством України.</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lastRenderedPageBreak/>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Виконавець не несе відповідальності за затримку надання консультаційних послуг Замовнику, якщо це сталося не з вини Виконавця (в т.ч. у випадку невиконання п. 2.3.1. Замовником). </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Жодна зі Сторін не несе відповідальності разі настання будь-яких непрямих збитків, або упущеної вигоди.</w:t>
      </w:r>
    </w:p>
    <w:p w:rsidR="00064DA8" w:rsidRPr="00693B60" w:rsidRDefault="009C3C5D">
      <w:pPr>
        <w:numPr>
          <w:ilvl w:val="0"/>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ОБСТАВИНИ НЕПЕРЕБОРНОЇ СИЛИ (ФОРС-МАЖОР)</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обставин непереборної сили (форс-мажору),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Під обставинами непереборної сили (форс-мажорними обставинами)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sidRPr="00693B60">
        <w:rPr>
          <w:rFonts w:ascii="Times New Roman" w:hAnsi="Times New Roman" w:cs="Times New Roman"/>
          <w:sz w:val="24"/>
          <w:szCs w:val="24"/>
          <w:lang w:val="uk-UA"/>
        </w:rPr>
        <w:t>хакерська</w:t>
      </w:r>
      <w:proofErr w:type="spellEnd"/>
      <w:r w:rsidRPr="00693B60">
        <w:rPr>
          <w:rFonts w:ascii="Times New Roman" w:hAnsi="Times New Roman" w:cs="Times New Roman"/>
          <w:sz w:val="24"/>
          <w:szCs w:val="24"/>
          <w:lang w:val="uk-UA"/>
        </w:rPr>
        <w:t xml:space="preserve">, вірусна або </w:t>
      </w:r>
      <w:proofErr w:type="spellStart"/>
      <w:r w:rsidRPr="00693B60">
        <w:rPr>
          <w:rFonts w:ascii="Times New Roman" w:hAnsi="Times New Roman" w:cs="Times New Roman"/>
          <w:sz w:val="24"/>
          <w:szCs w:val="24"/>
          <w:lang w:val="uk-UA"/>
        </w:rPr>
        <w:t>ddos</w:t>
      </w:r>
      <w:proofErr w:type="spellEnd"/>
      <w:r w:rsidRPr="00693B60">
        <w:rPr>
          <w:rFonts w:ascii="Times New Roman" w:hAnsi="Times New Roman" w:cs="Times New Roman"/>
          <w:sz w:val="24"/>
          <w:szCs w:val="24"/>
          <w:lang w:val="uk-UA"/>
        </w:rPr>
        <w:t xml:space="preserve"> атака, непередбачені обставини, що відбуваються незалежно від волі і бажання Сторін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Сторони після припинення дії обставин непереборної сили (форс-мажору)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  (форс-мажору).</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Настання обставин непереборної сили (форс-мажору) має бути підтверджено сертифікатом Торгово-промислової палати України або уповноваженими нею регіональними торгово-промисловими палатами.</w:t>
      </w:r>
    </w:p>
    <w:p w:rsidR="00064DA8" w:rsidRPr="00693B60" w:rsidRDefault="009C3C5D">
      <w:pPr>
        <w:numPr>
          <w:ilvl w:val="0"/>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КОНФІДЕНЦІЙНА ІНФОРМАЦІЯ</w:t>
      </w:r>
    </w:p>
    <w:p w:rsidR="00064DA8" w:rsidRPr="00693B60" w:rsidRDefault="009C3C5D">
      <w:pPr>
        <w:numPr>
          <w:ilvl w:val="1"/>
          <w:numId w:val="3"/>
        </w:numPr>
        <w:spacing w:line="240" w:lineRule="auto"/>
        <w:ind w:left="0" w:firstLine="708"/>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До відомостей, що є конфіденційною інформацією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064DA8" w:rsidRPr="00693B60" w:rsidRDefault="009C3C5D">
      <w:pPr>
        <w:numPr>
          <w:ilvl w:val="1"/>
          <w:numId w:val="3"/>
        </w:numPr>
        <w:spacing w:line="240" w:lineRule="auto"/>
        <w:ind w:left="0" w:firstLine="708"/>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 xml:space="preserve"> Конфіденційна інформація не включає в себе інформацію, що:</w:t>
      </w:r>
    </w:p>
    <w:p w:rsidR="00064DA8" w:rsidRPr="00693B60" w:rsidRDefault="009C3C5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не може бути віднесена до конфіденційної інформації згідно чинного законодавства України;</w:t>
      </w:r>
    </w:p>
    <w:p w:rsidR="00064DA8" w:rsidRPr="00693B60" w:rsidRDefault="009C3C5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стала загальновідомою без порушення умов даного Договору;</w:t>
      </w:r>
    </w:p>
    <w:p w:rsidR="00064DA8" w:rsidRPr="00693B60" w:rsidRDefault="009C3C5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була отримана однією зі сторін законним шляхом із інших джерел без умови відносно конфіденційності.</w:t>
      </w:r>
    </w:p>
    <w:p w:rsidR="00064DA8" w:rsidRPr="00693B60" w:rsidRDefault="009C3C5D">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 xml:space="preserve">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w:t>
      </w:r>
      <w:r w:rsidRPr="00693B60">
        <w:rPr>
          <w:rFonts w:ascii="Times New Roman" w:hAnsi="Times New Roman" w:cs="Times New Roman"/>
          <w:sz w:val="24"/>
          <w:szCs w:val="24"/>
          <w:lang w:val="uk-UA"/>
        </w:rPr>
        <w:lastRenderedPageBreak/>
        <w:t>вони мають бути оприлюднені, буде вважатися порушенням режиму конфіденційної інформації.</w:t>
      </w:r>
    </w:p>
    <w:p w:rsidR="00064DA8" w:rsidRPr="00693B60" w:rsidRDefault="009C3C5D">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цивільно-правові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064DA8" w:rsidRPr="00693B60" w:rsidRDefault="009C3C5D">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both"/>
        <w:rPr>
          <w:rFonts w:ascii="Times New Roman" w:hAnsi="Times New Roman" w:cs="Times New Roman"/>
          <w:b/>
          <w:sz w:val="24"/>
          <w:szCs w:val="24"/>
          <w:lang w:val="uk-UA"/>
        </w:rPr>
      </w:pPr>
      <w:r w:rsidRPr="00693B60">
        <w:rPr>
          <w:rFonts w:ascii="Times New Roman" w:hAnsi="Times New Roman" w:cs="Times New Roman"/>
          <w:sz w:val="24"/>
          <w:szCs w:val="24"/>
          <w:lang w:val="uk-UA"/>
        </w:rPr>
        <w:t>Зобов'язання по дотриманню конфіденційності, покладені на Сторони цим Договором є дійсними протягом всього строку дії Договору та протягом 5 (п‘яти) років після розірвання/припинення терміну його дії.</w:t>
      </w:r>
    </w:p>
    <w:p w:rsidR="00064DA8" w:rsidRPr="00693B60" w:rsidRDefault="009C3C5D">
      <w:pPr>
        <w:numPr>
          <w:ilvl w:val="0"/>
          <w:numId w:val="3"/>
        </w:numPr>
        <w:spacing w:line="240" w:lineRule="auto"/>
        <w:ind w:left="0" w:firstLine="708"/>
        <w:rPr>
          <w:rFonts w:ascii="Times New Roman" w:hAnsi="Times New Roman" w:cs="Times New Roman"/>
          <w:sz w:val="24"/>
          <w:szCs w:val="24"/>
          <w:lang w:val="uk-UA"/>
        </w:rPr>
      </w:pPr>
      <w:r w:rsidRPr="00693B60">
        <w:rPr>
          <w:rFonts w:ascii="Times New Roman" w:hAnsi="Times New Roman" w:cs="Times New Roman"/>
          <w:b/>
          <w:sz w:val="24"/>
          <w:szCs w:val="24"/>
          <w:lang w:val="uk-UA"/>
        </w:rPr>
        <w:t>ТЕРМІН ДІЇ ДОГОВОРУ</w:t>
      </w:r>
    </w:p>
    <w:p w:rsidR="00064DA8" w:rsidRPr="00693B60" w:rsidRDefault="00693B60">
      <w:pPr>
        <w:numPr>
          <w:ilvl w:val="1"/>
          <w:numId w:val="3"/>
        </w:numPr>
        <w:spacing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Договір</w:t>
      </w:r>
      <w:r w:rsidR="009C3C5D" w:rsidRPr="00693B60">
        <w:rPr>
          <w:rFonts w:ascii="Times New Roman" w:hAnsi="Times New Roman" w:cs="Times New Roman"/>
          <w:sz w:val="24"/>
          <w:szCs w:val="24"/>
          <w:lang w:val="uk-UA"/>
        </w:rPr>
        <w:t xml:space="preserve"> діє в частині надання послуг до </w:t>
      </w:r>
      <w:r>
        <w:rPr>
          <w:rFonts w:ascii="Times New Roman" w:hAnsi="Times New Roman" w:cs="Times New Roman"/>
          <w:sz w:val="24"/>
          <w:szCs w:val="24"/>
          <w:lang w:val="uk-UA"/>
        </w:rPr>
        <w:t>31</w:t>
      </w:r>
      <w:r w:rsidR="009C3C5D" w:rsidRPr="00693B60">
        <w:rPr>
          <w:rFonts w:ascii="Times New Roman" w:hAnsi="Times New Roman" w:cs="Times New Roman"/>
          <w:sz w:val="24"/>
          <w:szCs w:val="24"/>
          <w:lang w:val="uk-UA"/>
        </w:rPr>
        <w:t>.</w:t>
      </w:r>
      <w:r>
        <w:rPr>
          <w:rFonts w:ascii="Times New Roman" w:hAnsi="Times New Roman" w:cs="Times New Roman"/>
          <w:sz w:val="24"/>
          <w:szCs w:val="24"/>
          <w:lang w:val="uk-UA"/>
        </w:rPr>
        <w:t>12</w:t>
      </w:r>
      <w:r w:rsidR="009C3C5D" w:rsidRPr="00693B60">
        <w:rPr>
          <w:rFonts w:ascii="Times New Roman" w:hAnsi="Times New Roman" w:cs="Times New Roman"/>
          <w:sz w:val="24"/>
          <w:szCs w:val="24"/>
          <w:lang w:val="uk-UA"/>
        </w:rPr>
        <w:t>.202</w:t>
      </w:r>
      <w:r>
        <w:rPr>
          <w:rFonts w:ascii="Times New Roman" w:hAnsi="Times New Roman" w:cs="Times New Roman"/>
          <w:sz w:val="24"/>
          <w:szCs w:val="24"/>
          <w:lang w:val="uk-UA"/>
        </w:rPr>
        <w:t>4р.</w:t>
      </w:r>
      <w:r w:rsidR="009C3C5D" w:rsidRPr="00693B60">
        <w:rPr>
          <w:rFonts w:ascii="Times New Roman" w:hAnsi="Times New Roman" w:cs="Times New Roman"/>
          <w:sz w:val="24"/>
          <w:szCs w:val="24"/>
          <w:lang w:val="uk-UA"/>
        </w:rPr>
        <w:t>, а в частині проведення розрахунків - до повного їх завершення.</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Цей Договір може бути розірваний:</w:t>
      </w:r>
    </w:p>
    <w:p w:rsidR="00064DA8" w:rsidRPr="00693B60" w:rsidRDefault="009C3C5D">
      <w:pPr>
        <w:spacing w:line="240" w:lineRule="auto"/>
        <w:ind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а) за згодою Сторін; </w:t>
      </w:r>
    </w:p>
    <w:p w:rsidR="00064DA8" w:rsidRPr="00693B60" w:rsidRDefault="009C3C5D">
      <w:pPr>
        <w:spacing w:line="240" w:lineRule="auto"/>
        <w:ind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б) за ініціативою будь-якої Сторони шляхом письмового повідомлення іншої Сторони не пізніше ніж за 30 (тридцять) календарних днів 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w:t>
      </w:r>
    </w:p>
    <w:p w:rsidR="00064DA8" w:rsidRPr="00693B60" w:rsidRDefault="009C3C5D">
      <w:pPr>
        <w:numPr>
          <w:ilvl w:val="1"/>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Припинення дії Договору не звільняє Сторони від виконання обов’язків, що виникли до дати припинення.</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(електронній) формі та підписані Сторонами.</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bookmarkStart w:id="0" w:name="_gjdgxs" w:colFirst="0" w:colLast="0"/>
      <w:bookmarkEnd w:id="0"/>
      <w:r w:rsidRPr="00693B60">
        <w:rPr>
          <w:rFonts w:ascii="Times New Roman" w:hAnsi="Times New Roman" w:cs="Times New Roman"/>
          <w:sz w:val="24"/>
          <w:szCs w:val="24"/>
          <w:lang w:val="uk-UA"/>
        </w:rPr>
        <w:t>Сторони погодили, що засоби електронного документообігу під час дії цього Договору є пріоритетними. Будь-які додатки, акти, офіційні листи та інші документи надсилаються Сторонами через систему електронного документообігу «</w:t>
      </w:r>
      <w:proofErr w:type="spellStart"/>
      <w:r w:rsidRPr="00693B60">
        <w:rPr>
          <w:rFonts w:ascii="Times New Roman" w:hAnsi="Times New Roman" w:cs="Times New Roman"/>
          <w:sz w:val="24"/>
          <w:szCs w:val="24"/>
          <w:lang w:val="uk-UA"/>
        </w:rPr>
        <w:t>Документ.Онлайн</w:t>
      </w:r>
      <w:proofErr w:type="spellEnd"/>
      <w:r w:rsidRPr="00693B60">
        <w:rPr>
          <w:rFonts w:ascii="Times New Roman" w:hAnsi="Times New Roman" w:cs="Times New Roman"/>
          <w:sz w:val="24"/>
          <w:szCs w:val="24"/>
          <w:lang w:val="uk-UA"/>
        </w:rPr>
        <w:t>».</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(електронній) формі через систему електронного документообігу повідомляти іншу Сторону про їх зміну, а у разі неповідомлення несе ризик настання пов'язаних із ним несприятливих наслідків.</w:t>
      </w:r>
    </w:p>
    <w:p w:rsidR="00064DA8" w:rsidRPr="00693B60" w:rsidRDefault="009C3C5D">
      <w:pPr>
        <w:numPr>
          <w:ilvl w:val="1"/>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Взаємовідносини Сторін, не врегульовані цим Договором, вирішуються у відповідності до чинного законодавства України.</w:t>
      </w:r>
    </w:p>
    <w:p w:rsidR="00064DA8" w:rsidRPr="00693B60" w:rsidRDefault="009C3C5D">
      <w:pPr>
        <w:numPr>
          <w:ilvl w:val="0"/>
          <w:numId w:val="3"/>
        </w:numPr>
        <w:spacing w:line="240" w:lineRule="auto"/>
        <w:ind w:left="0" w:firstLine="708"/>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РЕКВІЗИТИ СТОРІН</w:t>
      </w:r>
    </w:p>
    <w:tbl>
      <w:tblPr>
        <w:tblStyle w:val="a5"/>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4DA8" w:rsidRPr="00693B60">
        <w:trPr>
          <w:jc w:val="center"/>
        </w:trPr>
        <w:tc>
          <w:tcPr>
            <w:tcW w:w="4514" w:type="dxa"/>
            <w:shd w:val="clear" w:color="auto" w:fill="auto"/>
            <w:tcMar>
              <w:top w:w="100" w:type="dxa"/>
              <w:left w:w="100" w:type="dxa"/>
              <w:bottom w:w="100" w:type="dxa"/>
              <w:right w:w="100" w:type="dxa"/>
            </w:tcMar>
          </w:tcPr>
          <w:p w:rsidR="00064DA8" w:rsidRPr="00693B60" w:rsidRDefault="009C3C5D">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ЗАМОВНИК</w:t>
            </w:r>
          </w:p>
          <w:p w:rsidR="00693B60"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Комунальне підприємство «Приморська центральна районна лікарня» Приморської міської ради Бердянського району Запорізької області</w:t>
            </w:r>
          </w:p>
          <w:p w:rsidR="00693B60" w:rsidRDefault="009C3C5D"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Місце реєстрації:</w:t>
            </w:r>
            <w:r w:rsidR="00693B60">
              <w:rPr>
                <w:rFonts w:ascii="Times New Roman" w:hAnsi="Times New Roman" w:cs="Times New Roman"/>
                <w:sz w:val="24"/>
                <w:szCs w:val="24"/>
                <w:lang w:val="uk-UA"/>
              </w:rPr>
              <w:t xml:space="preserve"> </w:t>
            </w:r>
            <w:r w:rsidR="00693B60" w:rsidRPr="00693B60">
              <w:rPr>
                <w:rFonts w:ascii="Times New Roman" w:hAnsi="Times New Roman" w:cs="Times New Roman"/>
                <w:sz w:val="24"/>
                <w:szCs w:val="24"/>
                <w:lang w:val="uk-UA"/>
              </w:rPr>
              <w:t xml:space="preserve">69033 м. Запоріжжя, вул. </w:t>
            </w:r>
            <w:proofErr w:type="spellStart"/>
            <w:r w:rsidR="00693B60" w:rsidRPr="00693B60">
              <w:rPr>
                <w:rFonts w:ascii="Times New Roman" w:hAnsi="Times New Roman" w:cs="Times New Roman"/>
                <w:sz w:val="24"/>
                <w:szCs w:val="24"/>
                <w:lang w:val="uk-UA"/>
              </w:rPr>
              <w:t>Оріхівське</w:t>
            </w:r>
            <w:proofErr w:type="spellEnd"/>
            <w:r w:rsidR="00693B60" w:rsidRPr="00693B60">
              <w:rPr>
                <w:rFonts w:ascii="Times New Roman" w:hAnsi="Times New Roman" w:cs="Times New Roman"/>
                <w:sz w:val="24"/>
                <w:szCs w:val="24"/>
                <w:lang w:val="uk-UA"/>
              </w:rPr>
              <w:t xml:space="preserve"> шосе, буд. 10-а</w:t>
            </w:r>
          </w:p>
          <w:p w:rsidR="00693B60" w:rsidRPr="00693B60"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IBAN: UA403133990000026007060516228</w:t>
            </w:r>
          </w:p>
          <w:p w:rsidR="00693B60"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в АТ КБ «ПРИВАТБАНК»</w:t>
            </w:r>
          </w:p>
          <w:p w:rsidR="00693B60"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МФО: </w:t>
            </w:r>
            <w:r w:rsidRPr="00693B60">
              <w:rPr>
                <w:rFonts w:ascii="Times New Roman" w:hAnsi="Times New Roman" w:cs="Times New Roman"/>
                <w:sz w:val="24"/>
                <w:szCs w:val="24"/>
                <w:lang w:val="uk-UA"/>
              </w:rPr>
              <w:t>313399</w:t>
            </w:r>
          </w:p>
          <w:p w:rsidR="00064DA8" w:rsidRPr="00693B60" w:rsidRDefault="009C3C5D"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Код ЄДРПОУ </w:t>
            </w:r>
            <w:r w:rsidR="00693B60" w:rsidRPr="00693B60">
              <w:rPr>
                <w:rFonts w:ascii="Times New Roman" w:hAnsi="Times New Roman" w:cs="Times New Roman"/>
                <w:sz w:val="24"/>
                <w:szCs w:val="24"/>
                <w:lang w:val="uk-UA"/>
              </w:rPr>
              <w:t>01992989</w:t>
            </w:r>
          </w:p>
          <w:p w:rsidR="00693B60" w:rsidRPr="00693B60"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Тел.: +38 050 737 99 65</w:t>
            </w:r>
          </w:p>
          <w:p w:rsidR="00064DA8"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Е-mail: </w:t>
            </w:r>
            <w:hyperlink r:id="rId6" w:history="1">
              <w:r w:rsidRPr="00441CB7">
                <w:rPr>
                  <w:rStyle w:val="a9"/>
                  <w:rFonts w:ascii="Times New Roman" w:hAnsi="Times New Roman" w:cs="Times New Roman"/>
                  <w:sz w:val="24"/>
                  <w:szCs w:val="24"/>
                  <w:lang w:val="uk-UA"/>
                </w:rPr>
                <w:t>primcrl@i.ua</w:t>
              </w:r>
            </w:hyperlink>
            <w:r>
              <w:rPr>
                <w:rFonts w:ascii="Times New Roman" w:hAnsi="Times New Roman" w:cs="Times New Roman"/>
                <w:sz w:val="24"/>
                <w:szCs w:val="24"/>
                <w:lang w:val="uk-UA"/>
              </w:rPr>
              <w:t xml:space="preserve"> </w:t>
            </w:r>
          </w:p>
          <w:p w:rsidR="00693B60" w:rsidRPr="00693B60" w:rsidRDefault="00693B60" w:rsidP="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_______________________ В.Ю. ЮРКІВ</w:t>
            </w:r>
          </w:p>
          <w:p w:rsidR="00064DA8" w:rsidRPr="00693B60" w:rsidRDefault="00693B60">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М.П.</w:t>
            </w:r>
          </w:p>
        </w:tc>
        <w:tc>
          <w:tcPr>
            <w:tcW w:w="4514" w:type="dxa"/>
            <w:shd w:val="clear" w:color="auto" w:fill="auto"/>
            <w:tcMar>
              <w:top w:w="100" w:type="dxa"/>
              <w:left w:w="100" w:type="dxa"/>
              <w:bottom w:w="100" w:type="dxa"/>
              <w:right w:w="100" w:type="dxa"/>
            </w:tcMar>
          </w:tcPr>
          <w:p w:rsidR="00064DA8" w:rsidRPr="00693B60" w:rsidRDefault="009C3C5D">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ВИКОНАВЕЦЬ</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___________________________________</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Місце реєстрації:</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___________________________________</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р/</w:t>
            </w:r>
            <w:proofErr w:type="spellStart"/>
            <w:r w:rsidRPr="00693B60">
              <w:rPr>
                <w:rFonts w:ascii="Times New Roman" w:hAnsi="Times New Roman" w:cs="Times New Roman"/>
                <w:b/>
                <w:sz w:val="24"/>
                <w:szCs w:val="24"/>
                <w:lang w:val="uk-UA"/>
              </w:rPr>
              <w:t>р</w:t>
            </w:r>
            <w:proofErr w:type="spellEnd"/>
            <w:r w:rsidRPr="00693B60">
              <w:rPr>
                <w:rFonts w:ascii="Times New Roman" w:hAnsi="Times New Roman" w:cs="Times New Roman"/>
                <w:b/>
                <w:sz w:val="24"/>
                <w:szCs w:val="24"/>
                <w:lang w:val="uk-UA"/>
              </w:rPr>
              <w:t xml:space="preserve"> ___________________________________</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 xml:space="preserve"> в _________________________________</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МФО ______________________________</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Код ЄДРПОУ _______________________</w:t>
            </w: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p>
          <w:p w:rsidR="00B35C5E"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p>
          <w:p w:rsidR="00064DA8" w:rsidRPr="00693B60" w:rsidRDefault="00B35C5E" w:rsidP="00B35C5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     __________________</w:t>
            </w:r>
          </w:p>
          <w:p w:rsidR="00064DA8" w:rsidRPr="00693B60" w:rsidRDefault="00064DA8">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p>
        </w:tc>
      </w:tr>
    </w:tbl>
    <w:p w:rsidR="00064DA8" w:rsidRPr="00693B60" w:rsidRDefault="009C3C5D">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firstLine="705"/>
        <w:jc w:val="center"/>
        <w:rPr>
          <w:rFonts w:ascii="Times New Roman" w:hAnsi="Times New Roman" w:cs="Times New Roman"/>
          <w:sz w:val="24"/>
          <w:szCs w:val="24"/>
          <w:lang w:val="uk-UA"/>
        </w:rPr>
      </w:pPr>
      <w:r w:rsidRPr="00693B60">
        <w:rPr>
          <w:rFonts w:ascii="Times New Roman" w:hAnsi="Times New Roman" w:cs="Times New Roman"/>
          <w:sz w:val="24"/>
          <w:szCs w:val="24"/>
          <w:lang w:val="uk-UA"/>
        </w:rPr>
        <w:br w:type="page"/>
      </w:r>
    </w:p>
    <w:p w:rsidR="00064DA8" w:rsidRPr="00693B60" w:rsidRDefault="009C3C5D">
      <w:pPr>
        <w:spacing w:line="240" w:lineRule="auto"/>
        <w:ind w:firstLine="708"/>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lastRenderedPageBreak/>
        <w:t>ДОДАТОК № __</w:t>
      </w:r>
    </w:p>
    <w:p w:rsidR="00064DA8" w:rsidRPr="00693B60" w:rsidRDefault="009C3C5D">
      <w:pPr>
        <w:spacing w:line="240" w:lineRule="auto"/>
        <w:ind w:firstLine="708"/>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 xml:space="preserve">до Договору про надання консультаційних послуг № ____ </w:t>
      </w:r>
      <w:r w:rsidR="007455C0">
        <w:rPr>
          <w:rFonts w:ascii="Times New Roman" w:hAnsi="Times New Roman" w:cs="Times New Roman"/>
          <w:b/>
          <w:sz w:val="24"/>
          <w:szCs w:val="24"/>
          <w:lang w:val="uk-UA"/>
        </w:rPr>
        <w:t>від _______2024р</w:t>
      </w:r>
    </w:p>
    <w:p w:rsidR="007455C0" w:rsidRDefault="007455C0">
      <w:pPr>
        <w:spacing w:line="240" w:lineRule="auto"/>
        <w:ind w:firstLine="705"/>
        <w:jc w:val="both"/>
        <w:rPr>
          <w:rFonts w:ascii="Times New Roman" w:hAnsi="Times New Roman" w:cs="Times New Roman"/>
          <w:b/>
          <w:sz w:val="24"/>
          <w:szCs w:val="24"/>
          <w:lang w:val="uk-UA"/>
        </w:rPr>
      </w:pPr>
    </w:p>
    <w:p w:rsidR="007455C0" w:rsidRPr="00693B60" w:rsidRDefault="007455C0" w:rsidP="007455C0">
      <w:pPr>
        <w:spacing w:line="240" w:lineRule="auto"/>
        <w:ind w:firstLine="708"/>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________________________, надалі - «Виконавець», від імені якого на підставі ________________________________________, з одного боку, та</w:t>
      </w:r>
    </w:p>
    <w:p w:rsidR="00064DA8" w:rsidRPr="00693B60" w:rsidRDefault="007455C0" w:rsidP="007455C0">
      <w:pPr>
        <w:spacing w:line="240" w:lineRule="auto"/>
        <w:ind w:firstLine="705"/>
        <w:jc w:val="both"/>
        <w:rPr>
          <w:rFonts w:ascii="Times New Roman" w:hAnsi="Times New Roman" w:cs="Times New Roman"/>
          <w:sz w:val="24"/>
          <w:szCs w:val="24"/>
          <w:lang w:val="uk-UA"/>
        </w:rPr>
      </w:pPr>
      <w:r w:rsidRPr="00693B60">
        <w:rPr>
          <w:rFonts w:ascii="Times New Roman" w:hAnsi="Times New Roman" w:cs="Times New Roman"/>
          <w:b/>
          <w:sz w:val="24"/>
          <w:szCs w:val="24"/>
          <w:lang w:val="uk-UA"/>
        </w:rPr>
        <w:t>Комунальне підприємство «Приморська центральна районна лікарня» Приморської міської ради Бердянського району Запорізької області</w:t>
      </w:r>
      <w:r w:rsidRPr="00693B60">
        <w:rPr>
          <w:rFonts w:ascii="Times New Roman" w:hAnsi="Times New Roman" w:cs="Times New Roman"/>
          <w:sz w:val="24"/>
          <w:szCs w:val="24"/>
          <w:lang w:val="uk-UA"/>
        </w:rPr>
        <w:t xml:space="preserve">, надалі «Замовник», від імені якого на підставі Статуту діє директор Юрків Валентини Юріївни, з іншого боку, надалі разом «Сторони», уклали цей </w:t>
      </w:r>
      <w:r w:rsidR="009C3C5D" w:rsidRPr="00693B60">
        <w:rPr>
          <w:rFonts w:ascii="Times New Roman" w:hAnsi="Times New Roman" w:cs="Times New Roman"/>
          <w:sz w:val="24"/>
          <w:szCs w:val="24"/>
          <w:lang w:val="uk-UA"/>
        </w:rPr>
        <w:t>Додаток до Договору про наступне:</w:t>
      </w:r>
    </w:p>
    <w:p w:rsidR="00064DA8" w:rsidRPr="00693B60" w:rsidRDefault="00064DA8">
      <w:pPr>
        <w:spacing w:line="240" w:lineRule="auto"/>
        <w:ind w:firstLine="705"/>
        <w:jc w:val="both"/>
        <w:rPr>
          <w:rFonts w:ascii="Times New Roman" w:hAnsi="Times New Roman" w:cs="Times New Roman"/>
          <w:sz w:val="24"/>
          <w:szCs w:val="24"/>
          <w:highlight w:val="yellow"/>
          <w:lang w:val="uk-UA"/>
        </w:rPr>
      </w:pPr>
    </w:p>
    <w:p w:rsidR="00064DA8" w:rsidRPr="00693B60" w:rsidRDefault="009C3C5D">
      <w:pPr>
        <w:numPr>
          <w:ilvl w:val="0"/>
          <w:numId w:val="2"/>
        </w:numPr>
        <w:spacing w:line="240" w:lineRule="auto"/>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Виконавець, на виконання умов Договору, зобов’язується надати Замовнику консультаційні послуги, що включають в себе усні та письмові консультації з наступних питань:</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Аналіз звітів НСЗУ </w:t>
      </w:r>
      <w:r w:rsidRPr="007455C0">
        <w:rPr>
          <w:rFonts w:ascii="Times New Roman" w:hAnsi="Times New Roman" w:cs="Times New Roman"/>
          <w:sz w:val="24"/>
          <w:szCs w:val="24"/>
          <w:lang w:val="uk-UA"/>
        </w:rPr>
        <w:t>(без обмеження кількості);</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Навчання з використанням фінансового </w:t>
      </w:r>
      <w:proofErr w:type="spellStart"/>
      <w:r w:rsidRPr="00693B60">
        <w:rPr>
          <w:rFonts w:ascii="Times New Roman" w:hAnsi="Times New Roman" w:cs="Times New Roman"/>
          <w:sz w:val="24"/>
          <w:szCs w:val="24"/>
          <w:lang w:val="uk-UA"/>
        </w:rPr>
        <w:t>дашборду</w:t>
      </w:r>
      <w:proofErr w:type="spellEnd"/>
      <w:r w:rsidRPr="00693B60">
        <w:rPr>
          <w:rFonts w:ascii="Times New Roman" w:hAnsi="Times New Roman" w:cs="Times New Roman"/>
          <w:sz w:val="24"/>
          <w:szCs w:val="24"/>
          <w:lang w:val="uk-UA"/>
        </w:rPr>
        <w:t xml:space="preserve"> МІС та роботи з функціоналом “Завантаження звітів НСЗУ”;</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Формування щомісячного звіту для медичного закладу;</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Надання матеріалів по пакетам ЗОЗ для лікарів;</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Навчання та презентації (2 зустрічі на місяць з лікарями та відділеннями);</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Індивідуальні щомісячні зустрічі для завідувачів та керівника та додаткові зустрічі за запитом Замовника;</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Рекомендації по внесенню ЕМЗ (із зазначенням лікарів, з якими потрібно провести додаткове навчання та спостереженням в динаміці); </w:t>
      </w:r>
    </w:p>
    <w:p w:rsidR="00064DA8" w:rsidRPr="00693B60" w:rsidRDefault="009C3C5D">
      <w:pPr>
        <w:widowControl w:val="0"/>
        <w:numPr>
          <w:ilvl w:val="0"/>
          <w:numId w:val="5"/>
        </w:numPr>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ДСГ таблиця на 2024 рік.</w:t>
      </w:r>
    </w:p>
    <w:p w:rsidR="00064DA8" w:rsidRPr="00693B60" w:rsidRDefault="009C3C5D">
      <w:pPr>
        <w:numPr>
          <w:ilvl w:val="0"/>
          <w:numId w:val="2"/>
        </w:numPr>
        <w:spacing w:line="240" w:lineRule="auto"/>
        <w:ind w:firstLine="705"/>
        <w:jc w:val="both"/>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Замовник має право обробляти отриману інформацію будь-яким чином відповідно до власних потреб та здійснювати її подальшу реалізацію за погодженням із Виконавцем.  </w:t>
      </w:r>
    </w:p>
    <w:p w:rsidR="00064DA8" w:rsidRPr="00693B60" w:rsidRDefault="00064DA8">
      <w:pPr>
        <w:spacing w:line="240" w:lineRule="auto"/>
        <w:ind w:firstLine="708"/>
        <w:jc w:val="both"/>
        <w:rPr>
          <w:rFonts w:ascii="Times New Roman" w:hAnsi="Times New Roman" w:cs="Times New Roman"/>
          <w:sz w:val="24"/>
          <w:szCs w:val="24"/>
          <w:lang w:val="uk-UA"/>
        </w:rPr>
      </w:pPr>
    </w:p>
    <w:p w:rsidR="00064DA8" w:rsidRPr="00693B60" w:rsidRDefault="009C3C5D">
      <w:pPr>
        <w:spacing w:line="240" w:lineRule="auto"/>
        <w:ind w:firstLine="708"/>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3. РЕКВІЗИТИ СТОРІН</w:t>
      </w:r>
    </w:p>
    <w:p w:rsidR="00064DA8" w:rsidRPr="00693B60" w:rsidRDefault="00064DA8">
      <w:pPr>
        <w:spacing w:line="240" w:lineRule="auto"/>
        <w:ind w:firstLine="708"/>
        <w:jc w:val="both"/>
        <w:rPr>
          <w:rFonts w:ascii="Times New Roman" w:hAnsi="Times New Roman" w:cs="Times New Roman"/>
          <w:b/>
          <w:sz w:val="24"/>
          <w:szCs w:val="24"/>
          <w:lang w:val="uk-UA"/>
        </w:rPr>
      </w:pPr>
    </w:p>
    <w:tbl>
      <w:tblPr>
        <w:tblStyle w:val="a5"/>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455C0" w:rsidRPr="00693B60" w:rsidTr="00575DEE">
        <w:trPr>
          <w:jc w:val="center"/>
        </w:trPr>
        <w:tc>
          <w:tcPr>
            <w:tcW w:w="4514" w:type="dxa"/>
            <w:shd w:val="clear" w:color="auto" w:fill="auto"/>
            <w:tcMar>
              <w:top w:w="100" w:type="dxa"/>
              <w:left w:w="100" w:type="dxa"/>
              <w:bottom w:w="100" w:type="dxa"/>
              <w:right w:w="100" w:type="dxa"/>
            </w:tcMar>
          </w:tcPr>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ЗАМОВНИК</w:t>
            </w:r>
          </w:p>
          <w:p w:rsidR="007455C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Комунальне підприємство «Приморська центральна районна лікарня» Приморської міської ради Бердянського району Запорізької області</w:t>
            </w:r>
          </w:p>
          <w:p w:rsidR="007455C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Місце реєстрації:</w:t>
            </w:r>
            <w:r>
              <w:rPr>
                <w:rFonts w:ascii="Times New Roman" w:hAnsi="Times New Roman" w:cs="Times New Roman"/>
                <w:sz w:val="24"/>
                <w:szCs w:val="24"/>
                <w:lang w:val="uk-UA"/>
              </w:rPr>
              <w:t xml:space="preserve"> </w:t>
            </w:r>
            <w:r w:rsidRPr="00693B60">
              <w:rPr>
                <w:rFonts w:ascii="Times New Roman" w:hAnsi="Times New Roman" w:cs="Times New Roman"/>
                <w:sz w:val="24"/>
                <w:szCs w:val="24"/>
                <w:lang w:val="uk-UA"/>
              </w:rPr>
              <w:t xml:space="preserve">69033 м. Запоріжжя, вул. </w:t>
            </w:r>
            <w:proofErr w:type="spellStart"/>
            <w:r w:rsidRPr="00693B60">
              <w:rPr>
                <w:rFonts w:ascii="Times New Roman" w:hAnsi="Times New Roman" w:cs="Times New Roman"/>
                <w:sz w:val="24"/>
                <w:szCs w:val="24"/>
                <w:lang w:val="uk-UA"/>
              </w:rPr>
              <w:t>Оріхівське</w:t>
            </w:r>
            <w:proofErr w:type="spellEnd"/>
            <w:r w:rsidRPr="00693B60">
              <w:rPr>
                <w:rFonts w:ascii="Times New Roman" w:hAnsi="Times New Roman" w:cs="Times New Roman"/>
                <w:sz w:val="24"/>
                <w:szCs w:val="24"/>
                <w:lang w:val="uk-UA"/>
              </w:rPr>
              <w:t xml:space="preserve"> шосе, буд. 10-а</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IBAN: UA403133990000026007060516228</w:t>
            </w:r>
          </w:p>
          <w:p w:rsidR="007455C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в АТ КБ «ПРИВАТБАНК»</w:t>
            </w:r>
          </w:p>
          <w:p w:rsidR="007455C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МФО: </w:t>
            </w:r>
            <w:r w:rsidRPr="00693B60">
              <w:rPr>
                <w:rFonts w:ascii="Times New Roman" w:hAnsi="Times New Roman" w:cs="Times New Roman"/>
                <w:sz w:val="24"/>
                <w:szCs w:val="24"/>
                <w:lang w:val="uk-UA"/>
              </w:rPr>
              <w:t>313399</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Код ЄДРПОУ 01992989</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Тел.: +38 050 737 99 65</w:t>
            </w:r>
          </w:p>
          <w:p w:rsidR="007455C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r w:rsidRPr="00693B60">
              <w:rPr>
                <w:rFonts w:ascii="Times New Roman" w:hAnsi="Times New Roman" w:cs="Times New Roman"/>
                <w:sz w:val="24"/>
                <w:szCs w:val="24"/>
                <w:lang w:val="uk-UA"/>
              </w:rPr>
              <w:t xml:space="preserve">Е-mail: </w:t>
            </w:r>
            <w:hyperlink r:id="rId7" w:history="1">
              <w:r w:rsidRPr="00441CB7">
                <w:rPr>
                  <w:rStyle w:val="a9"/>
                  <w:rFonts w:ascii="Times New Roman" w:hAnsi="Times New Roman" w:cs="Times New Roman"/>
                  <w:sz w:val="24"/>
                  <w:szCs w:val="24"/>
                  <w:lang w:val="uk-UA"/>
                </w:rPr>
                <w:t>primcrl@i.ua</w:t>
              </w:r>
            </w:hyperlink>
            <w:r>
              <w:rPr>
                <w:rFonts w:ascii="Times New Roman" w:hAnsi="Times New Roman" w:cs="Times New Roman"/>
                <w:sz w:val="24"/>
                <w:szCs w:val="24"/>
                <w:lang w:val="uk-UA"/>
              </w:rPr>
              <w:t xml:space="preserve"> </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sz w:val="24"/>
                <w:szCs w:val="24"/>
                <w:lang w:val="uk-UA"/>
              </w:rPr>
            </w:pP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_______________________ В.Ю. ЮРКІВ</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М.П.</w:t>
            </w:r>
          </w:p>
        </w:tc>
        <w:tc>
          <w:tcPr>
            <w:tcW w:w="4514" w:type="dxa"/>
            <w:shd w:val="clear" w:color="auto" w:fill="auto"/>
            <w:tcMar>
              <w:top w:w="100" w:type="dxa"/>
              <w:left w:w="100" w:type="dxa"/>
              <w:bottom w:w="100" w:type="dxa"/>
              <w:right w:w="100" w:type="dxa"/>
            </w:tcMar>
          </w:tcPr>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center"/>
              <w:rPr>
                <w:rFonts w:ascii="Times New Roman" w:hAnsi="Times New Roman" w:cs="Times New Roman"/>
                <w:b/>
                <w:sz w:val="24"/>
                <w:szCs w:val="24"/>
                <w:lang w:val="uk-UA"/>
              </w:rPr>
            </w:pPr>
            <w:r w:rsidRPr="00693B60">
              <w:rPr>
                <w:rFonts w:ascii="Times New Roman" w:hAnsi="Times New Roman" w:cs="Times New Roman"/>
                <w:b/>
                <w:sz w:val="24"/>
                <w:szCs w:val="24"/>
                <w:lang w:val="uk-UA"/>
              </w:rPr>
              <w:t>ВИКОНАВЕЦЬ</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___________________________________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Місце реєстрації:</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___________________________________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р/</w:t>
            </w:r>
            <w:proofErr w:type="spellStart"/>
            <w:r w:rsidRPr="00693B60">
              <w:rPr>
                <w:rFonts w:ascii="Times New Roman" w:hAnsi="Times New Roman" w:cs="Times New Roman"/>
                <w:b/>
                <w:sz w:val="24"/>
                <w:szCs w:val="24"/>
                <w:lang w:val="uk-UA"/>
              </w:rPr>
              <w:t>р</w:t>
            </w:r>
            <w:proofErr w:type="spellEnd"/>
            <w:r w:rsidRPr="00693B60">
              <w:rPr>
                <w:rFonts w:ascii="Times New Roman" w:hAnsi="Times New Roman" w:cs="Times New Roman"/>
                <w:b/>
                <w:sz w:val="24"/>
                <w:szCs w:val="24"/>
                <w:lang w:val="uk-UA"/>
              </w:rPr>
              <w:t xml:space="preserve"> ___________________________________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 xml:space="preserve"> в _________________________________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МФО ______________________________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r w:rsidRPr="00693B60">
              <w:rPr>
                <w:rFonts w:ascii="Times New Roman" w:hAnsi="Times New Roman" w:cs="Times New Roman"/>
                <w:b/>
                <w:sz w:val="24"/>
                <w:szCs w:val="24"/>
                <w:lang w:val="uk-UA"/>
              </w:rPr>
              <w:t>Код ЄДРПОУ _______________________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Times New Roman" w:hAnsi="Times New Roman" w:cs="Times New Roman"/>
                <w:b/>
                <w:sz w:val="24"/>
                <w:szCs w:val="24"/>
                <w:lang w:val="uk-UA"/>
              </w:rPr>
            </w:pP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r w:rsidRPr="00693B60">
              <w:rPr>
                <w:rFonts w:ascii="Times New Roman" w:hAnsi="Times New Roman" w:cs="Times New Roman"/>
                <w:b/>
                <w:sz w:val="24"/>
                <w:szCs w:val="24"/>
                <w:lang w:val="uk-UA"/>
              </w:rPr>
              <w:t>______________     __________________</w:t>
            </w:r>
          </w:p>
          <w:p w:rsidR="007455C0" w:rsidRPr="00693B60" w:rsidRDefault="007455C0" w:rsidP="00575DEE">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both"/>
              <w:rPr>
                <w:rFonts w:ascii="Times New Roman" w:hAnsi="Times New Roman" w:cs="Times New Roman"/>
                <w:b/>
                <w:sz w:val="24"/>
                <w:szCs w:val="24"/>
                <w:lang w:val="uk-UA"/>
              </w:rPr>
            </w:pPr>
          </w:p>
        </w:tc>
      </w:tr>
    </w:tbl>
    <w:p w:rsidR="00064DA8" w:rsidRPr="00693B60" w:rsidRDefault="00064DA8">
      <w:pPr>
        <w:spacing w:line="240" w:lineRule="auto"/>
        <w:jc w:val="both"/>
        <w:rPr>
          <w:rFonts w:ascii="Times New Roman" w:hAnsi="Times New Roman" w:cs="Times New Roman"/>
          <w:i/>
          <w:color w:val="FF0000"/>
          <w:sz w:val="24"/>
          <w:szCs w:val="24"/>
          <w:lang w:val="uk-UA"/>
        </w:rPr>
      </w:pPr>
      <w:bookmarkStart w:id="1" w:name="_GoBack"/>
      <w:bookmarkEnd w:id="1"/>
    </w:p>
    <w:sectPr w:rsidR="00064DA8" w:rsidRPr="00693B60" w:rsidSect="00693B60">
      <w:pgSz w:w="11909" w:h="16834"/>
      <w:pgMar w:top="851" w:right="851"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0CCA"/>
    <w:multiLevelType w:val="multilevel"/>
    <w:tmpl w:val="C9AEB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4A4A13"/>
    <w:multiLevelType w:val="multilevel"/>
    <w:tmpl w:val="01182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5035C5"/>
    <w:multiLevelType w:val="multilevel"/>
    <w:tmpl w:val="F8A8D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29B564A"/>
    <w:multiLevelType w:val="multilevel"/>
    <w:tmpl w:val="4F9EE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C14235"/>
    <w:multiLevelType w:val="multilevel"/>
    <w:tmpl w:val="6006207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122F27"/>
    <w:multiLevelType w:val="multilevel"/>
    <w:tmpl w:val="85160FDC"/>
    <w:lvl w:ilvl="0">
      <w:start w:val="1"/>
      <w:numFmt w:val="decimal"/>
      <w:lvlText w:val="%1."/>
      <w:lvlJc w:val="right"/>
      <w:pPr>
        <w:ind w:left="720" w:hanging="360"/>
      </w:pPr>
      <w:rPr>
        <w:rFonts w:ascii="Times New Roman" w:eastAsia="Arial" w:hAnsi="Times New Roman" w:cs="Times New Roman" w:hint="default"/>
        <w:b/>
        <w:u w:val="none"/>
        <w:shd w:val="clear" w:color="auto" w:fill="auto"/>
      </w:rPr>
    </w:lvl>
    <w:lvl w:ilvl="1">
      <w:start w:val="1"/>
      <w:numFmt w:val="decimal"/>
      <w:lvlText w:val="%1.%2."/>
      <w:lvlJc w:val="right"/>
      <w:pPr>
        <w:ind w:left="1440" w:hanging="360"/>
      </w:pPr>
      <w:rPr>
        <w:rFonts w:ascii="Times New Roman" w:eastAsia="Arial" w:hAnsi="Times New Roman" w:cs="Times New Roman" w:hint="default"/>
        <w:b/>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6A091C00"/>
    <w:multiLevelType w:val="multilevel"/>
    <w:tmpl w:val="E27A0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AEB1559"/>
    <w:multiLevelType w:val="multilevel"/>
    <w:tmpl w:val="55900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33361B"/>
    <w:multiLevelType w:val="multilevel"/>
    <w:tmpl w:val="C9543E9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A8"/>
    <w:rsid w:val="00064DA8"/>
    <w:rsid w:val="00693B60"/>
    <w:rsid w:val="007455C0"/>
    <w:rsid w:val="008E7856"/>
    <w:rsid w:val="009C3C5D"/>
    <w:rsid w:val="00B3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56"/>
  </w:style>
  <w:style w:type="paragraph" w:styleId="1">
    <w:name w:val="heading 1"/>
    <w:basedOn w:val="a"/>
    <w:next w:val="a"/>
    <w:uiPriority w:val="9"/>
    <w:qFormat/>
    <w:rsid w:val="008E7856"/>
    <w:pPr>
      <w:keepNext/>
      <w:keepLines/>
      <w:spacing w:before="400" w:after="120"/>
      <w:outlineLvl w:val="0"/>
    </w:pPr>
    <w:rPr>
      <w:sz w:val="40"/>
      <w:szCs w:val="40"/>
    </w:rPr>
  </w:style>
  <w:style w:type="paragraph" w:styleId="2">
    <w:name w:val="heading 2"/>
    <w:basedOn w:val="a"/>
    <w:next w:val="a"/>
    <w:uiPriority w:val="9"/>
    <w:semiHidden/>
    <w:unhideWhenUsed/>
    <w:qFormat/>
    <w:rsid w:val="008E7856"/>
    <w:pPr>
      <w:keepNext/>
      <w:keepLines/>
      <w:spacing w:before="360" w:after="120"/>
      <w:outlineLvl w:val="1"/>
    </w:pPr>
    <w:rPr>
      <w:sz w:val="32"/>
      <w:szCs w:val="32"/>
    </w:rPr>
  </w:style>
  <w:style w:type="paragraph" w:styleId="3">
    <w:name w:val="heading 3"/>
    <w:basedOn w:val="a"/>
    <w:next w:val="a"/>
    <w:uiPriority w:val="9"/>
    <w:semiHidden/>
    <w:unhideWhenUsed/>
    <w:qFormat/>
    <w:rsid w:val="008E7856"/>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8E7856"/>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8E7856"/>
    <w:pPr>
      <w:keepNext/>
      <w:keepLines/>
      <w:spacing w:before="240" w:after="80"/>
      <w:outlineLvl w:val="4"/>
    </w:pPr>
    <w:rPr>
      <w:color w:val="666666"/>
    </w:rPr>
  </w:style>
  <w:style w:type="paragraph" w:styleId="6">
    <w:name w:val="heading 6"/>
    <w:basedOn w:val="a"/>
    <w:next w:val="a"/>
    <w:uiPriority w:val="9"/>
    <w:semiHidden/>
    <w:unhideWhenUsed/>
    <w:qFormat/>
    <w:rsid w:val="008E785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E7856"/>
    <w:tblPr>
      <w:tblCellMar>
        <w:top w:w="0" w:type="dxa"/>
        <w:left w:w="0" w:type="dxa"/>
        <w:bottom w:w="0" w:type="dxa"/>
        <w:right w:w="0" w:type="dxa"/>
      </w:tblCellMar>
    </w:tblPr>
  </w:style>
  <w:style w:type="paragraph" w:styleId="a3">
    <w:name w:val="Title"/>
    <w:basedOn w:val="a"/>
    <w:next w:val="a"/>
    <w:uiPriority w:val="10"/>
    <w:qFormat/>
    <w:rsid w:val="008E7856"/>
    <w:pPr>
      <w:keepNext/>
      <w:keepLines/>
      <w:spacing w:after="60"/>
    </w:pPr>
    <w:rPr>
      <w:sz w:val="52"/>
      <w:szCs w:val="52"/>
    </w:rPr>
  </w:style>
  <w:style w:type="paragraph" w:styleId="a4">
    <w:name w:val="Subtitle"/>
    <w:basedOn w:val="a"/>
    <w:next w:val="a"/>
    <w:uiPriority w:val="11"/>
    <w:qFormat/>
    <w:rsid w:val="008E7856"/>
    <w:pPr>
      <w:keepNext/>
      <w:keepLines/>
      <w:spacing w:after="320"/>
    </w:pPr>
    <w:rPr>
      <w:color w:val="666666"/>
      <w:sz w:val="30"/>
      <w:szCs w:val="30"/>
    </w:rPr>
  </w:style>
  <w:style w:type="table" w:customStyle="1" w:styleId="a5">
    <w:basedOn w:val="TableNormal"/>
    <w:rsid w:val="008E7856"/>
    <w:tblPr>
      <w:tblStyleRowBandSize w:val="1"/>
      <w:tblStyleColBandSize w:val="1"/>
      <w:tblCellMar>
        <w:top w:w="100" w:type="dxa"/>
        <w:left w:w="100" w:type="dxa"/>
        <w:bottom w:w="100" w:type="dxa"/>
        <w:right w:w="100" w:type="dxa"/>
      </w:tblCellMar>
    </w:tblPr>
  </w:style>
  <w:style w:type="table" w:customStyle="1" w:styleId="a6">
    <w:basedOn w:val="TableNormal"/>
    <w:rsid w:val="008E7856"/>
    <w:tblPr>
      <w:tblStyleRowBandSize w:val="1"/>
      <w:tblStyleColBandSize w:val="1"/>
      <w:tblCellMar>
        <w:top w:w="100" w:type="dxa"/>
        <w:left w:w="100" w:type="dxa"/>
        <w:bottom w:w="100" w:type="dxa"/>
        <w:right w:w="100" w:type="dxa"/>
      </w:tblCellMar>
    </w:tblPr>
  </w:style>
  <w:style w:type="table" w:customStyle="1" w:styleId="a7">
    <w:basedOn w:val="TableNormal"/>
    <w:rsid w:val="008E7856"/>
    <w:tblPr>
      <w:tblStyleRowBandSize w:val="1"/>
      <w:tblStyleColBandSize w:val="1"/>
      <w:tblCellMar>
        <w:top w:w="100" w:type="dxa"/>
        <w:left w:w="100" w:type="dxa"/>
        <w:bottom w:w="100" w:type="dxa"/>
        <w:right w:w="100" w:type="dxa"/>
      </w:tblCellMar>
    </w:tblPr>
  </w:style>
  <w:style w:type="table" w:customStyle="1" w:styleId="a8">
    <w:basedOn w:val="TableNormal"/>
    <w:rsid w:val="008E7856"/>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693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56"/>
  </w:style>
  <w:style w:type="paragraph" w:styleId="1">
    <w:name w:val="heading 1"/>
    <w:basedOn w:val="a"/>
    <w:next w:val="a"/>
    <w:uiPriority w:val="9"/>
    <w:qFormat/>
    <w:rsid w:val="008E7856"/>
    <w:pPr>
      <w:keepNext/>
      <w:keepLines/>
      <w:spacing w:before="400" w:after="120"/>
      <w:outlineLvl w:val="0"/>
    </w:pPr>
    <w:rPr>
      <w:sz w:val="40"/>
      <w:szCs w:val="40"/>
    </w:rPr>
  </w:style>
  <w:style w:type="paragraph" w:styleId="2">
    <w:name w:val="heading 2"/>
    <w:basedOn w:val="a"/>
    <w:next w:val="a"/>
    <w:uiPriority w:val="9"/>
    <w:semiHidden/>
    <w:unhideWhenUsed/>
    <w:qFormat/>
    <w:rsid w:val="008E7856"/>
    <w:pPr>
      <w:keepNext/>
      <w:keepLines/>
      <w:spacing w:before="360" w:after="120"/>
      <w:outlineLvl w:val="1"/>
    </w:pPr>
    <w:rPr>
      <w:sz w:val="32"/>
      <w:szCs w:val="32"/>
    </w:rPr>
  </w:style>
  <w:style w:type="paragraph" w:styleId="3">
    <w:name w:val="heading 3"/>
    <w:basedOn w:val="a"/>
    <w:next w:val="a"/>
    <w:uiPriority w:val="9"/>
    <w:semiHidden/>
    <w:unhideWhenUsed/>
    <w:qFormat/>
    <w:rsid w:val="008E7856"/>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8E7856"/>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8E7856"/>
    <w:pPr>
      <w:keepNext/>
      <w:keepLines/>
      <w:spacing w:before="240" w:after="80"/>
      <w:outlineLvl w:val="4"/>
    </w:pPr>
    <w:rPr>
      <w:color w:val="666666"/>
    </w:rPr>
  </w:style>
  <w:style w:type="paragraph" w:styleId="6">
    <w:name w:val="heading 6"/>
    <w:basedOn w:val="a"/>
    <w:next w:val="a"/>
    <w:uiPriority w:val="9"/>
    <w:semiHidden/>
    <w:unhideWhenUsed/>
    <w:qFormat/>
    <w:rsid w:val="008E785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E7856"/>
    <w:tblPr>
      <w:tblCellMar>
        <w:top w:w="0" w:type="dxa"/>
        <w:left w:w="0" w:type="dxa"/>
        <w:bottom w:w="0" w:type="dxa"/>
        <w:right w:w="0" w:type="dxa"/>
      </w:tblCellMar>
    </w:tblPr>
  </w:style>
  <w:style w:type="paragraph" w:styleId="a3">
    <w:name w:val="Title"/>
    <w:basedOn w:val="a"/>
    <w:next w:val="a"/>
    <w:uiPriority w:val="10"/>
    <w:qFormat/>
    <w:rsid w:val="008E7856"/>
    <w:pPr>
      <w:keepNext/>
      <w:keepLines/>
      <w:spacing w:after="60"/>
    </w:pPr>
    <w:rPr>
      <w:sz w:val="52"/>
      <w:szCs w:val="52"/>
    </w:rPr>
  </w:style>
  <w:style w:type="paragraph" w:styleId="a4">
    <w:name w:val="Subtitle"/>
    <w:basedOn w:val="a"/>
    <w:next w:val="a"/>
    <w:uiPriority w:val="11"/>
    <w:qFormat/>
    <w:rsid w:val="008E7856"/>
    <w:pPr>
      <w:keepNext/>
      <w:keepLines/>
      <w:spacing w:after="320"/>
    </w:pPr>
    <w:rPr>
      <w:color w:val="666666"/>
      <w:sz w:val="30"/>
      <w:szCs w:val="30"/>
    </w:rPr>
  </w:style>
  <w:style w:type="table" w:customStyle="1" w:styleId="a5">
    <w:basedOn w:val="TableNormal"/>
    <w:rsid w:val="008E7856"/>
    <w:tblPr>
      <w:tblStyleRowBandSize w:val="1"/>
      <w:tblStyleColBandSize w:val="1"/>
      <w:tblCellMar>
        <w:top w:w="100" w:type="dxa"/>
        <w:left w:w="100" w:type="dxa"/>
        <w:bottom w:w="100" w:type="dxa"/>
        <w:right w:w="100" w:type="dxa"/>
      </w:tblCellMar>
    </w:tblPr>
  </w:style>
  <w:style w:type="table" w:customStyle="1" w:styleId="a6">
    <w:basedOn w:val="TableNormal"/>
    <w:rsid w:val="008E7856"/>
    <w:tblPr>
      <w:tblStyleRowBandSize w:val="1"/>
      <w:tblStyleColBandSize w:val="1"/>
      <w:tblCellMar>
        <w:top w:w="100" w:type="dxa"/>
        <w:left w:w="100" w:type="dxa"/>
        <w:bottom w:w="100" w:type="dxa"/>
        <w:right w:w="100" w:type="dxa"/>
      </w:tblCellMar>
    </w:tblPr>
  </w:style>
  <w:style w:type="table" w:customStyle="1" w:styleId="a7">
    <w:basedOn w:val="TableNormal"/>
    <w:rsid w:val="008E7856"/>
    <w:tblPr>
      <w:tblStyleRowBandSize w:val="1"/>
      <w:tblStyleColBandSize w:val="1"/>
      <w:tblCellMar>
        <w:top w:w="100" w:type="dxa"/>
        <w:left w:w="100" w:type="dxa"/>
        <w:bottom w:w="100" w:type="dxa"/>
        <w:right w:w="100" w:type="dxa"/>
      </w:tblCellMar>
    </w:tblPr>
  </w:style>
  <w:style w:type="table" w:customStyle="1" w:styleId="a8">
    <w:basedOn w:val="TableNormal"/>
    <w:rsid w:val="008E7856"/>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69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mcrl@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crl@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13024</Characters>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2024-03-04T11:13:00Z</dcterms:created>
  <dcterms:modified xsi:type="dcterms:W3CDTF">2024-03-04T11:13:00Z</dcterms:modified>
</cp:coreProperties>
</file>