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D8" w:rsidRPr="00EB03E6" w:rsidRDefault="00D225E1">
      <w:pPr>
        <w:jc w:val="center"/>
        <w:rPr>
          <w:rFonts w:ascii="Times New Roman" w:eastAsia="Times New Roman" w:hAnsi="Times New Roman" w:cs="Times New Roman"/>
          <w:b/>
          <w:sz w:val="24"/>
          <w:szCs w:val="24"/>
          <w:lang w:val="uk-UA"/>
        </w:rPr>
      </w:pPr>
      <w:r w:rsidRPr="00EB03E6">
        <w:rPr>
          <w:rFonts w:ascii="Times New Roman" w:eastAsia="Times New Roman" w:hAnsi="Times New Roman" w:cs="Times New Roman"/>
          <w:b/>
          <w:sz w:val="24"/>
          <w:szCs w:val="24"/>
          <w:lang w:val="uk-UA"/>
        </w:rPr>
        <w:t>ПРОТОКОЛ</w:t>
      </w:r>
    </w:p>
    <w:p w:rsidR="000F29D8" w:rsidRPr="00EB03E6" w:rsidRDefault="00D225E1">
      <w:pPr>
        <w:jc w:val="center"/>
        <w:rPr>
          <w:rFonts w:ascii="Times New Roman" w:eastAsia="Times New Roman" w:hAnsi="Times New Roman" w:cs="Times New Roman"/>
          <w:b/>
          <w:sz w:val="24"/>
          <w:szCs w:val="24"/>
          <w:lang w:val="uk-UA"/>
        </w:rPr>
      </w:pPr>
      <w:r w:rsidRPr="00EB03E6">
        <w:rPr>
          <w:rFonts w:ascii="Times New Roman" w:eastAsia="Times New Roman" w:hAnsi="Times New Roman" w:cs="Times New Roman"/>
          <w:b/>
          <w:sz w:val="24"/>
          <w:szCs w:val="24"/>
          <w:lang w:val="uk-UA"/>
        </w:rPr>
        <w:t>ЩОДО ПРИЙНЯТТЯ РІШЕННЯ УПОВНОВАЖЕНОЮ ОСОБОЮ</w:t>
      </w:r>
    </w:p>
    <w:p w:rsidR="000F29D8" w:rsidRPr="00EB03E6" w:rsidRDefault="000F29D8">
      <w:pPr>
        <w:jc w:val="center"/>
        <w:rPr>
          <w:rFonts w:ascii="Times New Roman" w:eastAsia="Times New Roman" w:hAnsi="Times New Roman" w:cs="Times New Roman"/>
          <w:b/>
          <w:sz w:val="24"/>
          <w:szCs w:val="24"/>
          <w:lang w:val="uk-UA"/>
        </w:rPr>
      </w:pPr>
    </w:p>
    <w:tbl>
      <w:tblPr>
        <w:tblStyle w:val="a5"/>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5"/>
        <w:gridCol w:w="1590"/>
        <w:gridCol w:w="3435"/>
      </w:tblGrid>
      <w:tr w:rsidR="000F29D8" w:rsidRPr="00EB03E6">
        <w:trPr>
          <w:trHeight w:val="460"/>
        </w:trPr>
        <w:tc>
          <w:tcPr>
            <w:tcW w:w="3855" w:type="dxa"/>
            <w:tcBorders>
              <w:top w:val="nil"/>
              <w:left w:val="nil"/>
              <w:bottom w:val="nil"/>
              <w:right w:val="nil"/>
            </w:tcBorders>
            <w:tcMar>
              <w:top w:w="100" w:type="dxa"/>
              <w:left w:w="100" w:type="dxa"/>
              <w:bottom w:w="100" w:type="dxa"/>
              <w:right w:w="100" w:type="dxa"/>
            </w:tcMar>
          </w:tcPr>
          <w:p w:rsidR="000F29D8" w:rsidRPr="00EB03E6" w:rsidRDefault="00D225E1">
            <w:pPr>
              <w:jc w:val="both"/>
              <w:rPr>
                <w:rFonts w:ascii="Times New Roman" w:eastAsia="Times New Roman" w:hAnsi="Times New Roman" w:cs="Times New Roman"/>
                <w:sz w:val="24"/>
                <w:szCs w:val="24"/>
                <w:lang w:val="uk-UA"/>
              </w:rPr>
            </w:pPr>
            <w:r w:rsidRPr="00EB03E6">
              <w:rPr>
                <w:rFonts w:ascii="Times New Roman" w:eastAsia="Times New Roman" w:hAnsi="Times New Roman" w:cs="Times New Roman"/>
                <w:sz w:val="24"/>
                <w:szCs w:val="24"/>
                <w:lang w:val="uk-UA"/>
              </w:rPr>
              <w:t>«</w:t>
            </w:r>
            <w:r w:rsidR="00F64D04" w:rsidRPr="00EB03E6">
              <w:rPr>
                <w:rFonts w:ascii="Times New Roman" w:eastAsia="Times New Roman" w:hAnsi="Times New Roman" w:cs="Times New Roman"/>
                <w:sz w:val="24"/>
                <w:szCs w:val="24"/>
                <w:lang w:val="uk-UA"/>
              </w:rPr>
              <w:t>06</w:t>
            </w:r>
            <w:r w:rsidRPr="00EB03E6">
              <w:rPr>
                <w:rFonts w:ascii="Times New Roman" w:eastAsia="Times New Roman" w:hAnsi="Times New Roman" w:cs="Times New Roman"/>
                <w:sz w:val="24"/>
                <w:szCs w:val="24"/>
                <w:lang w:val="uk-UA"/>
              </w:rPr>
              <w:t xml:space="preserve">» </w:t>
            </w:r>
            <w:r w:rsidR="00F64D04" w:rsidRPr="00EB03E6">
              <w:rPr>
                <w:rFonts w:ascii="Times New Roman" w:eastAsia="Times New Roman" w:hAnsi="Times New Roman" w:cs="Times New Roman"/>
                <w:sz w:val="24"/>
                <w:szCs w:val="24"/>
                <w:lang w:val="uk-UA"/>
              </w:rPr>
              <w:t>грудня</w:t>
            </w:r>
            <w:r w:rsidR="0010547C" w:rsidRPr="00EB03E6">
              <w:rPr>
                <w:rFonts w:ascii="Times New Roman" w:eastAsia="Times New Roman" w:hAnsi="Times New Roman" w:cs="Times New Roman"/>
                <w:sz w:val="24"/>
                <w:szCs w:val="24"/>
                <w:lang w:val="uk-UA"/>
              </w:rPr>
              <w:t xml:space="preserve"> </w:t>
            </w:r>
            <w:r w:rsidRPr="00EB03E6">
              <w:rPr>
                <w:rFonts w:ascii="Times New Roman" w:eastAsia="Times New Roman" w:hAnsi="Times New Roman" w:cs="Times New Roman"/>
                <w:sz w:val="24"/>
                <w:szCs w:val="24"/>
                <w:lang w:val="uk-UA"/>
              </w:rPr>
              <w:t>202</w:t>
            </w:r>
            <w:r w:rsidR="0010547C" w:rsidRPr="00EB03E6">
              <w:rPr>
                <w:rFonts w:ascii="Times New Roman" w:eastAsia="Times New Roman" w:hAnsi="Times New Roman" w:cs="Times New Roman"/>
                <w:sz w:val="24"/>
                <w:szCs w:val="24"/>
                <w:lang w:val="uk-UA"/>
              </w:rPr>
              <w:t>2</w:t>
            </w:r>
            <w:r w:rsidRPr="00EB03E6">
              <w:rPr>
                <w:rFonts w:ascii="Times New Roman" w:eastAsia="Times New Roman" w:hAnsi="Times New Roman" w:cs="Times New Roman"/>
                <w:sz w:val="24"/>
                <w:szCs w:val="24"/>
                <w:lang w:val="uk-UA"/>
              </w:rPr>
              <w:t xml:space="preserve"> р.</w:t>
            </w:r>
          </w:p>
        </w:tc>
        <w:tc>
          <w:tcPr>
            <w:tcW w:w="1590" w:type="dxa"/>
            <w:tcBorders>
              <w:top w:val="nil"/>
              <w:left w:val="nil"/>
              <w:bottom w:val="nil"/>
              <w:right w:val="nil"/>
            </w:tcBorders>
            <w:tcMar>
              <w:top w:w="100" w:type="dxa"/>
              <w:left w:w="100" w:type="dxa"/>
              <w:bottom w:w="100" w:type="dxa"/>
              <w:right w:w="100" w:type="dxa"/>
            </w:tcMar>
          </w:tcPr>
          <w:p w:rsidR="000F29D8" w:rsidRPr="00EB03E6" w:rsidRDefault="00D225E1">
            <w:pPr>
              <w:jc w:val="center"/>
              <w:rPr>
                <w:rFonts w:ascii="Times New Roman" w:eastAsia="Times New Roman" w:hAnsi="Times New Roman" w:cs="Times New Roman"/>
                <w:sz w:val="24"/>
                <w:szCs w:val="24"/>
                <w:lang w:val="uk-UA"/>
              </w:rPr>
            </w:pPr>
            <w:r w:rsidRPr="00EB03E6">
              <w:rPr>
                <w:rFonts w:ascii="Times New Roman" w:eastAsia="Times New Roman" w:hAnsi="Times New Roman" w:cs="Times New Roman"/>
                <w:sz w:val="24"/>
                <w:szCs w:val="24"/>
                <w:lang w:val="uk-UA"/>
              </w:rPr>
              <w:t xml:space="preserve">№ </w:t>
            </w:r>
            <w:r w:rsidR="00746801">
              <w:rPr>
                <w:rFonts w:ascii="Times New Roman" w:eastAsia="Times New Roman" w:hAnsi="Times New Roman" w:cs="Times New Roman"/>
                <w:sz w:val="24"/>
                <w:szCs w:val="24"/>
                <w:lang w:val="uk-UA"/>
              </w:rPr>
              <w:t>3</w:t>
            </w:r>
          </w:p>
        </w:tc>
        <w:tc>
          <w:tcPr>
            <w:tcW w:w="3435" w:type="dxa"/>
            <w:tcBorders>
              <w:top w:val="nil"/>
              <w:left w:val="nil"/>
              <w:bottom w:val="nil"/>
              <w:right w:val="nil"/>
            </w:tcBorders>
            <w:tcMar>
              <w:top w:w="100" w:type="dxa"/>
              <w:left w:w="100" w:type="dxa"/>
              <w:bottom w:w="100" w:type="dxa"/>
              <w:right w:w="100" w:type="dxa"/>
            </w:tcMar>
          </w:tcPr>
          <w:p w:rsidR="000F29D8" w:rsidRPr="00EB03E6" w:rsidRDefault="0010547C">
            <w:pPr>
              <w:jc w:val="right"/>
              <w:rPr>
                <w:rFonts w:ascii="Times New Roman" w:eastAsia="Times New Roman" w:hAnsi="Times New Roman" w:cs="Times New Roman"/>
                <w:sz w:val="24"/>
                <w:szCs w:val="24"/>
                <w:lang w:val="uk-UA"/>
              </w:rPr>
            </w:pPr>
            <w:r w:rsidRPr="00EB03E6">
              <w:rPr>
                <w:rFonts w:ascii="Times New Roman" w:eastAsia="Times New Roman" w:hAnsi="Times New Roman" w:cs="Times New Roman"/>
                <w:sz w:val="24"/>
                <w:szCs w:val="24"/>
                <w:lang w:val="uk-UA"/>
              </w:rPr>
              <w:t>м. Київ</w:t>
            </w:r>
          </w:p>
        </w:tc>
      </w:tr>
    </w:tbl>
    <w:p w:rsidR="000F29D8" w:rsidRPr="00EB03E6" w:rsidRDefault="00D225E1" w:rsidP="0002183C">
      <w:pPr>
        <w:ind w:firstLine="720"/>
        <w:jc w:val="both"/>
        <w:rPr>
          <w:rFonts w:ascii="Times New Roman" w:eastAsia="Times New Roman" w:hAnsi="Times New Roman" w:cs="Times New Roman"/>
          <w:sz w:val="24"/>
          <w:szCs w:val="24"/>
          <w:lang w:val="uk-UA"/>
        </w:rPr>
      </w:pPr>
      <w:r w:rsidRPr="00EB03E6">
        <w:rPr>
          <w:rFonts w:ascii="Times New Roman" w:eastAsia="Times New Roman" w:hAnsi="Times New Roman" w:cs="Times New Roman"/>
          <w:sz w:val="24"/>
          <w:szCs w:val="24"/>
          <w:lang w:val="uk-UA"/>
        </w:rPr>
        <w:t>Керуючись вимогами статті 11 та 24 Закону України «</w:t>
      </w:r>
      <w:r w:rsidRPr="00EB03E6">
        <w:rPr>
          <w:rFonts w:ascii="Times New Roman" w:eastAsia="Times New Roman" w:hAnsi="Times New Roman" w:cs="Times New Roman"/>
          <w:sz w:val="24"/>
          <w:szCs w:val="24"/>
          <w:highlight w:val="white"/>
          <w:lang w:val="uk-UA"/>
        </w:rPr>
        <w:t>Про публічні закупівлі</w:t>
      </w:r>
      <w:r w:rsidRPr="00EB03E6">
        <w:rPr>
          <w:rFonts w:ascii="Times New Roman" w:eastAsia="Times New Roman" w:hAnsi="Times New Roman" w:cs="Times New Roman"/>
          <w:sz w:val="24"/>
          <w:szCs w:val="24"/>
          <w:lang w:val="uk-UA"/>
        </w:rPr>
        <w:t xml:space="preserve">» (далі - Закон), </w:t>
      </w:r>
      <w:r w:rsidR="0010547C" w:rsidRPr="00EB03E6">
        <w:rPr>
          <w:rFonts w:ascii="Times New Roman" w:eastAsia="Times New Roman" w:hAnsi="Times New Roman" w:cs="Times New Roman"/>
          <w:color w:val="000000"/>
          <w:sz w:val="24"/>
          <w:szCs w:val="24"/>
          <w:lang w:val="uk-UA" w:eastAsia="ru-RU"/>
        </w:rPr>
        <w:t xml:space="preserve">Положенням про уповноважену особу, що затверджене рішенням Державної установи «інститут нейрохірургії </w:t>
      </w:r>
      <w:proofErr w:type="spellStart"/>
      <w:r w:rsidR="0010547C" w:rsidRPr="00EB03E6">
        <w:rPr>
          <w:rFonts w:ascii="Times New Roman" w:eastAsia="Times New Roman" w:hAnsi="Times New Roman" w:cs="Times New Roman"/>
          <w:color w:val="000000"/>
          <w:sz w:val="24"/>
          <w:szCs w:val="24"/>
          <w:lang w:val="uk-UA" w:eastAsia="ru-RU"/>
        </w:rPr>
        <w:t>ім.акад</w:t>
      </w:r>
      <w:proofErr w:type="spellEnd"/>
      <w:r w:rsidR="0010547C" w:rsidRPr="00EB03E6">
        <w:rPr>
          <w:rFonts w:ascii="Times New Roman" w:eastAsia="Times New Roman" w:hAnsi="Times New Roman" w:cs="Times New Roman"/>
          <w:color w:val="000000"/>
          <w:sz w:val="24"/>
          <w:szCs w:val="24"/>
          <w:lang w:val="uk-UA" w:eastAsia="ru-RU"/>
        </w:rPr>
        <w:t xml:space="preserve">. А.П. </w:t>
      </w:r>
      <w:proofErr w:type="spellStart"/>
      <w:r w:rsidR="0010547C" w:rsidRPr="00EB03E6">
        <w:rPr>
          <w:rFonts w:ascii="Times New Roman" w:eastAsia="Times New Roman" w:hAnsi="Times New Roman" w:cs="Times New Roman"/>
          <w:color w:val="000000"/>
          <w:sz w:val="24"/>
          <w:szCs w:val="24"/>
          <w:lang w:val="uk-UA" w:eastAsia="ru-RU"/>
        </w:rPr>
        <w:t>Ромоданова</w:t>
      </w:r>
      <w:proofErr w:type="spellEnd"/>
      <w:r w:rsidR="0010547C" w:rsidRPr="00EB03E6">
        <w:rPr>
          <w:rFonts w:ascii="Times New Roman" w:eastAsia="Times New Roman" w:hAnsi="Times New Roman" w:cs="Times New Roman"/>
          <w:color w:val="000000"/>
          <w:sz w:val="24"/>
          <w:szCs w:val="24"/>
          <w:lang w:val="uk-UA" w:eastAsia="ru-RU"/>
        </w:rPr>
        <w:t xml:space="preserve"> Національної академії медичних наук України» від 28 грудня 2021 р. №119</w:t>
      </w:r>
      <w:r w:rsidRPr="00EB03E6">
        <w:rPr>
          <w:rFonts w:ascii="Times New Roman" w:eastAsia="Times New Roman" w:hAnsi="Times New Roman" w:cs="Times New Roman"/>
          <w:sz w:val="24"/>
          <w:szCs w:val="24"/>
          <w:lang w:val="uk-UA"/>
        </w:rPr>
        <w:t xml:space="preserve">,  </w:t>
      </w:r>
    </w:p>
    <w:p w:rsidR="000F2292" w:rsidRPr="00EB03E6" w:rsidRDefault="00851B41" w:rsidP="000F2292">
      <w:pPr>
        <w:spacing w:before="120"/>
        <w:ind w:firstLine="567"/>
        <w:jc w:val="both"/>
        <w:rPr>
          <w:rFonts w:ascii="Times New Roman" w:hAnsi="Times New Roman" w:cs="Times New Roman"/>
          <w:color w:val="000000"/>
          <w:sz w:val="24"/>
          <w:szCs w:val="24"/>
          <w:shd w:val="solid" w:color="FFFFFF" w:fill="FFFFFF"/>
        </w:rPr>
      </w:pPr>
      <w:r w:rsidRPr="00EB03E6">
        <w:rPr>
          <w:rFonts w:ascii="Times New Roman" w:hAnsi="Times New Roman" w:cs="Times New Roman"/>
          <w:bCs/>
          <w:sz w:val="24"/>
          <w:szCs w:val="24"/>
          <w:lang w:val="uk-UA"/>
        </w:rPr>
        <w:t xml:space="preserve">Відповідно до </w:t>
      </w:r>
      <w:r w:rsidR="000F2292" w:rsidRPr="00EB03E6">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0F2292" w:rsidRPr="00EB03E6">
        <w:rPr>
          <w:rFonts w:ascii="Times New Roman" w:hAnsi="Times New Roman" w:cs="Times New Roman"/>
          <w:bCs/>
          <w:sz w:val="24"/>
          <w:szCs w:val="24"/>
          <w:lang w:val="uk-UA"/>
        </w:rPr>
        <w:t>закупівель</w:t>
      </w:r>
      <w:proofErr w:type="spellEnd"/>
      <w:r w:rsidR="000F2292" w:rsidRPr="00EB03E6">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B03E6">
        <w:rPr>
          <w:rFonts w:ascii="Times New Roman" w:hAnsi="Times New Roman" w:cs="Times New Roman"/>
          <w:bCs/>
          <w:sz w:val="24"/>
          <w:szCs w:val="24"/>
          <w:lang w:val="uk-UA"/>
        </w:rPr>
        <w:t>,</w:t>
      </w:r>
      <w:r w:rsidR="00CA79F1" w:rsidRPr="00EB03E6">
        <w:rPr>
          <w:rFonts w:ascii="Times New Roman" w:hAnsi="Times New Roman" w:cs="Times New Roman"/>
          <w:bCs/>
          <w:sz w:val="24"/>
          <w:szCs w:val="24"/>
          <w:lang w:val="uk-UA"/>
        </w:rPr>
        <w:t xml:space="preserve"> ч.2</w:t>
      </w:r>
      <w:r w:rsidRPr="00EB03E6">
        <w:rPr>
          <w:rFonts w:ascii="Times New Roman" w:hAnsi="Times New Roman" w:cs="Times New Roman"/>
          <w:bCs/>
          <w:sz w:val="24"/>
          <w:szCs w:val="24"/>
          <w:lang w:val="uk-UA"/>
        </w:rPr>
        <w:t xml:space="preserve"> ст. 24 Закону України «Про публічні закупівлі» (далі - Закон)</w:t>
      </w:r>
      <w:r w:rsidR="000F2292" w:rsidRPr="00EB03E6">
        <w:rPr>
          <w:rFonts w:ascii="Times New Roman" w:hAnsi="Times New Roman" w:cs="Times New Roman"/>
          <w:bCs/>
          <w:sz w:val="24"/>
          <w:szCs w:val="24"/>
          <w:lang w:val="uk-UA"/>
        </w:rPr>
        <w:t xml:space="preserve">, </w:t>
      </w:r>
      <w:r w:rsidRPr="00EB03E6">
        <w:rPr>
          <w:rFonts w:ascii="Times New Roman" w:hAnsi="Times New Roman" w:cs="Times New Roman"/>
          <w:bCs/>
          <w:sz w:val="24"/>
          <w:szCs w:val="24"/>
          <w:lang w:val="uk-UA"/>
        </w:rPr>
        <w:t xml:space="preserve"> </w:t>
      </w:r>
      <w:r w:rsidR="000F2292" w:rsidRPr="00EB03E6">
        <w:rPr>
          <w:rFonts w:ascii="Times New Roman" w:hAnsi="Times New Roman" w:cs="Times New Roman"/>
          <w:color w:val="000000"/>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0F2292" w:rsidRPr="00EB03E6">
        <w:rPr>
          <w:rFonts w:ascii="Times New Roman" w:hAnsi="Times New Roman" w:cs="Times New Roman"/>
          <w:color w:val="000000"/>
          <w:sz w:val="24"/>
          <w:szCs w:val="24"/>
          <w:shd w:val="solid" w:color="FFFFFF" w:fill="FFFFFF"/>
          <w:lang w:val="uk-UA" w:eastAsia="en-US"/>
        </w:rPr>
        <w:t>закупівель</w:t>
      </w:r>
      <w:proofErr w:type="spellEnd"/>
      <w:r w:rsidR="000F2292" w:rsidRPr="00EB03E6">
        <w:rPr>
          <w:rFonts w:ascii="Times New Roman" w:hAnsi="Times New Roman" w:cs="Times New Roman"/>
          <w:color w:val="000000"/>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F2292" w:rsidRPr="00EB03E6">
        <w:rPr>
          <w:rFonts w:ascii="Times New Roman" w:hAnsi="Times New Roman" w:cs="Times New Roman"/>
          <w:color w:val="000000"/>
          <w:sz w:val="24"/>
          <w:szCs w:val="24"/>
          <w:shd w:val="solid" w:color="FFFFFF" w:fill="FFFFFF"/>
          <w:lang w:val="uk-UA" w:eastAsia="en-US"/>
        </w:rPr>
        <w:t>внести</w:t>
      </w:r>
      <w:proofErr w:type="spellEnd"/>
      <w:r w:rsidR="000F2292" w:rsidRPr="00EB03E6">
        <w:rPr>
          <w:rFonts w:ascii="Times New Roman" w:hAnsi="Times New Roman" w:cs="Times New Roman"/>
          <w:color w:val="000000"/>
          <w:sz w:val="24"/>
          <w:szCs w:val="24"/>
          <w:shd w:val="solid" w:color="FFFFFF" w:fill="FFFFFF"/>
          <w:lang w:val="uk-UA" w:eastAsia="en-US"/>
        </w:rPr>
        <w:t xml:space="preserve"> зміни до тендерної документації</w:t>
      </w:r>
      <w:r w:rsidR="0081007D" w:rsidRPr="00EB03E6">
        <w:rPr>
          <w:rFonts w:ascii="Times New Roman" w:hAnsi="Times New Roman" w:cs="Times New Roman"/>
          <w:color w:val="000000"/>
          <w:sz w:val="24"/>
          <w:szCs w:val="24"/>
          <w:shd w:val="solid" w:color="FFFFFF" w:fill="FFFFFF"/>
          <w:lang w:val="uk-UA" w:eastAsia="en-US"/>
        </w:rPr>
        <w:t>, а саме: у зв’язку з технічною помилкою</w:t>
      </w:r>
      <w:r w:rsidR="000F2292" w:rsidRPr="00EB03E6">
        <w:rPr>
          <w:rFonts w:ascii="Times New Roman" w:hAnsi="Times New Roman" w:cs="Times New Roman"/>
          <w:color w:val="000000"/>
          <w:sz w:val="24"/>
          <w:szCs w:val="24"/>
          <w:shd w:val="solid" w:color="FFFFFF" w:fill="FFFFFF"/>
          <w:lang w:val="uk-UA" w:eastAsia="en-US"/>
        </w:rPr>
        <w:t xml:space="preserve">. </w:t>
      </w:r>
      <w:r w:rsidR="000F2292" w:rsidRPr="00EB03E6">
        <w:rPr>
          <w:rFonts w:ascii="Times New Roman" w:hAnsi="Times New Roman" w:cs="Times New Roman"/>
          <w:color w:val="000000"/>
          <w:sz w:val="24"/>
          <w:szCs w:val="24"/>
          <w:shd w:val="solid" w:color="FFFFFF" w:fill="FFFFFF"/>
          <w:lang w:eastAsia="en-US"/>
        </w:rPr>
        <w:t xml:space="preserve">У </w:t>
      </w:r>
      <w:proofErr w:type="spellStart"/>
      <w:r w:rsidR="000F2292" w:rsidRPr="00EB03E6">
        <w:rPr>
          <w:rFonts w:ascii="Times New Roman" w:hAnsi="Times New Roman" w:cs="Times New Roman"/>
          <w:color w:val="000000"/>
          <w:sz w:val="24"/>
          <w:szCs w:val="24"/>
          <w:shd w:val="solid" w:color="FFFFFF" w:fill="FFFFFF"/>
          <w:lang w:eastAsia="en-US"/>
        </w:rPr>
        <w:t>разі</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внесення</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змін</w:t>
      </w:r>
      <w:proofErr w:type="spellEnd"/>
      <w:r w:rsidR="000F2292" w:rsidRPr="00EB03E6">
        <w:rPr>
          <w:rFonts w:ascii="Times New Roman" w:hAnsi="Times New Roman" w:cs="Times New Roman"/>
          <w:color w:val="000000"/>
          <w:sz w:val="24"/>
          <w:szCs w:val="24"/>
          <w:shd w:val="solid" w:color="FFFFFF" w:fill="FFFFFF"/>
          <w:lang w:eastAsia="en-US"/>
        </w:rPr>
        <w:t xml:space="preserve"> до </w:t>
      </w:r>
      <w:proofErr w:type="spellStart"/>
      <w:r w:rsidR="000F2292" w:rsidRPr="00EB03E6">
        <w:rPr>
          <w:rFonts w:ascii="Times New Roman" w:hAnsi="Times New Roman" w:cs="Times New Roman"/>
          <w:color w:val="000000"/>
          <w:sz w:val="24"/>
          <w:szCs w:val="24"/>
          <w:shd w:val="solid" w:color="FFFFFF" w:fill="FFFFFF"/>
          <w:lang w:eastAsia="en-US"/>
        </w:rPr>
        <w:t>тендерної</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документації</w:t>
      </w:r>
      <w:proofErr w:type="spellEnd"/>
      <w:r w:rsidR="000F2292" w:rsidRPr="00EB03E6">
        <w:rPr>
          <w:rFonts w:ascii="Times New Roman" w:hAnsi="Times New Roman" w:cs="Times New Roman"/>
          <w:color w:val="000000"/>
          <w:sz w:val="24"/>
          <w:szCs w:val="24"/>
          <w:shd w:val="solid" w:color="FFFFFF" w:fill="FFFFFF"/>
          <w:lang w:eastAsia="en-US"/>
        </w:rPr>
        <w:t xml:space="preserve"> строк для </w:t>
      </w:r>
      <w:proofErr w:type="spellStart"/>
      <w:r w:rsidR="000F2292" w:rsidRPr="00EB03E6">
        <w:rPr>
          <w:rFonts w:ascii="Times New Roman" w:hAnsi="Times New Roman" w:cs="Times New Roman"/>
          <w:color w:val="000000"/>
          <w:sz w:val="24"/>
          <w:szCs w:val="24"/>
          <w:shd w:val="solid" w:color="FFFFFF" w:fill="FFFFFF"/>
          <w:lang w:eastAsia="en-US"/>
        </w:rPr>
        <w:t>подання</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тендерних</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пропозицій</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продовжується</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замовником</w:t>
      </w:r>
      <w:proofErr w:type="spellEnd"/>
      <w:r w:rsidR="000F2292" w:rsidRPr="00EB03E6">
        <w:rPr>
          <w:rFonts w:ascii="Times New Roman" w:hAnsi="Times New Roman" w:cs="Times New Roman"/>
          <w:color w:val="000000"/>
          <w:sz w:val="24"/>
          <w:szCs w:val="24"/>
          <w:shd w:val="solid" w:color="FFFFFF" w:fill="FFFFFF"/>
          <w:lang w:eastAsia="en-US"/>
        </w:rPr>
        <w:t xml:space="preserve"> в </w:t>
      </w:r>
      <w:proofErr w:type="spellStart"/>
      <w:r w:rsidR="000F2292" w:rsidRPr="00EB03E6">
        <w:rPr>
          <w:rFonts w:ascii="Times New Roman" w:hAnsi="Times New Roman" w:cs="Times New Roman"/>
          <w:color w:val="000000"/>
          <w:sz w:val="24"/>
          <w:szCs w:val="24"/>
          <w:shd w:val="solid" w:color="FFFFFF" w:fill="FFFFFF"/>
          <w:lang w:eastAsia="en-US"/>
        </w:rPr>
        <w:t>електронній</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системі</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закупівель</w:t>
      </w:r>
      <w:proofErr w:type="spellEnd"/>
      <w:r w:rsidR="000F2292" w:rsidRPr="00EB03E6">
        <w:rPr>
          <w:rFonts w:ascii="Times New Roman" w:hAnsi="Times New Roman" w:cs="Times New Roman"/>
          <w:color w:val="000000"/>
          <w:sz w:val="24"/>
          <w:szCs w:val="24"/>
          <w:shd w:val="solid" w:color="FFFFFF" w:fill="FFFFFF"/>
          <w:lang w:eastAsia="en-US"/>
        </w:rPr>
        <w:t xml:space="preserve"> таким чином, </w:t>
      </w:r>
      <w:proofErr w:type="spellStart"/>
      <w:r w:rsidR="000F2292" w:rsidRPr="00EB03E6">
        <w:rPr>
          <w:rFonts w:ascii="Times New Roman" w:hAnsi="Times New Roman" w:cs="Times New Roman"/>
          <w:color w:val="000000"/>
          <w:sz w:val="24"/>
          <w:szCs w:val="24"/>
          <w:shd w:val="solid" w:color="FFFFFF" w:fill="FFFFFF"/>
          <w:lang w:eastAsia="en-US"/>
        </w:rPr>
        <w:t>щоб</w:t>
      </w:r>
      <w:proofErr w:type="spellEnd"/>
      <w:r w:rsidR="000F2292" w:rsidRPr="00EB03E6">
        <w:rPr>
          <w:rFonts w:ascii="Times New Roman" w:hAnsi="Times New Roman" w:cs="Times New Roman"/>
          <w:color w:val="000000"/>
          <w:sz w:val="24"/>
          <w:szCs w:val="24"/>
          <w:shd w:val="solid" w:color="FFFFFF" w:fill="FFFFFF"/>
          <w:lang w:eastAsia="en-US"/>
        </w:rPr>
        <w:t xml:space="preserve"> з моменту </w:t>
      </w:r>
      <w:proofErr w:type="spellStart"/>
      <w:r w:rsidR="000F2292" w:rsidRPr="00EB03E6">
        <w:rPr>
          <w:rFonts w:ascii="Times New Roman" w:hAnsi="Times New Roman" w:cs="Times New Roman"/>
          <w:color w:val="000000"/>
          <w:sz w:val="24"/>
          <w:szCs w:val="24"/>
          <w:shd w:val="solid" w:color="FFFFFF" w:fill="FFFFFF"/>
          <w:lang w:eastAsia="en-US"/>
        </w:rPr>
        <w:t>внесення</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змін</w:t>
      </w:r>
      <w:proofErr w:type="spellEnd"/>
      <w:r w:rsidR="000F2292" w:rsidRPr="00EB03E6">
        <w:rPr>
          <w:rFonts w:ascii="Times New Roman" w:hAnsi="Times New Roman" w:cs="Times New Roman"/>
          <w:color w:val="000000"/>
          <w:sz w:val="24"/>
          <w:szCs w:val="24"/>
          <w:shd w:val="solid" w:color="FFFFFF" w:fill="FFFFFF"/>
          <w:lang w:eastAsia="en-US"/>
        </w:rPr>
        <w:t xml:space="preserve"> до </w:t>
      </w:r>
      <w:proofErr w:type="spellStart"/>
      <w:r w:rsidR="000F2292" w:rsidRPr="00EB03E6">
        <w:rPr>
          <w:rFonts w:ascii="Times New Roman" w:hAnsi="Times New Roman" w:cs="Times New Roman"/>
          <w:color w:val="000000"/>
          <w:sz w:val="24"/>
          <w:szCs w:val="24"/>
          <w:shd w:val="solid" w:color="FFFFFF" w:fill="FFFFFF"/>
          <w:lang w:eastAsia="en-US"/>
        </w:rPr>
        <w:t>тендерної</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документації</w:t>
      </w:r>
      <w:proofErr w:type="spellEnd"/>
      <w:r w:rsidR="000F2292" w:rsidRPr="00EB03E6">
        <w:rPr>
          <w:rFonts w:ascii="Times New Roman" w:hAnsi="Times New Roman" w:cs="Times New Roman"/>
          <w:color w:val="000000"/>
          <w:sz w:val="24"/>
          <w:szCs w:val="24"/>
          <w:shd w:val="solid" w:color="FFFFFF" w:fill="FFFFFF"/>
          <w:lang w:eastAsia="en-US"/>
        </w:rPr>
        <w:t xml:space="preserve"> до </w:t>
      </w:r>
      <w:proofErr w:type="spellStart"/>
      <w:r w:rsidR="000F2292" w:rsidRPr="00EB03E6">
        <w:rPr>
          <w:rFonts w:ascii="Times New Roman" w:hAnsi="Times New Roman" w:cs="Times New Roman"/>
          <w:color w:val="000000"/>
          <w:sz w:val="24"/>
          <w:szCs w:val="24"/>
          <w:shd w:val="solid" w:color="FFFFFF" w:fill="FFFFFF"/>
          <w:lang w:eastAsia="en-US"/>
        </w:rPr>
        <w:t>закінчення</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кінцевого</w:t>
      </w:r>
      <w:proofErr w:type="spellEnd"/>
      <w:r w:rsidR="000F2292" w:rsidRPr="00EB03E6">
        <w:rPr>
          <w:rFonts w:ascii="Times New Roman" w:hAnsi="Times New Roman" w:cs="Times New Roman"/>
          <w:color w:val="000000"/>
          <w:sz w:val="24"/>
          <w:szCs w:val="24"/>
          <w:shd w:val="solid" w:color="FFFFFF" w:fill="FFFFFF"/>
          <w:lang w:eastAsia="en-US"/>
        </w:rPr>
        <w:t xml:space="preserve"> строку </w:t>
      </w:r>
      <w:proofErr w:type="spellStart"/>
      <w:r w:rsidR="000F2292" w:rsidRPr="00EB03E6">
        <w:rPr>
          <w:rFonts w:ascii="Times New Roman" w:hAnsi="Times New Roman" w:cs="Times New Roman"/>
          <w:color w:val="000000"/>
          <w:sz w:val="24"/>
          <w:szCs w:val="24"/>
          <w:shd w:val="solid" w:color="FFFFFF" w:fill="FFFFFF"/>
          <w:lang w:eastAsia="en-US"/>
        </w:rPr>
        <w:t>подання</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тендерних</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пропозицій</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залишалося</w:t>
      </w:r>
      <w:proofErr w:type="spellEnd"/>
      <w:r w:rsidR="000F2292" w:rsidRPr="00EB03E6">
        <w:rPr>
          <w:rFonts w:ascii="Times New Roman" w:hAnsi="Times New Roman" w:cs="Times New Roman"/>
          <w:color w:val="000000"/>
          <w:sz w:val="24"/>
          <w:szCs w:val="24"/>
          <w:shd w:val="solid" w:color="FFFFFF" w:fill="FFFFFF"/>
          <w:lang w:eastAsia="en-US"/>
        </w:rPr>
        <w:t xml:space="preserve"> не </w:t>
      </w:r>
      <w:proofErr w:type="spellStart"/>
      <w:r w:rsidR="000F2292" w:rsidRPr="00EB03E6">
        <w:rPr>
          <w:rFonts w:ascii="Times New Roman" w:hAnsi="Times New Roman" w:cs="Times New Roman"/>
          <w:color w:val="000000"/>
          <w:sz w:val="24"/>
          <w:szCs w:val="24"/>
          <w:shd w:val="solid" w:color="FFFFFF" w:fill="FFFFFF"/>
          <w:lang w:eastAsia="en-US"/>
        </w:rPr>
        <w:t>менше</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чотирьох</w:t>
      </w:r>
      <w:proofErr w:type="spellEnd"/>
      <w:r w:rsidR="000F2292" w:rsidRPr="00EB03E6">
        <w:rPr>
          <w:rFonts w:ascii="Times New Roman" w:hAnsi="Times New Roman" w:cs="Times New Roman"/>
          <w:color w:val="000000"/>
          <w:sz w:val="24"/>
          <w:szCs w:val="24"/>
          <w:shd w:val="solid" w:color="FFFFFF" w:fill="FFFFFF"/>
          <w:lang w:eastAsia="en-US"/>
        </w:rPr>
        <w:t xml:space="preserve"> </w:t>
      </w:r>
      <w:proofErr w:type="spellStart"/>
      <w:r w:rsidR="000F2292" w:rsidRPr="00EB03E6">
        <w:rPr>
          <w:rFonts w:ascii="Times New Roman" w:hAnsi="Times New Roman" w:cs="Times New Roman"/>
          <w:color w:val="000000"/>
          <w:sz w:val="24"/>
          <w:szCs w:val="24"/>
          <w:shd w:val="solid" w:color="FFFFFF" w:fill="FFFFFF"/>
          <w:lang w:eastAsia="en-US"/>
        </w:rPr>
        <w:t>днів</w:t>
      </w:r>
      <w:proofErr w:type="spellEnd"/>
      <w:r w:rsidR="000F2292" w:rsidRPr="00EB03E6">
        <w:rPr>
          <w:rFonts w:ascii="Times New Roman" w:hAnsi="Times New Roman" w:cs="Times New Roman"/>
          <w:color w:val="000000"/>
          <w:sz w:val="24"/>
          <w:szCs w:val="24"/>
          <w:shd w:val="solid" w:color="FFFFFF" w:fill="FFFFFF"/>
          <w:lang w:eastAsia="en-US"/>
        </w:rPr>
        <w:t>.</w:t>
      </w:r>
    </w:p>
    <w:p w:rsidR="00851B41" w:rsidRPr="00EB03E6" w:rsidRDefault="00D225E1" w:rsidP="0002183C">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60"/>
        <w:jc w:val="both"/>
        <w:rPr>
          <w:rFonts w:ascii="Times New Roman" w:eastAsia="Times New Roman" w:hAnsi="Times New Roman" w:cs="Times New Roman"/>
          <w:sz w:val="24"/>
          <w:szCs w:val="24"/>
          <w:lang w:val="uk-UA"/>
        </w:rPr>
      </w:pPr>
      <w:r w:rsidRPr="00EB03E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B03E6">
        <w:rPr>
          <w:rFonts w:ascii="Times New Roman" w:eastAsia="Times New Roman" w:hAnsi="Times New Roman" w:cs="Times New Roman"/>
          <w:sz w:val="24"/>
          <w:szCs w:val="24"/>
          <w:lang w:val="uk-UA"/>
        </w:rPr>
        <w:t>закупівель</w:t>
      </w:r>
      <w:proofErr w:type="spellEnd"/>
      <w:r w:rsidRPr="00EB03E6">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51B41" w:rsidRPr="00EB03E6">
        <w:rPr>
          <w:rFonts w:ascii="Times New Roman" w:eastAsia="Times New Roman" w:hAnsi="Times New Roman" w:cs="Times New Roman"/>
          <w:sz w:val="24"/>
          <w:szCs w:val="24"/>
          <w:lang w:val="uk-UA"/>
        </w:rPr>
        <w:t>.</w:t>
      </w:r>
    </w:p>
    <w:p w:rsidR="002413F4" w:rsidRPr="00EB03E6" w:rsidRDefault="002413F4" w:rsidP="0002183C">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60"/>
        <w:jc w:val="both"/>
        <w:rPr>
          <w:rStyle w:val="rvts0"/>
          <w:rFonts w:ascii="Times New Roman" w:hAnsi="Times New Roman" w:cs="Times New Roman"/>
          <w:sz w:val="24"/>
          <w:szCs w:val="24"/>
          <w:lang w:val="uk-UA"/>
        </w:rPr>
      </w:pPr>
      <w:r w:rsidRPr="00EB03E6">
        <w:rPr>
          <w:rStyle w:val="rvts0"/>
          <w:rFonts w:ascii="Times New Roman" w:hAnsi="Times New Roman" w:cs="Times New Roman"/>
          <w:sz w:val="24"/>
          <w:szCs w:val="24"/>
          <w:lang w:val="uk-UA"/>
        </w:rPr>
        <w:t xml:space="preserve">На  підставі викладеного необхідно </w:t>
      </w:r>
      <w:proofErr w:type="spellStart"/>
      <w:r w:rsidRPr="00EB03E6">
        <w:rPr>
          <w:rStyle w:val="rvts0"/>
          <w:rFonts w:ascii="Times New Roman" w:hAnsi="Times New Roman" w:cs="Times New Roman"/>
          <w:sz w:val="24"/>
          <w:szCs w:val="24"/>
          <w:lang w:val="uk-UA"/>
        </w:rPr>
        <w:t>внести</w:t>
      </w:r>
      <w:proofErr w:type="spellEnd"/>
      <w:r w:rsidRPr="00EB03E6">
        <w:rPr>
          <w:rStyle w:val="rvts0"/>
          <w:rFonts w:ascii="Times New Roman" w:hAnsi="Times New Roman" w:cs="Times New Roman"/>
          <w:sz w:val="24"/>
          <w:szCs w:val="24"/>
          <w:lang w:val="uk-UA"/>
        </w:rPr>
        <w:t xml:space="preserve"> зміни до тендерної документації </w:t>
      </w:r>
      <w:r w:rsidRPr="00EB03E6">
        <w:rPr>
          <w:rFonts w:ascii="Times New Roman" w:eastAsia="Times New Roman" w:hAnsi="Times New Roman" w:cs="Times New Roman"/>
          <w:sz w:val="24"/>
          <w:szCs w:val="24"/>
          <w:lang w:val="uk-UA"/>
        </w:rPr>
        <w:t xml:space="preserve">щодо закупівлі за </w:t>
      </w:r>
      <w:r w:rsidRPr="00EB03E6">
        <w:rPr>
          <w:rFonts w:ascii="Times New Roman" w:hAnsi="Times New Roman" w:cs="Times New Roman"/>
          <w:sz w:val="24"/>
          <w:szCs w:val="24"/>
          <w:lang w:val="uk-UA"/>
        </w:rPr>
        <w:t xml:space="preserve">ДК 021:2015 «Єдиний закупівельний словник» - </w:t>
      </w:r>
      <w:r w:rsidR="000F2292" w:rsidRPr="00EB03E6">
        <w:rPr>
          <w:rFonts w:ascii="Times New Roman" w:eastAsia="Calibri" w:hAnsi="Times New Roman" w:cs="Times New Roman"/>
          <w:b/>
          <w:sz w:val="24"/>
          <w:szCs w:val="24"/>
          <w:lang w:val="uk-UA"/>
        </w:rPr>
        <w:t>33690000-3</w:t>
      </w:r>
      <w:r w:rsidR="000F2292" w:rsidRPr="00EB03E6">
        <w:rPr>
          <w:rStyle w:val="apple-converted-space"/>
          <w:rFonts w:ascii="Times New Roman" w:eastAsia="Calibri" w:hAnsi="Times New Roman" w:cs="Times New Roman"/>
          <w:b/>
          <w:bCs/>
          <w:sz w:val="24"/>
          <w:szCs w:val="24"/>
        </w:rPr>
        <w:t> </w:t>
      </w:r>
      <w:r w:rsidR="000F2292" w:rsidRPr="00EB03E6">
        <w:rPr>
          <w:rFonts w:ascii="Times New Roman" w:eastAsia="Calibri" w:hAnsi="Times New Roman" w:cs="Times New Roman"/>
          <w:b/>
          <w:bCs/>
          <w:sz w:val="24"/>
          <w:szCs w:val="24"/>
          <w:lang w:val="uk-UA"/>
        </w:rPr>
        <w:t>Лікарські засоби різні</w:t>
      </w:r>
      <w:r w:rsidR="000F2292" w:rsidRPr="00EB03E6">
        <w:rPr>
          <w:rFonts w:ascii="Times New Roman" w:hAnsi="Times New Roman" w:cs="Times New Roman"/>
          <w:b/>
          <w:sz w:val="24"/>
          <w:szCs w:val="24"/>
          <w:lang w:val="uk-UA"/>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00F64D04" w:rsidRPr="00EB03E6">
        <w:rPr>
          <w:rFonts w:ascii="Times New Roman" w:hAnsi="Times New Roman" w:cs="Times New Roman"/>
          <w:b/>
          <w:sz w:val="24"/>
          <w:szCs w:val="24"/>
          <w:lang w:val="uk-UA"/>
        </w:rPr>
        <w:t>1</w:t>
      </w:r>
      <w:r w:rsidR="000F2292" w:rsidRPr="00EB03E6">
        <w:rPr>
          <w:rFonts w:ascii="Times New Roman" w:hAnsi="Times New Roman" w:cs="Times New Roman"/>
          <w:b/>
          <w:sz w:val="24"/>
          <w:szCs w:val="24"/>
          <w:lang w:val="uk-UA"/>
        </w:rPr>
        <w:t xml:space="preserve"> найменування), </w:t>
      </w:r>
      <w:r w:rsidRPr="00EB03E6">
        <w:rPr>
          <w:rFonts w:ascii="Times New Roman" w:eastAsia="Songti SC" w:hAnsi="Times New Roman" w:cs="Times New Roman"/>
          <w:sz w:val="24"/>
          <w:szCs w:val="24"/>
          <w:lang w:val="uk-UA"/>
        </w:rPr>
        <w:t>ідентифіка</w:t>
      </w:r>
      <w:r w:rsidR="000F2292" w:rsidRPr="00EB03E6">
        <w:rPr>
          <w:rFonts w:ascii="Times New Roman" w:eastAsia="Songti SC" w:hAnsi="Times New Roman" w:cs="Times New Roman"/>
          <w:sz w:val="24"/>
          <w:szCs w:val="24"/>
          <w:lang w:val="uk-UA"/>
        </w:rPr>
        <w:t>тор закупівлі</w:t>
      </w:r>
      <w:r w:rsidRPr="00EB03E6">
        <w:rPr>
          <w:rFonts w:ascii="Times New Roman" w:eastAsia="Songti SC" w:hAnsi="Times New Roman" w:cs="Times New Roman"/>
          <w:sz w:val="24"/>
          <w:szCs w:val="24"/>
          <w:lang w:val="uk-UA"/>
        </w:rPr>
        <w:t xml:space="preserve"> №</w:t>
      </w:r>
      <w:r w:rsidRPr="00EB03E6">
        <w:rPr>
          <w:rFonts w:ascii="Times New Roman" w:hAnsi="Times New Roman" w:cs="Times New Roman"/>
          <w:color w:val="295EAF"/>
          <w:sz w:val="24"/>
          <w:szCs w:val="24"/>
          <w:shd w:val="clear" w:color="auto" w:fill="FFFFFF"/>
          <w:lang w:val="uk-UA"/>
        </w:rPr>
        <w:t xml:space="preserve"> </w:t>
      </w:r>
      <w:r w:rsidR="000F2292" w:rsidRPr="00EB03E6">
        <w:rPr>
          <w:rFonts w:ascii="Times New Roman" w:hAnsi="Times New Roman" w:cs="Times New Roman"/>
          <w:color w:val="295EAF"/>
          <w:sz w:val="24"/>
          <w:szCs w:val="24"/>
          <w:shd w:val="clear" w:color="auto" w:fill="FFFFFF"/>
        </w:rPr>
        <w:t>UA</w:t>
      </w:r>
      <w:r w:rsidR="000F2292" w:rsidRPr="00EB03E6">
        <w:rPr>
          <w:rFonts w:ascii="Times New Roman" w:hAnsi="Times New Roman" w:cs="Times New Roman"/>
          <w:color w:val="295EAF"/>
          <w:sz w:val="24"/>
          <w:szCs w:val="24"/>
          <w:shd w:val="clear" w:color="auto" w:fill="FFFFFF"/>
          <w:lang w:val="uk-UA"/>
        </w:rPr>
        <w:t>-2022-11-29-009860-</w:t>
      </w:r>
      <w:r w:rsidR="000F2292" w:rsidRPr="00EB03E6">
        <w:rPr>
          <w:rFonts w:ascii="Times New Roman" w:hAnsi="Times New Roman" w:cs="Times New Roman"/>
          <w:color w:val="295EAF"/>
          <w:sz w:val="24"/>
          <w:szCs w:val="24"/>
          <w:shd w:val="clear" w:color="auto" w:fill="FFFFFF"/>
        </w:rPr>
        <w:t>a</w:t>
      </w:r>
      <w:r w:rsidRPr="00EB03E6">
        <w:rPr>
          <w:rFonts w:ascii="Times New Roman" w:hAnsi="Times New Roman" w:cs="Times New Roman"/>
          <w:color w:val="295EAF"/>
          <w:sz w:val="24"/>
          <w:szCs w:val="24"/>
          <w:shd w:val="clear" w:color="auto" w:fill="FFFFFF"/>
          <w:lang w:val="uk-UA"/>
        </w:rPr>
        <w:t>)</w:t>
      </w:r>
      <w:r w:rsidRPr="00EB03E6">
        <w:rPr>
          <w:rStyle w:val="rvts0"/>
          <w:rFonts w:ascii="Times New Roman" w:hAnsi="Times New Roman" w:cs="Times New Roman"/>
          <w:sz w:val="24"/>
          <w:szCs w:val="24"/>
          <w:lang w:val="uk-UA"/>
        </w:rPr>
        <w:t>, а саме:</w:t>
      </w:r>
    </w:p>
    <w:p w:rsidR="000F2292" w:rsidRPr="00EB03E6" w:rsidRDefault="00CA79F1" w:rsidP="00F64D04">
      <w:pPr>
        <w:pStyle w:val="a6"/>
        <w:numPr>
          <w:ilvl w:val="0"/>
          <w:numId w:val="2"/>
        </w:numPr>
        <w:tabs>
          <w:tab w:val="left" w:pos="-540"/>
        </w:tabs>
        <w:ind w:left="0" w:firstLine="851"/>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Викласти п</w:t>
      </w:r>
      <w:r w:rsidR="00597ADA" w:rsidRPr="00EB03E6">
        <w:rPr>
          <w:rFonts w:ascii="Times New Roman" w:hAnsi="Times New Roman" w:cs="Times New Roman"/>
          <w:sz w:val="24"/>
          <w:szCs w:val="24"/>
          <w:lang w:val="uk-UA"/>
        </w:rPr>
        <w:t xml:space="preserve">.1. </w:t>
      </w:r>
      <w:r w:rsidR="00F64D04" w:rsidRPr="00EB03E6">
        <w:rPr>
          <w:rFonts w:ascii="Times New Roman" w:hAnsi="Times New Roman" w:cs="Times New Roman"/>
          <w:sz w:val="24"/>
          <w:szCs w:val="24"/>
          <w:lang w:val="uk-UA"/>
        </w:rPr>
        <w:t>«</w:t>
      </w:r>
      <w:r w:rsidR="00F64D04" w:rsidRPr="00EB03E6">
        <w:rPr>
          <w:rFonts w:ascii="Times New Roman" w:hAnsi="Times New Roman" w:cs="Times New Roman"/>
          <w:b/>
          <w:sz w:val="24"/>
          <w:szCs w:val="24"/>
          <w:lang w:val="uk-UA"/>
        </w:rPr>
        <w:t>Розділ IV. Подання та розкриття тендерної пропозиції»</w:t>
      </w:r>
      <w:r w:rsidR="00F64D04" w:rsidRPr="00EB03E6">
        <w:rPr>
          <w:rFonts w:ascii="Times New Roman" w:hAnsi="Times New Roman" w:cs="Times New Roman"/>
          <w:sz w:val="24"/>
          <w:szCs w:val="24"/>
          <w:lang w:val="uk-UA"/>
        </w:rPr>
        <w:t xml:space="preserve"> </w:t>
      </w:r>
      <w:r w:rsidR="00597ADA" w:rsidRPr="00EB03E6">
        <w:rPr>
          <w:rFonts w:ascii="Times New Roman" w:hAnsi="Times New Roman" w:cs="Times New Roman"/>
          <w:sz w:val="24"/>
          <w:szCs w:val="24"/>
          <w:lang w:val="uk-UA"/>
        </w:rPr>
        <w:t>тендерної документації у наступній редакції:</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99"/>
        <w:gridCol w:w="5853"/>
      </w:tblGrid>
      <w:tr w:rsidR="00F64D04" w:rsidRPr="00EB03E6" w:rsidTr="00F64D04">
        <w:trPr>
          <w:trHeight w:val="522"/>
          <w:jc w:val="center"/>
        </w:trPr>
        <w:tc>
          <w:tcPr>
            <w:tcW w:w="644" w:type="dxa"/>
            <w:tcBorders>
              <w:top w:val="single" w:sz="4" w:space="0" w:color="auto"/>
              <w:left w:val="single" w:sz="4" w:space="0" w:color="auto"/>
              <w:bottom w:val="single" w:sz="4" w:space="0" w:color="auto"/>
              <w:right w:val="single" w:sz="4" w:space="0" w:color="auto"/>
            </w:tcBorders>
            <w:hideMark/>
          </w:tcPr>
          <w:p w:rsidR="00F64D04" w:rsidRPr="00EB03E6" w:rsidRDefault="00F64D04">
            <w:pPr>
              <w:widowControl w:val="0"/>
              <w:spacing w:line="240" w:lineRule="auto"/>
              <w:contextualSpacing/>
              <w:rPr>
                <w:rFonts w:ascii="Times New Roman" w:hAnsi="Times New Roman" w:cs="Times New Roman"/>
                <w:b/>
                <w:sz w:val="24"/>
                <w:szCs w:val="24"/>
                <w:lang w:val="uk-UA"/>
              </w:rPr>
            </w:pPr>
            <w:r w:rsidRPr="00EB03E6">
              <w:rPr>
                <w:rFonts w:ascii="Times New Roman" w:hAnsi="Times New Roman" w:cs="Times New Roman"/>
                <w:b/>
                <w:sz w:val="24"/>
                <w:szCs w:val="24"/>
                <w:lang w:val="uk-UA"/>
              </w:rPr>
              <w:t>1</w:t>
            </w:r>
          </w:p>
        </w:tc>
        <w:tc>
          <w:tcPr>
            <w:tcW w:w="3499" w:type="dxa"/>
            <w:tcBorders>
              <w:top w:val="single" w:sz="4" w:space="0" w:color="auto"/>
              <w:left w:val="single" w:sz="4" w:space="0" w:color="auto"/>
              <w:bottom w:val="single" w:sz="4" w:space="0" w:color="auto"/>
              <w:right w:val="single" w:sz="4" w:space="0" w:color="auto"/>
            </w:tcBorders>
            <w:hideMark/>
          </w:tcPr>
          <w:p w:rsidR="00F64D04" w:rsidRPr="00EB03E6" w:rsidRDefault="00F64D04">
            <w:pPr>
              <w:widowControl w:val="0"/>
              <w:spacing w:line="240" w:lineRule="auto"/>
              <w:contextualSpacing/>
              <w:jc w:val="both"/>
              <w:rPr>
                <w:rFonts w:ascii="Times New Roman" w:hAnsi="Times New Roman" w:cs="Times New Roman"/>
                <w:b/>
                <w:sz w:val="24"/>
                <w:szCs w:val="24"/>
                <w:lang w:val="uk-UA"/>
              </w:rPr>
            </w:pPr>
            <w:r w:rsidRPr="00EB03E6">
              <w:rPr>
                <w:rFonts w:ascii="Times New Roman" w:hAnsi="Times New Roman" w:cs="Times New Roman"/>
                <w:b/>
                <w:sz w:val="24"/>
                <w:szCs w:val="24"/>
                <w:lang w:val="uk-UA"/>
              </w:rPr>
              <w:t>Кінцевий строк подання тендерної пропозиції</w:t>
            </w:r>
          </w:p>
        </w:tc>
        <w:tc>
          <w:tcPr>
            <w:tcW w:w="5853" w:type="dxa"/>
            <w:tcBorders>
              <w:top w:val="single" w:sz="4" w:space="0" w:color="auto"/>
              <w:left w:val="single" w:sz="4" w:space="0" w:color="auto"/>
              <w:bottom w:val="single" w:sz="4" w:space="0" w:color="auto"/>
              <w:right w:val="single" w:sz="4" w:space="0" w:color="auto"/>
            </w:tcBorders>
            <w:hideMark/>
          </w:tcPr>
          <w:p w:rsidR="00F64D04" w:rsidRPr="00EB03E6" w:rsidRDefault="00F64D04">
            <w:pPr>
              <w:widowControl w:val="0"/>
              <w:spacing w:line="240" w:lineRule="auto"/>
              <w:ind w:firstLine="454"/>
              <w:jc w:val="both"/>
              <w:rPr>
                <w:rFonts w:ascii="Times New Roman" w:hAnsi="Times New Roman" w:cs="Times New Roman"/>
                <w:sz w:val="24"/>
                <w:szCs w:val="24"/>
                <w:lang w:val="uk-UA" w:eastAsia="zh-CN"/>
              </w:rPr>
            </w:pPr>
            <w:r w:rsidRPr="00EB03E6">
              <w:rPr>
                <w:rFonts w:ascii="Times New Roman" w:hAnsi="Times New Roman" w:cs="Times New Roman"/>
                <w:sz w:val="24"/>
                <w:szCs w:val="24"/>
                <w:lang w:val="uk-UA" w:eastAsia="zh-CN"/>
              </w:rPr>
              <w:t xml:space="preserve">Кінцевий строк подання тендерних пропозицій: </w:t>
            </w:r>
          </w:p>
          <w:p w:rsidR="00F64D04" w:rsidRPr="00EB03E6" w:rsidRDefault="002A6C8D">
            <w:pPr>
              <w:spacing w:line="240" w:lineRule="auto"/>
              <w:jc w:val="both"/>
              <w:rPr>
                <w:rFonts w:ascii="Times New Roman" w:hAnsi="Times New Roman" w:cs="Times New Roman"/>
                <w:sz w:val="24"/>
                <w:szCs w:val="24"/>
                <w:lang w:val="uk-UA" w:eastAsia="en-US"/>
              </w:rPr>
            </w:pPr>
            <w:r>
              <w:rPr>
                <w:rFonts w:ascii="Times New Roman" w:hAnsi="Times New Roman" w:cs="Times New Roman"/>
                <w:b/>
                <w:sz w:val="24"/>
                <w:szCs w:val="24"/>
                <w:lang w:val="uk-UA" w:eastAsia="zh-CN"/>
              </w:rPr>
              <w:t>1</w:t>
            </w:r>
            <w:r w:rsidR="00D43E63">
              <w:rPr>
                <w:rFonts w:ascii="Times New Roman" w:hAnsi="Times New Roman" w:cs="Times New Roman"/>
                <w:b/>
                <w:sz w:val="24"/>
                <w:szCs w:val="24"/>
                <w:lang w:val="uk-UA" w:eastAsia="zh-CN"/>
              </w:rPr>
              <w:t>1</w:t>
            </w:r>
            <w:bookmarkStart w:id="0" w:name="_GoBack"/>
            <w:bookmarkEnd w:id="0"/>
            <w:r w:rsidR="00F64D04" w:rsidRPr="00EB03E6">
              <w:rPr>
                <w:rFonts w:ascii="Times New Roman" w:hAnsi="Times New Roman" w:cs="Times New Roman"/>
                <w:b/>
                <w:sz w:val="24"/>
                <w:szCs w:val="24"/>
                <w:lang w:val="uk-UA" w:eastAsia="zh-CN"/>
              </w:rPr>
              <w:t xml:space="preserve"> грудня 2022 року 00 год. 00 хв. </w:t>
            </w:r>
            <w:r w:rsidR="00F64D04" w:rsidRPr="00EB03E6">
              <w:rPr>
                <w:rFonts w:ascii="Times New Roman" w:hAnsi="Times New Roman" w:cs="Times New Roman"/>
                <w:b/>
                <w:bCs/>
                <w:sz w:val="24"/>
                <w:szCs w:val="24"/>
                <w:lang w:val="uk-UA"/>
              </w:rPr>
              <w:t>(дата і час додатково визначено в оголошенні про проведення закупівлі</w:t>
            </w:r>
            <w:r w:rsidR="00F64D04" w:rsidRPr="00EB03E6">
              <w:rPr>
                <w:rFonts w:ascii="Times New Roman" w:hAnsi="Times New Roman" w:cs="Times New Roman"/>
                <w:sz w:val="24"/>
                <w:szCs w:val="24"/>
                <w:lang w:val="uk-UA"/>
              </w:rPr>
              <w:t>)</w:t>
            </w:r>
          </w:p>
          <w:p w:rsidR="00F64D04" w:rsidRPr="00EB03E6" w:rsidRDefault="00F64D04">
            <w:pPr>
              <w:widowControl w:val="0"/>
              <w:spacing w:line="240" w:lineRule="auto"/>
              <w:ind w:firstLine="458"/>
              <w:contextualSpacing/>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F64D04" w:rsidRPr="00EB03E6" w:rsidRDefault="00F64D04">
            <w:pPr>
              <w:widowControl w:val="0"/>
              <w:spacing w:line="240" w:lineRule="auto"/>
              <w:ind w:firstLine="458"/>
              <w:contextualSpacing/>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 xml:space="preserve">Електронна система </w:t>
            </w:r>
            <w:proofErr w:type="spellStart"/>
            <w:r w:rsidRPr="00EB03E6">
              <w:rPr>
                <w:rFonts w:ascii="Times New Roman" w:hAnsi="Times New Roman" w:cs="Times New Roman"/>
                <w:sz w:val="24"/>
                <w:szCs w:val="24"/>
                <w:lang w:val="uk-UA"/>
              </w:rPr>
              <w:t>закупівель</w:t>
            </w:r>
            <w:proofErr w:type="spellEnd"/>
            <w:r w:rsidRPr="00EB03E6">
              <w:rPr>
                <w:rFonts w:ascii="Times New Roman" w:hAnsi="Times New Roman" w:cs="Times New Roman"/>
                <w:sz w:val="24"/>
                <w:szCs w:val="24"/>
                <w:lang w:val="uk-UA"/>
              </w:rPr>
              <w:t xml:space="preserve"> автоматично формує та надсилає повідомлення учаснику про </w:t>
            </w:r>
            <w:r w:rsidRPr="00EB03E6">
              <w:rPr>
                <w:rFonts w:ascii="Times New Roman" w:hAnsi="Times New Roman" w:cs="Times New Roman"/>
                <w:sz w:val="24"/>
                <w:szCs w:val="24"/>
                <w:lang w:val="uk-UA"/>
              </w:rPr>
              <w:lastRenderedPageBreak/>
              <w:t xml:space="preserve">отримання його тендерної пропозиції із зазначенням дати та часу. Електронна система </w:t>
            </w:r>
            <w:proofErr w:type="spellStart"/>
            <w:r w:rsidRPr="00EB03E6">
              <w:rPr>
                <w:rFonts w:ascii="Times New Roman" w:hAnsi="Times New Roman" w:cs="Times New Roman"/>
                <w:sz w:val="24"/>
                <w:szCs w:val="24"/>
                <w:lang w:val="uk-UA"/>
              </w:rPr>
              <w:t>закупівель</w:t>
            </w:r>
            <w:proofErr w:type="spellEnd"/>
            <w:r w:rsidRPr="00EB03E6">
              <w:rPr>
                <w:rFonts w:ascii="Times New Roman" w:hAnsi="Times New Roman" w:cs="Times New Roman"/>
                <w:sz w:val="24"/>
                <w:szCs w:val="24"/>
                <w:lang w:val="uk-UA"/>
              </w:rPr>
              <w:t xml:space="preserve"> повинна забезпечити можливість подання тендерної пропозиції всім особам на рівних умовах.</w:t>
            </w:r>
          </w:p>
          <w:p w:rsidR="00F64D04" w:rsidRPr="00EB03E6" w:rsidRDefault="00F64D04">
            <w:pPr>
              <w:widowControl w:val="0"/>
              <w:spacing w:line="240" w:lineRule="auto"/>
              <w:ind w:firstLine="458"/>
              <w:contextualSpacing/>
              <w:jc w:val="both"/>
              <w:rPr>
                <w:rFonts w:ascii="Times New Roman" w:hAnsi="Times New Roman" w:cs="Times New Roman"/>
                <w:sz w:val="24"/>
                <w:szCs w:val="24"/>
                <w:lang w:val="uk-UA"/>
              </w:rPr>
            </w:pPr>
            <w:r w:rsidRPr="00EB03E6">
              <w:rPr>
                <w:rFonts w:ascii="Times New Roman" w:hAnsi="Times New Roman" w:cs="Times New Roman"/>
                <w:sz w:val="24"/>
                <w:szCs w:val="24"/>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EB03E6">
              <w:rPr>
                <w:rFonts w:ascii="Times New Roman" w:hAnsi="Times New Roman" w:cs="Times New Roman"/>
                <w:sz w:val="24"/>
                <w:szCs w:val="24"/>
                <w:shd w:val="solid" w:color="FFFFFF" w:fill="FFFFFF"/>
                <w:lang w:val="uk-UA"/>
              </w:rPr>
              <w:t>закупівель</w:t>
            </w:r>
            <w:proofErr w:type="spellEnd"/>
            <w:r w:rsidRPr="00EB03E6">
              <w:rPr>
                <w:rFonts w:ascii="Times New Roman" w:hAnsi="Times New Roman" w:cs="Times New Roman"/>
                <w:sz w:val="24"/>
                <w:szCs w:val="24"/>
                <w:lang w:val="uk-UA"/>
              </w:rPr>
              <w:t>.</w:t>
            </w:r>
          </w:p>
        </w:tc>
      </w:tr>
    </w:tbl>
    <w:p w:rsidR="00F64D04" w:rsidRPr="00EB03E6" w:rsidRDefault="00F64D04" w:rsidP="00F64D04">
      <w:pPr>
        <w:pStyle w:val="a6"/>
        <w:jc w:val="both"/>
        <w:rPr>
          <w:rFonts w:ascii="Times New Roman" w:hAnsi="Times New Roman" w:cs="Times New Roman"/>
          <w:sz w:val="24"/>
          <w:szCs w:val="24"/>
          <w:lang w:val="uk-UA"/>
        </w:rPr>
      </w:pPr>
    </w:p>
    <w:p w:rsidR="002413F4" w:rsidRPr="00EB03E6" w:rsidRDefault="00F64D04" w:rsidP="00CA79F1">
      <w:pPr>
        <w:pStyle w:val="a6"/>
        <w:numPr>
          <w:ilvl w:val="0"/>
          <w:numId w:val="2"/>
        </w:numPr>
        <w:ind w:left="0" w:firstLine="720"/>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 xml:space="preserve"> </w:t>
      </w:r>
      <w:r w:rsidR="002413F4" w:rsidRPr="00EB03E6">
        <w:rPr>
          <w:rFonts w:ascii="Times New Roman" w:hAnsi="Times New Roman" w:cs="Times New Roman"/>
          <w:sz w:val="24"/>
          <w:szCs w:val="24"/>
          <w:lang w:val="uk-UA"/>
        </w:rPr>
        <w:t xml:space="preserve">Викласти </w:t>
      </w:r>
      <w:r w:rsidR="00FE0C0F" w:rsidRPr="00EB03E6">
        <w:rPr>
          <w:rFonts w:ascii="Times New Roman" w:hAnsi="Times New Roman" w:cs="Times New Roman"/>
          <w:b/>
          <w:sz w:val="24"/>
          <w:szCs w:val="24"/>
          <w:lang w:val="uk-UA"/>
        </w:rPr>
        <w:t>«Загальні вимоги»</w:t>
      </w:r>
      <w:r w:rsidR="00FE0C0F" w:rsidRPr="00EB03E6">
        <w:rPr>
          <w:rFonts w:ascii="Times New Roman" w:hAnsi="Times New Roman" w:cs="Times New Roman"/>
          <w:sz w:val="24"/>
          <w:szCs w:val="24"/>
          <w:lang w:val="uk-UA"/>
        </w:rPr>
        <w:t xml:space="preserve"> </w:t>
      </w:r>
      <w:r w:rsidR="00597ADA" w:rsidRPr="00EB03E6">
        <w:rPr>
          <w:rFonts w:ascii="Times New Roman" w:hAnsi="Times New Roman" w:cs="Times New Roman"/>
          <w:sz w:val="24"/>
          <w:szCs w:val="24"/>
          <w:lang w:val="uk-UA"/>
        </w:rPr>
        <w:t xml:space="preserve">у </w:t>
      </w:r>
      <w:r w:rsidR="002413F4" w:rsidRPr="00EB03E6">
        <w:rPr>
          <w:rFonts w:ascii="Times New Roman" w:hAnsi="Times New Roman" w:cs="Times New Roman"/>
          <w:sz w:val="24"/>
          <w:szCs w:val="24"/>
          <w:lang w:val="uk-UA"/>
        </w:rPr>
        <w:t>Додатк</w:t>
      </w:r>
      <w:r w:rsidR="00A6516B" w:rsidRPr="00EB03E6">
        <w:rPr>
          <w:rFonts w:ascii="Times New Roman" w:hAnsi="Times New Roman" w:cs="Times New Roman"/>
          <w:sz w:val="24"/>
          <w:szCs w:val="24"/>
          <w:lang w:val="uk-UA"/>
        </w:rPr>
        <w:t>у</w:t>
      </w:r>
      <w:r w:rsidR="002413F4" w:rsidRPr="00EB03E6">
        <w:rPr>
          <w:rFonts w:ascii="Times New Roman" w:hAnsi="Times New Roman" w:cs="Times New Roman"/>
          <w:sz w:val="24"/>
          <w:szCs w:val="24"/>
          <w:lang w:val="uk-UA"/>
        </w:rPr>
        <w:t xml:space="preserve"> 2 «</w:t>
      </w:r>
      <w:r w:rsidR="002413F4" w:rsidRPr="00EB03E6">
        <w:rPr>
          <w:rFonts w:ascii="Times New Roman" w:hAnsi="Times New Roman" w:cs="Times New Roman"/>
          <w:bCs/>
          <w:color w:val="000000"/>
          <w:sz w:val="24"/>
          <w:szCs w:val="24"/>
          <w:lang w:val="uk-UA"/>
        </w:rPr>
        <w:t>Інформація про необхідні технічні, якісні та кількісні характеристики предмета закупівлі»</w:t>
      </w:r>
      <w:r w:rsidR="002413F4" w:rsidRPr="00EB03E6">
        <w:rPr>
          <w:rFonts w:ascii="Times New Roman" w:hAnsi="Times New Roman" w:cs="Times New Roman"/>
          <w:sz w:val="24"/>
          <w:szCs w:val="24"/>
          <w:lang w:val="uk-UA"/>
        </w:rPr>
        <w:t xml:space="preserve"> щодо предмету закупівлі тендерної документації в наступній редакції:</w:t>
      </w:r>
    </w:p>
    <w:p w:rsidR="00EB03E6" w:rsidRPr="00EB03E6" w:rsidRDefault="00EB03E6" w:rsidP="00EB03E6">
      <w:pPr>
        <w:widowControl w:val="0"/>
        <w:autoSpaceDE w:val="0"/>
        <w:autoSpaceDN w:val="0"/>
        <w:adjustRightInd w:val="0"/>
        <w:spacing w:line="240" w:lineRule="auto"/>
        <w:ind w:firstLine="709"/>
        <w:jc w:val="both"/>
        <w:rPr>
          <w:rFonts w:ascii="Times New Roman" w:hAnsi="Times New Roman" w:cs="Times New Roman"/>
          <w:b/>
          <w:bCs/>
          <w:sz w:val="24"/>
          <w:szCs w:val="24"/>
          <w:lang w:val="uk-UA" w:eastAsia="ru-RU"/>
        </w:rPr>
      </w:pPr>
    </w:p>
    <w:p w:rsidR="00EB03E6" w:rsidRPr="00EB03E6" w:rsidRDefault="00EB03E6" w:rsidP="00EB03E6">
      <w:pPr>
        <w:widowControl w:val="0"/>
        <w:autoSpaceDE w:val="0"/>
        <w:autoSpaceDN w:val="0"/>
        <w:adjustRightInd w:val="0"/>
        <w:spacing w:line="240" w:lineRule="auto"/>
        <w:ind w:firstLine="709"/>
        <w:jc w:val="both"/>
        <w:rPr>
          <w:rFonts w:ascii="Times New Roman" w:hAnsi="Times New Roman" w:cs="Times New Roman"/>
          <w:b/>
          <w:bCs/>
          <w:sz w:val="24"/>
          <w:szCs w:val="24"/>
          <w:lang w:val="uk-UA" w:eastAsia="ru-RU"/>
        </w:rPr>
      </w:pPr>
      <w:r w:rsidRPr="00EB03E6">
        <w:rPr>
          <w:rFonts w:ascii="Times New Roman" w:hAnsi="Times New Roman" w:cs="Times New Roman"/>
          <w:b/>
          <w:bCs/>
          <w:sz w:val="24"/>
          <w:szCs w:val="24"/>
          <w:lang w:val="uk-UA" w:eastAsia="ru-RU"/>
        </w:rPr>
        <w:t>Загальні вимоги:</w:t>
      </w:r>
    </w:p>
    <w:p w:rsidR="00EB03E6" w:rsidRPr="00EB03E6" w:rsidRDefault="00EB03E6" w:rsidP="00EB03E6">
      <w:pPr>
        <w:pStyle w:val="a8"/>
        <w:spacing w:before="0" w:after="0"/>
        <w:ind w:firstLine="709"/>
        <w:jc w:val="both"/>
        <w:rPr>
          <w:rFonts w:ascii="Times New Roman" w:hAnsi="Times New Roman" w:cs="Times New Roman"/>
          <w:color w:val="000000"/>
          <w:szCs w:val="24"/>
          <w:lang w:val="ru-RU" w:eastAsia="ru-RU"/>
        </w:rPr>
      </w:pPr>
      <w:r w:rsidRPr="00EB03E6">
        <w:rPr>
          <w:rFonts w:ascii="Times New Roman" w:hAnsi="Times New Roman" w:cs="Times New Roman"/>
          <w:color w:val="000000"/>
          <w:szCs w:val="24"/>
        </w:rPr>
        <w:t xml:space="preserve">Вся </w:t>
      </w:r>
      <w:proofErr w:type="spellStart"/>
      <w:r w:rsidRPr="00EB03E6">
        <w:rPr>
          <w:rFonts w:ascii="Times New Roman" w:hAnsi="Times New Roman" w:cs="Times New Roman"/>
          <w:color w:val="000000"/>
          <w:szCs w:val="24"/>
        </w:rPr>
        <w:t>запропонована</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продукція</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учасника</w:t>
      </w:r>
      <w:proofErr w:type="spellEnd"/>
      <w:r w:rsidRPr="00EB03E6">
        <w:rPr>
          <w:rFonts w:ascii="Times New Roman" w:hAnsi="Times New Roman" w:cs="Times New Roman"/>
          <w:color w:val="000000"/>
          <w:szCs w:val="24"/>
        </w:rPr>
        <w:t xml:space="preserve"> повинна </w:t>
      </w:r>
      <w:proofErr w:type="spellStart"/>
      <w:r w:rsidRPr="00EB03E6">
        <w:rPr>
          <w:rFonts w:ascii="Times New Roman" w:hAnsi="Times New Roman" w:cs="Times New Roman"/>
          <w:color w:val="000000"/>
          <w:szCs w:val="24"/>
        </w:rPr>
        <w:t>відповідати</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медико</w:t>
      </w:r>
      <w:proofErr w:type="spellEnd"/>
      <w:r w:rsidRPr="00EB03E6">
        <w:rPr>
          <w:rFonts w:ascii="Times New Roman" w:hAnsi="Times New Roman" w:cs="Times New Roman"/>
          <w:color w:val="000000"/>
          <w:szCs w:val="24"/>
        </w:rPr>
        <w:t xml:space="preserve"> - </w:t>
      </w:r>
      <w:proofErr w:type="spellStart"/>
      <w:r w:rsidRPr="00EB03E6">
        <w:rPr>
          <w:rFonts w:ascii="Times New Roman" w:hAnsi="Times New Roman" w:cs="Times New Roman"/>
          <w:color w:val="000000"/>
          <w:szCs w:val="24"/>
        </w:rPr>
        <w:t>технічних</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вимогам</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якщо</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пропозиція</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учасника</w:t>
      </w:r>
      <w:proofErr w:type="spellEnd"/>
      <w:r w:rsidRPr="00EB03E6">
        <w:rPr>
          <w:rFonts w:ascii="Times New Roman" w:hAnsi="Times New Roman" w:cs="Times New Roman"/>
          <w:color w:val="000000"/>
          <w:szCs w:val="24"/>
        </w:rPr>
        <w:t xml:space="preserve"> не </w:t>
      </w:r>
      <w:proofErr w:type="spellStart"/>
      <w:r w:rsidRPr="00EB03E6">
        <w:rPr>
          <w:rFonts w:ascii="Times New Roman" w:hAnsi="Times New Roman" w:cs="Times New Roman"/>
          <w:color w:val="000000"/>
          <w:szCs w:val="24"/>
        </w:rPr>
        <w:t>відповідає</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медико</w:t>
      </w:r>
      <w:proofErr w:type="spellEnd"/>
      <w:r w:rsidRPr="00EB03E6">
        <w:rPr>
          <w:rFonts w:ascii="Times New Roman" w:hAnsi="Times New Roman" w:cs="Times New Roman"/>
          <w:color w:val="000000"/>
          <w:szCs w:val="24"/>
        </w:rPr>
        <w:t xml:space="preserve"> - </w:t>
      </w:r>
      <w:proofErr w:type="spellStart"/>
      <w:r w:rsidRPr="00EB03E6">
        <w:rPr>
          <w:rFonts w:ascii="Times New Roman" w:hAnsi="Times New Roman" w:cs="Times New Roman"/>
          <w:color w:val="000000"/>
          <w:szCs w:val="24"/>
        </w:rPr>
        <w:t>технічним</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вимогам</w:t>
      </w:r>
      <w:proofErr w:type="spellEnd"/>
      <w:r w:rsidRPr="00EB03E6">
        <w:rPr>
          <w:rFonts w:ascii="Times New Roman" w:hAnsi="Times New Roman" w:cs="Times New Roman"/>
          <w:color w:val="000000"/>
          <w:szCs w:val="24"/>
        </w:rPr>
        <w:t xml:space="preserve">, то </w:t>
      </w:r>
      <w:proofErr w:type="spellStart"/>
      <w:r w:rsidRPr="00EB03E6">
        <w:rPr>
          <w:rFonts w:ascii="Times New Roman" w:hAnsi="Times New Roman" w:cs="Times New Roman"/>
          <w:color w:val="000000"/>
          <w:szCs w:val="24"/>
        </w:rPr>
        <w:t>пропозиція</w:t>
      </w:r>
      <w:proofErr w:type="spellEnd"/>
      <w:r w:rsidRPr="00EB03E6">
        <w:rPr>
          <w:rFonts w:ascii="Times New Roman" w:hAnsi="Times New Roman" w:cs="Times New Roman"/>
          <w:color w:val="000000"/>
          <w:szCs w:val="24"/>
        </w:rPr>
        <w:t xml:space="preserve"> </w:t>
      </w:r>
      <w:proofErr w:type="spellStart"/>
      <w:r w:rsidRPr="00EB03E6">
        <w:rPr>
          <w:rFonts w:ascii="Times New Roman" w:hAnsi="Times New Roman" w:cs="Times New Roman"/>
          <w:color w:val="000000"/>
          <w:szCs w:val="24"/>
        </w:rPr>
        <w:t>учасника</w:t>
      </w:r>
      <w:proofErr w:type="spellEnd"/>
      <w:r w:rsidRPr="00EB03E6">
        <w:rPr>
          <w:rFonts w:ascii="Times New Roman" w:hAnsi="Times New Roman" w:cs="Times New Roman"/>
          <w:color w:val="000000"/>
          <w:szCs w:val="24"/>
        </w:rPr>
        <w:t xml:space="preserve"> не </w:t>
      </w:r>
      <w:proofErr w:type="spellStart"/>
      <w:r w:rsidRPr="00EB03E6">
        <w:rPr>
          <w:rFonts w:ascii="Times New Roman" w:hAnsi="Times New Roman" w:cs="Times New Roman"/>
          <w:color w:val="000000"/>
          <w:szCs w:val="24"/>
        </w:rPr>
        <w:t>розглядається</w:t>
      </w:r>
      <w:proofErr w:type="spellEnd"/>
      <w:r w:rsidRPr="00EB03E6">
        <w:rPr>
          <w:rFonts w:ascii="Times New Roman" w:hAnsi="Times New Roman" w:cs="Times New Roman"/>
          <w:color w:val="000000"/>
          <w:szCs w:val="24"/>
        </w:rPr>
        <w:t>.</w:t>
      </w:r>
    </w:p>
    <w:p w:rsidR="00EB03E6" w:rsidRPr="00EB03E6" w:rsidRDefault="00EB03E6" w:rsidP="00EB03E6">
      <w:pPr>
        <w:pStyle w:val="ListParagraph1"/>
        <w:widowControl w:val="0"/>
        <w:ind w:left="0" w:firstLine="709"/>
        <w:jc w:val="both"/>
        <w:rPr>
          <w:color w:val="000000"/>
          <w:lang w:val="uk-UA"/>
        </w:rPr>
      </w:pPr>
      <w:r w:rsidRPr="00EB03E6">
        <w:rPr>
          <w:color w:val="000000"/>
          <w:lang w:val="uk-UA"/>
        </w:rPr>
        <w:t xml:space="preserve">1.Товари, запропоновані Учасниками, повинені відповідати Медико – технічним вимогам, встановленим у даному додатку до тендерної документації. </w:t>
      </w:r>
    </w:p>
    <w:p w:rsidR="00EB03E6" w:rsidRPr="00EB03E6" w:rsidRDefault="00EB03E6" w:rsidP="00EB03E6">
      <w:pPr>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i/>
          <w:sz w:val="24"/>
          <w:szCs w:val="24"/>
          <w:lang w:val="uk-UA"/>
        </w:rPr>
        <w:t>Учасник повинен надати:</w:t>
      </w:r>
    </w:p>
    <w:p w:rsidR="00EB03E6" w:rsidRPr="00EB03E6" w:rsidRDefault="00EB03E6" w:rsidP="00EB03E6">
      <w:pPr>
        <w:tabs>
          <w:tab w:val="left" w:pos="851"/>
          <w:tab w:val="left" w:pos="10076"/>
        </w:tabs>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i/>
          <w:sz w:val="24"/>
          <w:szCs w:val="24"/>
          <w:lang w:val="uk-UA" w:bidi="hi-IN"/>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rsidR="00EB03E6" w:rsidRPr="00EB03E6" w:rsidRDefault="00EB03E6" w:rsidP="00EB03E6">
      <w:pPr>
        <w:tabs>
          <w:tab w:val="left" w:pos="851"/>
          <w:tab w:val="left" w:pos="10076"/>
        </w:tabs>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i/>
          <w:sz w:val="24"/>
          <w:szCs w:val="24"/>
          <w:lang w:val="uk-UA" w:bidi="hi-IN"/>
        </w:rPr>
        <w:t>(Сертифікат відповідності та/або Декларація про відповідність);</w:t>
      </w:r>
    </w:p>
    <w:p w:rsidR="00EB03E6" w:rsidRPr="00EB03E6" w:rsidRDefault="00EB03E6" w:rsidP="00EB03E6">
      <w:pPr>
        <w:tabs>
          <w:tab w:val="left" w:pos="851"/>
          <w:tab w:val="left" w:pos="10076"/>
        </w:tabs>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i/>
          <w:sz w:val="24"/>
          <w:szCs w:val="24"/>
          <w:lang w:val="uk-UA" w:bidi="hi-IN"/>
        </w:rPr>
        <w:t>або</w:t>
      </w:r>
    </w:p>
    <w:p w:rsidR="00EB03E6" w:rsidRPr="00EB03E6" w:rsidRDefault="00EB03E6" w:rsidP="00EB03E6">
      <w:pPr>
        <w:widowControl w:val="0"/>
        <w:spacing w:line="240" w:lineRule="auto"/>
        <w:ind w:right="-30" w:firstLine="709"/>
        <w:jc w:val="both"/>
        <w:rPr>
          <w:rFonts w:ascii="Times New Roman" w:hAnsi="Times New Roman" w:cs="Times New Roman"/>
          <w:sz w:val="24"/>
          <w:szCs w:val="24"/>
          <w:lang w:val="uk-UA"/>
        </w:rPr>
      </w:pPr>
      <w:r w:rsidRPr="00EB03E6">
        <w:rPr>
          <w:rFonts w:ascii="Times New Roman" w:hAnsi="Times New Roman" w:cs="Times New Roman"/>
          <w:i/>
          <w:kern w:val="2"/>
          <w:sz w:val="24"/>
          <w:szCs w:val="24"/>
          <w:lang w:val="uk-UA" w:eastAsia="ar-SA" w:bidi="hi-IN"/>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r w:rsidRPr="00EB03E6">
        <w:rPr>
          <w:rFonts w:ascii="Times New Roman" w:hAnsi="Times New Roman" w:cs="Times New Roman"/>
          <w:i/>
          <w:kern w:val="2"/>
          <w:sz w:val="24"/>
          <w:szCs w:val="24"/>
          <w:lang w:val="uk-UA" w:eastAsia="ar-SA"/>
        </w:rPr>
        <w:t xml:space="preserve">. </w:t>
      </w:r>
    </w:p>
    <w:p w:rsidR="00EB03E6" w:rsidRPr="00EB03E6" w:rsidRDefault="00EB03E6" w:rsidP="00EB03E6">
      <w:pPr>
        <w:spacing w:line="240" w:lineRule="auto"/>
        <w:ind w:firstLine="709"/>
        <w:jc w:val="both"/>
        <w:rPr>
          <w:rFonts w:ascii="Times New Roman" w:hAnsi="Times New Roman" w:cs="Times New Roman"/>
          <w:color w:val="00000A"/>
          <w:sz w:val="24"/>
          <w:szCs w:val="24"/>
          <w:lang w:val="uk-UA" w:eastAsia="zh-CN"/>
        </w:rPr>
      </w:pPr>
      <w:r w:rsidRPr="00EB03E6">
        <w:rPr>
          <w:rFonts w:ascii="Times New Roman" w:hAnsi="Times New Roman" w:cs="Times New Roman"/>
          <w:color w:val="00000A"/>
          <w:sz w:val="24"/>
          <w:szCs w:val="24"/>
          <w:lang w:val="uk-UA" w:eastAsia="zh-CN"/>
        </w:rPr>
        <w:t>2. До медичної установи разом з кожною партією товару повинна надаватися супровідна первинна документація (накладна, вимога-замовлення, сертифікат або посвідчення якості).</w:t>
      </w:r>
    </w:p>
    <w:p w:rsidR="00EB03E6" w:rsidRPr="00EB03E6" w:rsidRDefault="00EB03E6" w:rsidP="00EB03E6">
      <w:pPr>
        <w:tabs>
          <w:tab w:val="num" w:pos="0"/>
          <w:tab w:val="left" w:pos="567"/>
        </w:tabs>
        <w:spacing w:line="240" w:lineRule="auto"/>
        <w:ind w:right="142" w:firstLine="709"/>
        <w:jc w:val="both"/>
        <w:rPr>
          <w:rFonts w:ascii="Times New Roman" w:hAnsi="Times New Roman" w:cs="Times New Roman"/>
          <w:i/>
          <w:sz w:val="24"/>
          <w:szCs w:val="24"/>
          <w:lang w:val="uk-UA" w:eastAsia="en-US"/>
        </w:rPr>
      </w:pPr>
      <w:r w:rsidRPr="00EB03E6">
        <w:rPr>
          <w:rFonts w:ascii="Times New Roman" w:hAnsi="Times New Roman" w:cs="Times New Roman"/>
          <w:i/>
          <w:color w:val="000000"/>
          <w:sz w:val="24"/>
          <w:szCs w:val="24"/>
          <w:lang w:val="uk-UA"/>
        </w:rPr>
        <w:t xml:space="preserve"> Відповідність запропонованого Учасником товару технічним характеристикам, викладеним у даному додатку 2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sidRPr="00EB03E6">
        <w:rPr>
          <w:rFonts w:ascii="Times New Roman" w:hAnsi="Times New Roman" w:cs="Times New Roman"/>
          <w:i/>
          <w:sz w:val="24"/>
          <w:szCs w:val="24"/>
          <w:lang w:val="uk-UA"/>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 2 згідно з Додатком 2 до цієї тендерної документації.</w:t>
      </w:r>
    </w:p>
    <w:p w:rsidR="00EB03E6" w:rsidRPr="00EB03E6" w:rsidRDefault="00EB03E6" w:rsidP="00EB03E6">
      <w:pPr>
        <w:pStyle w:val="a8"/>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rFonts w:ascii="Times New Roman" w:hAnsi="Times New Roman" w:cs="Times New Roman"/>
          <w:szCs w:val="24"/>
          <w:shd w:val="clear" w:color="auto" w:fill="FFFFFF"/>
          <w:lang w:val="uk-UA"/>
        </w:rPr>
      </w:pPr>
      <w:r w:rsidRPr="00EB03E6">
        <w:rPr>
          <w:rFonts w:ascii="Times New Roman" w:hAnsi="Times New Roman" w:cs="Times New Roman"/>
          <w:szCs w:val="24"/>
          <w:shd w:val="clear" w:color="auto" w:fill="FFFFFF"/>
          <w:lang w:val="uk-UA"/>
        </w:rPr>
        <w:t>3.З</w:t>
      </w:r>
      <w:r w:rsidRPr="00EB03E6">
        <w:rPr>
          <w:rFonts w:ascii="Times New Roman" w:hAnsi="Times New Roman" w:cs="Times New Roman"/>
          <w:szCs w:val="24"/>
          <w:lang w:val="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80% від загального терміну придатності або не менше 12 місяців від загального терміну зберігання. </w:t>
      </w:r>
    </w:p>
    <w:p w:rsidR="00EB03E6" w:rsidRPr="00EB03E6" w:rsidRDefault="00EB03E6" w:rsidP="00EB03E6">
      <w:pPr>
        <w:spacing w:line="240" w:lineRule="auto"/>
        <w:ind w:firstLine="709"/>
        <w:jc w:val="both"/>
        <w:rPr>
          <w:rFonts w:ascii="Times New Roman" w:hAnsi="Times New Roman" w:cs="Times New Roman"/>
          <w:bCs/>
          <w:sz w:val="24"/>
          <w:szCs w:val="24"/>
          <w:lang w:val="uk-UA"/>
        </w:rPr>
      </w:pPr>
      <w:r w:rsidRPr="00EB03E6">
        <w:rPr>
          <w:rFonts w:ascii="Times New Roman" w:hAnsi="Times New Roman" w:cs="Times New Roman"/>
          <w:bCs/>
          <w:sz w:val="24"/>
          <w:szCs w:val="24"/>
          <w:lang w:val="uk-UA"/>
        </w:rPr>
        <w:t xml:space="preserve">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w:t>
      </w:r>
      <w:r w:rsidRPr="00EB03E6">
        <w:rPr>
          <w:rFonts w:ascii="Times New Roman" w:hAnsi="Times New Roman" w:cs="Times New Roman"/>
          <w:bCs/>
          <w:sz w:val="24"/>
          <w:szCs w:val="24"/>
          <w:lang w:val="uk-UA"/>
        </w:rPr>
        <w:lastRenderedPageBreak/>
        <w:t xml:space="preserve">оригінали </w:t>
      </w:r>
      <w:proofErr w:type="spellStart"/>
      <w:r w:rsidRPr="00EB03E6">
        <w:rPr>
          <w:rFonts w:ascii="Times New Roman" w:hAnsi="Times New Roman" w:cs="Times New Roman"/>
          <w:bCs/>
          <w:sz w:val="24"/>
          <w:szCs w:val="24"/>
          <w:lang w:val="uk-UA"/>
        </w:rPr>
        <w:t>Авторизаційних</w:t>
      </w:r>
      <w:proofErr w:type="spellEnd"/>
      <w:r w:rsidRPr="00EB03E6">
        <w:rPr>
          <w:rFonts w:ascii="Times New Roman" w:hAnsi="Times New Roman" w:cs="Times New Roman"/>
          <w:bCs/>
          <w:sz w:val="24"/>
          <w:szCs w:val="24"/>
          <w:lang w:val="uk-UA"/>
        </w:rPr>
        <w:t xml:space="preserve">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та/або гарантійний лист від учасника, яким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w:t>
      </w:r>
      <w:proofErr w:type="spellStart"/>
      <w:r w:rsidRPr="00EB03E6">
        <w:rPr>
          <w:rFonts w:ascii="Times New Roman" w:hAnsi="Times New Roman" w:cs="Times New Roman"/>
          <w:bCs/>
          <w:sz w:val="24"/>
          <w:szCs w:val="24"/>
          <w:lang w:val="uk-UA"/>
        </w:rPr>
        <w:t>Авторизаційні</w:t>
      </w:r>
      <w:proofErr w:type="spellEnd"/>
      <w:r w:rsidRPr="00EB03E6">
        <w:rPr>
          <w:rFonts w:ascii="Times New Roman" w:hAnsi="Times New Roman" w:cs="Times New Roman"/>
          <w:bCs/>
          <w:sz w:val="24"/>
          <w:szCs w:val="24"/>
          <w:lang w:val="uk-UA"/>
        </w:rPr>
        <w:t xml:space="preserve">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w:t>
      </w:r>
      <w:proofErr w:type="spellStart"/>
      <w:r w:rsidRPr="00EB03E6">
        <w:rPr>
          <w:rFonts w:ascii="Times New Roman" w:hAnsi="Times New Roman" w:cs="Times New Roman"/>
          <w:bCs/>
          <w:sz w:val="24"/>
          <w:szCs w:val="24"/>
          <w:lang w:val="uk-UA"/>
        </w:rPr>
        <w:t>авторизаційний</w:t>
      </w:r>
      <w:proofErr w:type="spellEnd"/>
      <w:r w:rsidRPr="00EB03E6">
        <w:rPr>
          <w:rFonts w:ascii="Times New Roman" w:hAnsi="Times New Roman" w:cs="Times New Roman"/>
          <w:bCs/>
          <w:sz w:val="24"/>
          <w:szCs w:val="24"/>
          <w:lang w:val="uk-UA"/>
        </w:rPr>
        <w:t xml:space="preserve"> лист.</w:t>
      </w:r>
    </w:p>
    <w:p w:rsidR="00EB03E6" w:rsidRPr="00EB03E6" w:rsidRDefault="00EB03E6" w:rsidP="00EB03E6">
      <w:pPr>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5.Технічні, якісні характеристики предмета закупівлі повинні передбачати необхідність застосування заходів із захисту довкілля.</w:t>
      </w:r>
    </w:p>
    <w:p w:rsidR="00EB03E6" w:rsidRPr="00EB03E6" w:rsidRDefault="00EB03E6" w:rsidP="00EB03E6">
      <w:pPr>
        <w:spacing w:line="240" w:lineRule="auto"/>
        <w:ind w:right="72" w:firstLine="709"/>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6.Учасник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rsidR="00EB03E6" w:rsidRPr="00EB03E6" w:rsidRDefault="00EB03E6" w:rsidP="00EB03E6">
      <w:pPr>
        <w:tabs>
          <w:tab w:val="left" w:pos="851"/>
        </w:tabs>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b/>
          <w:sz w:val="24"/>
          <w:szCs w:val="24"/>
          <w:lang w:val="uk-UA"/>
        </w:rPr>
        <w:t>У разі подання еквіваленту</w:t>
      </w:r>
      <w:r w:rsidRPr="00EB03E6">
        <w:rPr>
          <w:rFonts w:ascii="Times New Roman" w:hAnsi="Times New Roman" w:cs="Times New Roman"/>
          <w:sz w:val="24"/>
          <w:szCs w:val="24"/>
          <w:lang w:val="uk-UA"/>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EB03E6" w:rsidRPr="00EB03E6" w:rsidRDefault="00EB03E6" w:rsidP="00EB03E6">
      <w:pPr>
        <w:pStyle w:val="ListParagraph1"/>
        <w:widowControl w:val="0"/>
        <w:ind w:left="0" w:firstLine="709"/>
        <w:jc w:val="both"/>
        <w:rPr>
          <w:i/>
          <w:color w:val="000000"/>
          <w:lang w:val="uk-UA"/>
        </w:rPr>
      </w:pPr>
      <w:r w:rsidRPr="00EB03E6">
        <w:rPr>
          <w:bCs/>
          <w:i/>
          <w:color w:val="000000"/>
          <w:lang w:val="uk-UA"/>
        </w:rPr>
        <w:t xml:space="preserve">В разі запропонування Учасником «еквіваленту» товару, Учасник повинен надати в складі пропозиції </w:t>
      </w:r>
      <w:r w:rsidRPr="00EB03E6">
        <w:rPr>
          <w:i/>
          <w:color w:val="000000"/>
          <w:lang w:val="uk-UA"/>
        </w:rPr>
        <w:t>оригінал листа від виробника з підтвердженням сумісності запропонованого товару з наступними аналізаторами, а саме дана вимога стосується наступних позицій предмета закупівлі:</w:t>
      </w:r>
    </w:p>
    <w:p w:rsidR="00EB03E6" w:rsidRPr="00EB03E6" w:rsidRDefault="00EB03E6" w:rsidP="00EB03E6">
      <w:pPr>
        <w:pStyle w:val="ListParagraph1"/>
        <w:widowControl w:val="0"/>
        <w:ind w:left="0" w:firstLine="709"/>
        <w:jc w:val="both"/>
        <w:rPr>
          <w:i/>
          <w:iCs/>
          <w:lang w:val="uk-UA"/>
        </w:rPr>
      </w:pPr>
      <w:r w:rsidRPr="00EB03E6">
        <w:rPr>
          <w:i/>
          <w:color w:val="000000"/>
          <w:lang w:val="uk-UA"/>
        </w:rPr>
        <w:t xml:space="preserve">- </w:t>
      </w:r>
      <w:proofErr w:type="spellStart"/>
      <w:r w:rsidRPr="00EB03E6">
        <w:rPr>
          <w:i/>
          <w:color w:val="000000"/>
          <w:lang w:val="uk-UA"/>
        </w:rPr>
        <w:t>п.п</w:t>
      </w:r>
      <w:proofErr w:type="spellEnd"/>
      <w:r w:rsidRPr="00EB03E6">
        <w:rPr>
          <w:i/>
          <w:color w:val="000000"/>
          <w:lang w:val="uk-UA"/>
        </w:rPr>
        <w:t>. 16-18 Таблиці технічних (якісних) вимог</w:t>
      </w:r>
      <w:r w:rsidRPr="00EB03E6">
        <w:rPr>
          <w:i/>
          <w:lang w:val="uk-UA"/>
        </w:rPr>
        <w:t xml:space="preserve"> –</w:t>
      </w:r>
      <w:r w:rsidRPr="00EB03E6">
        <w:rPr>
          <w:i/>
          <w:iCs/>
          <w:lang w:val="uk-UA"/>
        </w:rPr>
        <w:t xml:space="preserve"> з автоматичним біологічним аналізатором </w:t>
      </w:r>
      <w:proofErr w:type="spellStart"/>
      <w:r w:rsidRPr="00EB03E6">
        <w:rPr>
          <w:i/>
          <w:iCs/>
          <w:lang w:val="uk-UA"/>
        </w:rPr>
        <w:t>Respons</w:t>
      </w:r>
      <w:proofErr w:type="spellEnd"/>
      <w:r w:rsidRPr="00EB03E6">
        <w:rPr>
          <w:i/>
          <w:iCs/>
          <w:lang w:val="uk-UA"/>
        </w:rPr>
        <w:t xml:space="preserve"> 910;</w:t>
      </w:r>
    </w:p>
    <w:p w:rsidR="00EB03E6" w:rsidRPr="00EB03E6" w:rsidRDefault="00EB03E6" w:rsidP="00EB03E6">
      <w:pPr>
        <w:pStyle w:val="ListParagraph1"/>
        <w:widowControl w:val="0"/>
        <w:ind w:left="0" w:firstLine="709"/>
        <w:jc w:val="both"/>
        <w:rPr>
          <w:i/>
          <w:iCs/>
          <w:color w:val="000000"/>
          <w:lang w:val="uk-UA"/>
        </w:rPr>
      </w:pPr>
      <w:r w:rsidRPr="00EB03E6">
        <w:rPr>
          <w:i/>
          <w:color w:val="000000"/>
          <w:lang w:val="uk-UA"/>
        </w:rPr>
        <w:t xml:space="preserve">-  </w:t>
      </w:r>
      <w:proofErr w:type="spellStart"/>
      <w:r w:rsidRPr="00EB03E6">
        <w:rPr>
          <w:i/>
          <w:color w:val="000000"/>
          <w:lang w:val="uk-UA"/>
        </w:rPr>
        <w:t>п.п</w:t>
      </w:r>
      <w:proofErr w:type="spellEnd"/>
      <w:r w:rsidRPr="00EB03E6">
        <w:rPr>
          <w:i/>
          <w:color w:val="000000"/>
          <w:lang w:val="uk-UA"/>
        </w:rPr>
        <w:t>. 1-7, 50 Таблиці технічних (якісних) вимог</w:t>
      </w:r>
      <w:r w:rsidRPr="00EB03E6">
        <w:rPr>
          <w:i/>
          <w:iCs/>
          <w:lang w:val="uk-UA"/>
        </w:rPr>
        <w:t xml:space="preserve"> - з  аналізатором електролітів </w:t>
      </w:r>
      <w:proofErr w:type="spellStart"/>
      <w:r w:rsidRPr="00EB03E6">
        <w:rPr>
          <w:i/>
          <w:iCs/>
          <w:lang w:val="uk-UA"/>
        </w:rPr>
        <w:t>Convergys</w:t>
      </w:r>
      <w:proofErr w:type="spellEnd"/>
      <w:r w:rsidRPr="00EB03E6">
        <w:rPr>
          <w:i/>
          <w:iCs/>
          <w:lang w:val="uk-UA"/>
        </w:rPr>
        <w:t xml:space="preserve"> ISE </w:t>
      </w:r>
      <w:proofErr w:type="spellStart"/>
      <w:r w:rsidRPr="00EB03E6">
        <w:rPr>
          <w:i/>
          <w:iCs/>
          <w:lang w:val="uk-UA"/>
        </w:rPr>
        <w:t>comfort</w:t>
      </w:r>
      <w:proofErr w:type="spellEnd"/>
      <w:r w:rsidRPr="00EB03E6">
        <w:rPr>
          <w:i/>
          <w:iCs/>
          <w:color w:val="000000"/>
          <w:lang w:val="uk-UA"/>
        </w:rPr>
        <w:t>;</w:t>
      </w:r>
    </w:p>
    <w:p w:rsidR="00EB03E6" w:rsidRPr="00EB03E6" w:rsidRDefault="00EB03E6" w:rsidP="00EB03E6">
      <w:pPr>
        <w:pStyle w:val="ListParagraph1"/>
        <w:widowControl w:val="0"/>
        <w:ind w:left="0" w:firstLine="709"/>
        <w:jc w:val="both"/>
        <w:rPr>
          <w:i/>
          <w:iCs/>
          <w:color w:val="000000"/>
          <w:lang w:val="uk-UA"/>
        </w:rPr>
      </w:pPr>
      <w:r w:rsidRPr="00EB03E6">
        <w:rPr>
          <w:i/>
          <w:color w:val="000000"/>
          <w:lang w:val="uk-UA"/>
        </w:rPr>
        <w:t xml:space="preserve">- </w:t>
      </w:r>
      <w:proofErr w:type="spellStart"/>
      <w:r w:rsidRPr="00EB03E6">
        <w:rPr>
          <w:i/>
          <w:color w:val="000000"/>
          <w:lang w:val="uk-UA"/>
        </w:rPr>
        <w:t>п.п</w:t>
      </w:r>
      <w:proofErr w:type="spellEnd"/>
      <w:r w:rsidRPr="00EB03E6">
        <w:rPr>
          <w:i/>
          <w:color w:val="000000"/>
          <w:lang w:val="uk-UA"/>
        </w:rPr>
        <w:t>. 35 Таблиці технічних (якісних) вимог</w:t>
      </w:r>
      <w:r w:rsidRPr="00EB03E6">
        <w:rPr>
          <w:i/>
          <w:iCs/>
          <w:lang w:val="uk-UA"/>
        </w:rPr>
        <w:t xml:space="preserve"> з </w:t>
      </w:r>
      <w:r w:rsidRPr="00EB03E6">
        <w:rPr>
          <w:i/>
          <w:color w:val="000000"/>
          <w:lang w:val="uk-UA"/>
        </w:rPr>
        <w:t>аналізатором BIO SOLEA 4</w:t>
      </w:r>
      <w:r w:rsidRPr="00EB03E6">
        <w:rPr>
          <w:i/>
          <w:iCs/>
          <w:color w:val="000000"/>
          <w:lang w:val="uk-UA"/>
        </w:rPr>
        <w:t>.</w:t>
      </w:r>
    </w:p>
    <w:p w:rsidR="00EB03E6" w:rsidRPr="00EB03E6" w:rsidRDefault="00EB03E6" w:rsidP="00EB03E6">
      <w:pPr>
        <w:spacing w:line="240" w:lineRule="auto"/>
        <w:ind w:firstLine="709"/>
        <w:jc w:val="both"/>
        <w:rPr>
          <w:rFonts w:ascii="Times New Roman" w:hAnsi="Times New Roman" w:cs="Times New Roman"/>
          <w:i/>
          <w:sz w:val="24"/>
          <w:szCs w:val="24"/>
          <w:lang w:val="uk-UA"/>
        </w:rPr>
      </w:pPr>
      <w:r w:rsidRPr="00EB03E6">
        <w:rPr>
          <w:rFonts w:ascii="Times New Roman" w:hAnsi="Times New Roman" w:cs="Times New Roman"/>
          <w:i/>
          <w:color w:val="000000"/>
          <w:sz w:val="24"/>
          <w:szCs w:val="24"/>
          <w:lang w:val="uk-UA"/>
        </w:rPr>
        <w:t xml:space="preserve"> </w:t>
      </w:r>
      <w:proofErr w:type="spellStart"/>
      <w:r w:rsidRPr="00EB03E6">
        <w:rPr>
          <w:rFonts w:ascii="Times New Roman" w:hAnsi="Times New Roman" w:cs="Times New Roman"/>
          <w:i/>
          <w:color w:val="000000"/>
          <w:sz w:val="24"/>
          <w:szCs w:val="24"/>
          <w:lang w:val="uk-UA"/>
        </w:rPr>
        <w:t>п.п</w:t>
      </w:r>
      <w:proofErr w:type="spellEnd"/>
      <w:r w:rsidRPr="00EB03E6">
        <w:rPr>
          <w:rFonts w:ascii="Times New Roman" w:hAnsi="Times New Roman" w:cs="Times New Roman"/>
          <w:i/>
          <w:color w:val="000000"/>
          <w:sz w:val="24"/>
          <w:szCs w:val="24"/>
          <w:lang w:val="uk-UA"/>
        </w:rPr>
        <w:t>. 47-49 Таблиці технічних (якісних) вимог</w:t>
      </w:r>
      <w:r w:rsidRPr="00EB03E6">
        <w:rPr>
          <w:rFonts w:ascii="Times New Roman" w:hAnsi="Times New Roman" w:cs="Times New Roman"/>
          <w:i/>
          <w:sz w:val="24"/>
          <w:szCs w:val="24"/>
          <w:lang w:val="uk-UA"/>
        </w:rPr>
        <w:t xml:space="preserve"> з </w:t>
      </w:r>
      <w:r w:rsidRPr="00EB03E6">
        <w:rPr>
          <w:rFonts w:ascii="Times New Roman" w:hAnsi="Times New Roman" w:cs="Times New Roman"/>
          <w:i/>
          <w:color w:val="000000"/>
          <w:sz w:val="24"/>
          <w:szCs w:val="24"/>
          <w:lang w:val="uk-UA"/>
        </w:rPr>
        <w:t xml:space="preserve">автоматичним гематологічним аналізатором </w:t>
      </w:r>
      <w:r w:rsidRPr="00EB03E6">
        <w:rPr>
          <w:rFonts w:ascii="Times New Roman" w:hAnsi="Times New Roman" w:cs="Times New Roman"/>
          <w:b/>
          <w:bCs/>
          <w:i/>
          <w:color w:val="000000"/>
          <w:sz w:val="24"/>
          <w:szCs w:val="24"/>
          <w:lang w:val="uk-UA"/>
        </w:rPr>
        <w:t>EDAN-H30</w:t>
      </w:r>
      <w:r w:rsidRPr="00EB03E6">
        <w:rPr>
          <w:rFonts w:ascii="Times New Roman" w:hAnsi="Times New Roman" w:cs="Times New Roman"/>
          <w:i/>
          <w:color w:val="000000"/>
          <w:sz w:val="24"/>
          <w:szCs w:val="24"/>
          <w:lang w:val="uk-UA"/>
        </w:rPr>
        <w:t xml:space="preserve">  (</w:t>
      </w:r>
      <w:proofErr w:type="spellStart"/>
      <w:r w:rsidRPr="00EB03E6">
        <w:rPr>
          <w:rFonts w:ascii="Times New Roman" w:hAnsi="Times New Roman" w:cs="Times New Roman"/>
          <w:b/>
          <w:bCs/>
          <w:i/>
          <w:color w:val="000000"/>
          <w:sz w:val="24"/>
          <w:szCs w:val="24"/>
          <w:lang w:val="uk-UA"/>
        </w:rPr>
        <w:t>China</w:t>
      </w:r>
      <w:proofErr w:type="spellEnd"/>
      <w:r w:rsidRPr="00EB03E6">
        <w:rPr>
          <w:rFonts w:ascii="Times New Roman" w:hAnsi="Times New Roman" w:cs="Times New Roman"/>
          <w:b/>
          <w:bCs/>
          <w:i/>
          <w:color w:val="000000"/>
          <w:sz w:val="24"/>
          <w:szCs w:val="24"/>
          <w:lang w:val="uk-UA"/>
        </w:rPr>
        <w:t>)</w:t>
      </w:r>
    </w:p>
    <w:p w:rsidR="00EB03E6" w:rsidRPr="00EB03E6" w:rsidRDefault="00EB03E6" w:rsidP="00EB03E6">
      <w:pPr>
        <w:tabs>
          <w:tab w:val="left" w:pos="851"/>
        </w:tabs>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sz w:val="24"/>
          <w:szCs w:val="24"/>
          <w:lang w:val="uk-UA"/>
        </w:rPr>
        <w:t xml:space="preserve">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EB03E6" w:rsidRPr="00EB03E6" w:rsidRDefault="00EB03E6" w:rsidP="00EB03E6">
      <w:pPr>
        <w:tabs>
          <w:tab w:val="left" w:pos="851"/>
        </w:tabs>
        <w:spacing w:line="240" w:lineRule="auto"/>
        <w:ind w:firstLine="709"/>
        <w:jc w:val="both"/>
        <w:rPr>
          <w:rFonts w:ascii="Times New Roman" w:hAnsi="Times New Roman" w:cs="Times New Roman"/>
          <w:sz w:val="24"/>
          <w:szCs w:val="24"/>
          <w:lang w:val="uk-UA"/>
        </w:rPr>
      </w:pPr>
    </w:p>
    <w:p w:rsidR="00EB03E6" w:rsidRPr="00EB03E6" w:rsidRDefault="00EB03E6" w:rsidP="00EB03E6">
      <w:pPr>
        <w:tabs>
          <w:tab w:val="left" w:pos="851"/>
        </w:tabs>
        <w:spacing w:line="240" w:lineRule="auto"/>
        <w:ind w:firstLine="709"/>
        <w:jc w:val="right"/>
        <w:rPr>
          <w:rFonts w:ascii="Times New Roman" w:hAnsi="Times New Roman" w:cs="Times New Roman"/>
          <w:b/>
          <w:sz w:val="24"/>
          <w:szCs w:val="24"/>
          <w:lang w:val="uk-UA"/>
        </w:rPr>
      </w:pPr>
      <w:r w:rsidRPr="00EB03E6">
        <w:rPr>
          <w:rFonts w:ascii="Times New Roman" w:hAnsi="Times New Roman" w:cs="Times New Roman"/>
          <w:b/>
          <w:sz w:val="24"/>
          <w:szCs w:val="24"/>
          <w:lang w:val="uk-UA"/>
        </w:rPr>
        <w:t>Таблиця 1</w:t>
      </w:r>
    </w:p>
    <w:tbl>
      <w:tblPr>
        <w:tblW w:w="9630" w:type="dxa"/>
        <w:tblLayout w:type="fixed"/>
        <w:tblLook w:val="04A0" w:firstRow="1" w:lastRow="0" w:firstColumn="1" w:lastColumn="0" w:noHBand="0" w:noVBand="1"/>
      </w:tblPr>
      <w:tblGrid>
        <w:gridCol w:w="661"/>
        <w:gridCol w:w="4143"/>
        <w:gridCol w:w="2134"/>
        <w:gridCol w:w="2692"/>
      </w:tblGrid>
      <w:tr w:rsidR="00EB03E6" w:rsidRPr="00EB03E6" w:rsidTr="00EB03E6">
        <w:trPr>
          <w:trHeight w:val="999"/>
        </w:trPr>
        <w:tc>
          <w:tcPr>
            <w:tcW w:w="661" w:type="dxa"/>
            <w:tcBorders>
              <w:top w:val="single" w:sz="4" w:space="0" w:color="000000"/>
              <w:left w:val="single" w:sz="4" w:space="0" w:color="000000"/>
              <w:bottom w:val="single" w:sz="4" w:space="0" w:color="000000"/>
              <w:right w:val="nil"/>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p w:rsidR="00EB03E6" w:rsidRPr="00EB03E6" w:rsidRDefault="00EB03E6" w:rsidP="00EB03E6">
            <w:pPr>
              <w:spacing w:line="240" w:lineRule="auto"/>
              <w:ind w:firstLine="709"/>
              <w:rPr>
                <w:rFonts w:ascii="Times New Roman" w:hAnsi="Times New Roman" w:cs="Times New Roman"/>
                <w:sz w:val="24"/>
                <w:szCs w:val="24"/>
                <w:lang w:val="uk-UA"/>
              </w:rPr>
            </w:pPr>
            <w:r w:rsidRPr="00EB03E6">
              <w:rPr>
                <w:rFonts w:ascii="Times New Roman" w:hAnsi="Times New Roman" w:cs="Times New Roman"/>
                <w:sz w:val="24"/>
                <w:szCs w:val="24"/>
                <w:lang w:val="uk-UA"/>
              </w:rPr>
              <w:t>№ п/п</w:t>
            </w:r>
          </w:p>
        </w:tc>
        <w:tc>
          <w:tcPr>
            <w:tcW w:w="4145" w:type="dxa"/>
            <w:tcBorders>
              <w:top w:val="single" w:sz="4" w:space="0" w:color="000000"/>
              <w:left w:val="single" w:sz="4" w:space="0" w:color="000000"/>
              <w:bottom w:val="single" w:sz="4" w:space="0" w:color="000000"/>
              <w:right w:val="single" w:sz="4" w:space="0" w:color="000000"/>
            </w:tcBorders>
            <w:hideMark/>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EB03E6">
              <w:rPr>
                <w:rFonts w:ascii="Times New Roman" w:hAnsi="Times New Roman" w:cs="Times New Roman"/>
                <w:sz w:val="24"/>
                <w:szCs w:val="24"/>
                <w:lang w:val="uk-UA"/>
              </w:rPr>
              <w:t>Торгова назва запропонованого лікарського препарату</w:t>
            </w:r>
          </w:p>
        </w:tc>
        <w:tc>
          <w:tcPr>
            <w:tcW w:w="2135" w:type="dxa"/>
            <w:tcBorders>
              <w:top w:val="single" w:sz="4" w:space="0" w:color="000000"/>
              <w:left w:val="single" w:sz="4" w:space="0" w:color="000000"/>
              <w:bottom w:val="single" w:sz="4" w:space="0" w:color="000000"/>
              <w:right w:val="single" w:sz="4" w:space="0" w:color="auto"/>
            </w:tcBorders>
            <w:hideMark/>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EB03E6">
              <w:rPr>
                <w:rFonts w:ascii="Times New Roman" w:hAnsi="Times New Roman" w:cs="Times New Roman"/>
                <w:sz w:val="24"/>
                <w:szCs w:val="24"/>
                <w:lang w:val="uk-UA"/>
              </w:rPr>
              <w:t>Виробник, країна</w:t>
            </w:r>
          </w:p>
        </w:tc>
        <w:tc>
          <w:tcPr>
            <w:tcW w:w="2693" w:type="dxa"/>
            <w:tcBorders>
              <w:top w:val="single" w:sz="4" w:space="0" w:color="auto"/>
              <w:left w:val="single" w:sz="4" w:space="0" w:color="auto"/>
              <w:bottom w:val="single" w:sz="4" w:space="0" w:color="000000"/>
              <w:right w:val="single" w:sz="4" w:space="0" w:color="auto"/>
            </w:tcBorders>
            <w:hideMark/>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EB03E6">
              <w:rPr>
                <w:rFonts w:ascii="Times New Roman" w:hAnsi="Times New Roman" w:cs="Times New Roman"/>
                <w:sz w:val="24"/>
                <w:szCs w:val="24"/>
                <w:lang w:val="uk-UA"/>
              </w:rPr>
              <w:t xml:space="preserve">№ реєстраційного посвідчення </w:t>
            </w:r>
          </w:p>
        </w:tc>
      </w:tr>
      <w:tr w:rsidR="00EB03E6" w:rsidRPr="00EB03E6" w:rsidTr="00EB03E6">
        <w:trPr>
          <w:trHeight w:val="247"/>
        </w:trPr>
        <w:tc>
          <w:tcPr>
            <w:tcW w:w="661" w:type="dxa"/>
            <w:tcBorders>
              <w:top w:val="single" w:sz="4" w:space="0" w:color="000000"/>
              <w:left w:val="single" w:sz="4" w:space="0" w:color="000000"/>
              <w:bottom w:val="single" w:sz="4" w:space="0" w:color="000000"/>
              <w:right w:val="nil"/>
            </w:tcBorders>
            <w:hideMark/>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EB03E6">
              <w:rPr>
                <w:rFonts w:ascii="Times New Roman" w:hAnsi="Times New Roman" w:cs="Times New Roman"/>
                <w:sz w:val="24"/>
                <w:szCs w:val="24"/>
                <w:lang w:val="uk-UA"/>
              </w:rPr>
              <w:t>1</w:t>
            </w:r>
          </w:p>
        </w:tc>
        <w:tc>
          <w:tcPr>
            <w:tcW w:w="4145" w:type="dxa"/>
            <w:tcBorders>
              <w:top w:val="single" w:sz="4" w:space="0" w:color="000000"/>
              <w:left w:val="single" w:sz="4" w:space="0" w:color="000000"/>
              <w:bottom w:val="single" w:sz="4" w:space="0" w:color="000000"/>
              <w:right w:val="single" w:sz="4" w:space="0" w:color="000000"/>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r>
      <w:tr w:rsidR="00EB03E6" w:rsidRPr="00EB03E6" w:rsidTr="00EB03E6">
        <w:trPr>
          <w:trHeight w:val="258"/>
        </w:trPr>
        <w:tc>
          <w:tcPr>
            <w:tcW w:w="661" w:type="dxa"/>
            <w:tcBorders>
              <w:top w:val="single" w:sz="4" w:space="0" w:color="000000"/>
              <w:left w:val="single" w:sz="4" w:space="0" w:color="000000"/>
              <w:bottom w:val="single" w:sz="4" w:space="0" w:color="000000"/>
              <w:right w:val="nil"/>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2693" w:type="dxa"/>
            <w:tcBorders>
              <w:top w:val="single" w:sz="4" w:space="0" w:color="000000"/>
              <w:left w:val="single" w:sz="4" w:space="0" w:color="auto"/>
              <w:bottom w:val="single" w:sz="4" w:space="0" w:color="000000"/>
              <w:right w:val="single" w:sz="4" w:space="0" w:color="auto"/>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r>
      <w:tr w:rsidR="00EB03E6" w:rsidRPr="00EB03E6" w:rsidTr="00EB03E6">
        <w:trPr>
          <w:trHeight w:val="258"/>
        </w:trPr>
        <w:tc>
          <w:tcPr>
            <w:tcW w:w="661" w:type="dxa"/>
            <w:tcBorders>
              <w:top w:val="single" w:sz="4" w:space="0" w:color="000000"/>
              <w:left w:val="single" w:sz="4" w:space="0" w:color="000000"/>
              <w:bottom w:val="single" w:sz="4" w:space="0" w:color="000000"/>
              <w:right w:val="nil"/>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4145" w:type="dxa"/>
            <w:tcBorders>
              <w:top w:val="single" w:sz="4" w:space="0" w:color="000000"/>
              <w:left w:val="single" w:sz="4" w:space="0" w:color="000000"/>
              <w:bottom w:val="single" w:sz="4" w:space="0" w:color="000000"/>
              <w:right w:val="single" w:sz="4" w:space="0" w:color="000000"/>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2135" w:type="dxa"/>
            <w:tcBorders>
              <w:top w:val="single" w:sz="4" w:space="0" w:color="000000"/>
              <w:left w:val="single" w:sz="4" w:space="0" w:color="000000"/>
              <w:bottom w:val="single" w:sz="4" w:space="0" w:color="000000"/>
              <w:right w:val="single" w:sz="4" w:space="0" w:color="auto"/>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c>
          <w:tcPr>
            <w:tcW w:w="2693" w:type="dxa"/>
            <w:tcBorders>
              <w:top w:val="single" w:sz="4" w:space="0" w:color="000000"/>
              <w:left w:val="single" w:sz="4" w:space="0" w:color="auto"/>
              <w:bottom w:val="single" w:sz="4" w:space="0" w:color="auto"/>
              <w:right w:val="single" w:sz="4" w:space="0" w:color="auto"/>
            </w:tcBorders>
          </w:tcPr>
          <w:p w:rsidR="00EB03E6" w:rsidRPr="00EB03E6" w:rsidRDefault="00EB03E6" w:rsidP="00EB03E6">
            <w:pPr>
              <w:tabs>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p>
        </w:tc>
      </w:tr>
    </w:tbl>
    <w:p w:rsidR="00EB03E6" w:rsidRPr="00EB03E6" w:rsidRDefault="00EB03E6" w:rsidP="00EB03E6">
      <w:pPr>
        <w:tabs>
          <w:tab w:val="left" w:pos="851"/>
        </w:tabs>
        <w:spacing w:line="240" w:lineRule="auto"/>
        <w:ind w:firstLine="709"/>
        <w:jc w:val="both"/>
        <w:rPr>
          <w:rFonts w:ascii="Times New Roman" w:eastAsia="Times New Roman" w:hAnsi="Times New Roman" w:cs="Times New Roman"/>
          <w:sz w:val="24"/>
          <w:szCs w:val="24"/>
          <w:lang w:val="uk-UA" w:eastAsia="en-US"/>
        </w:rPr>
      </w:pPr>
    </w:p>
    <w:p w:rsidR="00EB03E6" w:rsidRPr="00EB03E6" w:rsidRDefault="00EB03E6" w:rsidP="00EB03E6">
      <w:pPr>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bCs/>
          <w:sz w:val="24"/>
          <w:szCs w:val="24"/>
          <w:lang w:val="uk-UA"/>
        </w:rPr>
        <w:t xml:space="preserve">7. Поставка товару здійснюється відповідно до заявок замовника. </w:t>
      </w:r>
    </w:p>
    <w:p w:rsidR="00EB03E6" w:rsidRPr="00EB03E6" w:rsidRDefault="00EB03E6" w:rsidP="00EB03E6">
      <w:pPr>
        <w:spacing w:line="240" w:lineRule="auto"/>
        <w:ind w:firstLine="709"/>
        <w:jc w:val="both"/>
        <w:rPr>
          <w:rFonts w:ascii="Times New Roman" w:hAnsi="Times New Roman" w:cs="Times New Roman"/>
          <w:sz w:val="24"/>
          <w:szCs w:val="24"/>
          <w:lang w:val="uk-UA"/>
        </w:rPr>
      </w:pPr>
      <w:r w:rsidRPr="00EB03E6">
        <w:rPr>
          <w:rFonts w:ascii="Times New Roman" w:hAnsi="Times New Roman" w:cs="Times New Roman"/>
          <w:bCs/>
          <w:sz w:val="24"/>
          <w:szCs w:val="24"/>
          <w:lang w:val="uk-UA"/>
        </w:rPr>
        <w:t xml:space="preserve">8. Доставка лікарських засобів здійснюється </w:t>
      </w:r>
      <w:r w:rsidRPr="00EB03E6">
        <w:rPr>
          <w:rFonts w:ascii="Times New Roman" w:hAnsi="Times New Roman" w:cs="Times New Roman"/>
          <w:b/>
          <w:bCs/>
          <w:sz w:val="24"/>
          <w:szCs w:val="24"/>
          <w:u w:val="single"/>
          <w:lang w:val="uk-UA"/>
        </w:rPr>
        <w:t>транспортом постачальника</w:t>
      </w:r>
      <w:r w:rsidRPr="00EB03E6">
        <w:rPr>
          <w:rFonts w:ascii="Times New Roman" w:hAnsi="Times New Roman" w:cs="Times New Roman"/>
          <w:bCs/>
          <w:sz w:val="24"/>
          <w:szCs w:val="24"/>
          <w:u w:val="single"/>
          <w:lang w:val="uk-UA"/>
        </w:rPr>
        <w:t xml:space="preserve"> </w:t>
      </w:r>
      <w:r w:rsidRPr="00EB03E6">
        <w:rPr>
          <w:rFonts w:ascii="Times New Roman" w:hAnsi="Times New Roman" w:cs="Times New Roman"/>
          <w:bCs/>
          <w:sz w:val="24"/>
          <w:szCs w:val="24"/>
          <w:lang w:val="uk-UA"/>
        </w:rPr>
        <w:t xml:space="preserve">за </w:t>
      </w:r>
      <w:proofErr w:type="spellStart"/>
      <w:r w:rsidRPr="00EB03E6">
        <w:rPr>
          <w:rFonts w:ascii="Times New Roman" w:hAnsi="Times New Roman" w:cs="Times New Roman"/>
          <w:bCs/>
          <w:sz w:val="24"/>
          <w:szCs w:val="24"/>
          <w:lang w:val="uk-UA"/>
        </w:rPr>
        <w:t>адресою</w:t>
      </w:r>
      <w:proofErr w:type="spellEnd"/>
      <w:r w:rsidRPr="00EB03E6">
        <w:rPr>
          <w:rFonts w:ascii="Times New Roman" w:hAnsi="Times New Roman" w:cs="Times New Roman"/>
          <w:bCs/>
          <w:sz w:val="24"/>
          <w:szCs w:val="24"/>
          <w:lang w:val="uk-UA"/>
        </w:rPr>
        <w:t xml:space="preserve">: </w:t>
      </w:r>
      <w:r w:rsidRPr="00EB03E6">
        <w:rPr>
          <w:rFonts w:ascii="Times New Roman" w:hAnsi="Times New Roman" w:cs="Times New Roman"/>
          <w:sz w:val="24"/>
          <w:szCs w:val="24"/>
          <w:lang w:val="uk-UA"/>
        </w:rPr>
        <w:t>вул. Платона Майбороди, 32, м. Київ, 04050.</w:t>
      </w:r>
    </w:p>
    <w:p w:rsidR="002413F4" w:rsidRPr="00EB03E6" w:rsidRDefault="002413F4" w:rsidP="0002183C">
      <w:pPr>
        <w:jc w:val="center"/>
        <w:rPr>
          <w:rFonts w:ascii="Times New Roman" w:hAnsi="Times New Roman" w:cs="Times New Roman"/>
          <w:b/>
          <w:sz w:val="24"/>
          <w:szCs w:val="24"/>
          <w:lang w:val="uk-UA"/>
        </w:rPr>
      </w:pPr>
    </w:p>
    <w:p w:rsidR="0002183C" w:rsidRPr="00EB03E6" w:rsidRDefault="0002183C" w:rsidP="0002183C">
      <w:pPr>
        <w:ind w:firstLine="567"/>
        <w:jc w:val="both"/>
        <w:rPr>
          <w:rFonts w:ascii="Times New Roman" w:hAnsi="Times New Roman" w:cs="Times New Roman"/>
          <w:sz w:val="24"/>
          <w:szCs w:val="24"/>
          <w:lang w:val="uk-UA"/>
        </w:rPr>
      </w:pPr>
      <w:r w:rsidRPr="00EB03E6">
        <w:rPr>
          <w:rFonts w:ascii="Times New Roman" w:hAnsi="Times New Roman" w:cs="Times New Roman"/>
          <w:bCs/>
          <w:spacing w:val="-1"/>
          <w:sz w:val="24"/>
          <w:szCs w:val="24"/>
          <w:lang w:val="uk-UA"/>
        </w:rPr>
        <w:t xml:space="preserve">На підставі викладеного та відповідно до ч.2, ст. 24 Закону України «Про публічні закупівлі» </w:t>
      </w:r>
      <w:proofErr w:type="spellStart"/>
      <w:r w:rsidRPr="00EB03E6">
        <w:rPr>
          <w:rFonts w:ascii="Times New Roman" w:hAnsi="Times New Roman" w:cs="Times New Roman"/>
          <w:bCs/>
          <w:spacing w:val="-1"/>
          <w:sz w:val="24"/>
          <w:szCs w:val="24"/>
          <w:lang w:val="uk-UA"/>
        </w:rPr>
        <w:t>внести</w:t>
      </w:r>
      <w:proofErr w:type="spellEnd"/>
      <w:r w:rsidRPr="00EB03E6">
        <w:rPr>
          <w:rFonts w:ascii="Times New Roman" w:hAnsi="Times New Roman" w:cs="Times New Roman"/>
          <w:bCs/>
          <w:spacing w:val="-1"/>
          <w:sz w:val="24"/>
          <w:szCs w:val="24"/>
          <w:lang w:val="uk-UA"/>
        </w:rPr>
        <w:t xml:space="preserve"> зазначені зміни до тендерної документації уповноважена особа</w:t>
      </w:r>
    </w:p>
    <w:p w:rsidR="002413F4" w:rsidRPr="00EB03E6" w:rsidRDefault="002413F4" w:rsidP="0002183C">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60"/>
        <w:jc w:val="both"/>
        <w:rPr>
          <w:rFonts w:ascii="Times New Roman" w:eastAsia="Times New Roman" w:hAnsi="Times New Roman" w:cs="Times New Roman"/>
          <w:sz w:val="24"/>
          <w:szCs w:val="24"/>
          <w:lang w:val="uk-UA"/>
        </w:rPr>
      </w:pPr>
    </w:p>
    <w:p w:rsidR="000F29D8" w:rsidRPr="003949EE" w:rsidRDefault="00D225E1" w:rsidP="0002183C">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60"/>
        <w:jc w:val="both"/>
        <w:rPr>
          <w:rFonts w:ascii="Times New Roman" w:eastAsia="Times New Roman" w:hAnsi="Times New Roman" w:cs="Times New Roman"/>
          <w:sz w:val="24"/>
          <w:szCs w:val="24"/>
          <w:lang w:val="uk-UA"/>
        </w:rPr>
      </w:pPr>
      <w:r w:rsidRPr="003949EE">
        <w:rPr>
          <w:rFonts w:ascii="Times New Roman" w:eastAsia="Times New Roman" w:hAnsi="Times New Roman" w:cs="Times New Roman"/>
          <w:b/>
          <w:sz w:val="24"/>
          <w:szCs w:val="24"/>
          <w:lang w:val="uk-UA"/>
        </w:rPr>
        <w:lastRenderedPageBreak/>
        <w:t>ВИРІШИЛА:</w:t>
      </w:r>
      <w:r w:rsidRPr="003949EE">
        <w:rPr>
          <w:rFonts w:ascii="Times New Roman" w:eastAsia="Times New Roman" w:hAnsi="Times New Roman" w:cs="Times New Roman"/>
          <w:sz w:val="24"/>
          <w:szCs w:val="24"/>
          <w:lang w:val="uk-UA"/>
        </w:rPr>
        <w:t xml:space="preserve"> </w:t>
      </w:r>
    </w:p>
    <w:p w:rsidR="000F29D8" w:rsidRPr="003949EE" w:rsidRDefault="00D225E1" w:rsidP="00C5644A">
      <w:pPr>
        <w:pStyle w:val="Default"/>
        <w:ind w:firstLine="709"/>
        <w:jc w:val="both"/>
        <w:rPr>
          <w:rFonts w:eastAsia="Times New Roman"/>
        </w:rPr>
      </w:pPr>
      <w:r w:rsidRPr="003949EE">
        <w:rPr>
          <w:rFonts w:eastAsia="Times New Roman"/>
        </w:rPr>
        <w:t xml:space="preserve">1. </w:t>
      </w:r>
      <w:proofErr w:type="spellStart"/>
      <w:r w:rsidRPr="003949EE">
        <w:rPr>
          <w:rFonts w:eastAsia="Times New Roman"/>
        </w:rPr>
        <w:t>Внести</w:t>
      </w:r>
      <w:proofErr w:type="spellEnd"/>
      <w:r w:rsidRPr="003949EE">
        <w:rPr>
          <w:rFonts w:eastAsia="Times New Roman"/>
        </w:rPr>
        <w:t xml:space="preserve"> зміни до тендерної документації </w:t>
      </w:r>
      <w:r w:rsidR="00851B41" w:rsidRPr="003949EE">
        <w:rPr>
          <w:rFonts w:eastAsia="Times New Roman"/>
        </w:rPr>
        <w:t xml:space="preserve">щодо закупівлі за </w:t>
      </w:r>
      <w:r w:rsidR="00C5644A" w:rsidRPr="003949EE">
        <w:rPr>
          <w:b/>
        </w:rPr>
        <w:t xml:space="preserve">ДК 021:2015 “Єдиний закупівельний словник” – </w:t>
      </w:r>
      <w:r w:rsidR="00C5644A" w:rsidRPr="003949EE">
        <w:rPr>
          <w:rFonts w:eastAsia="Calibri"/>
          <w:b/>
        </w:rPr>
        <w:t>33690000-3</w:t>
      </w:r>
      <w:r w:rsidR="00C5644A" w:rsidRPr="003949EE">
        <w:rPr>
          <w:rStyle w:val="apple-converted-space"/>
          <w:rFonts w:eastAsia="Calibri"/>
          <w:b/>
          <w:bCs/>
        </w:rPr>
        <w:t> </w:t>
      </w:r>
      <w:r w:rsidR="00C5644A" w:rsidRPr="003949EE">
        <w:rPr>
          <w:rFonts w:eastAsia="Calibri"/>
          <w:b/>
          <w:bCs/>
        </w:rPr>
        <w:t>Лікарські засоби різні</w:t>
      </w:r>
      <w:r w:rsidR="00C5644A" w:rsidRPr="003949EE">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00F64D04" w:rsidRPr="003949EE">
        <w:rPr>
          <w:b/>
        </w:rPr>
        <w:t>1</w:t>
      </w:r>
      <w:r w:rsidR="00C5644A" w:rsidRPr="003949EE">
        <w:rPr>
          <w:b/>
        </w:rPr>
        <w:t xml:space="preserve"> найменування)</w:t>
      </w:r>
      <w:r w:rsidR="00851B41" w:rsidRPr="003949EE">
        <w:rPr>
          <w:rFonts w:eastAsia="Songti SC"/>
        </w:rPr>
        <w:t>; ідентифіка</w:t>
      </w:r>
      <w:r w:rsidR="00C5644A" w:rsidRPr="003949EE">
        <w:rPr>
          <w:rFonts w:eastAsia="Songti SC"/>
        </w:rPr>
        <w:t>тор закупівлі</w:t>
      </w:r>
      <w:r w:rsidR="00851B41" w:rsidRPr="003949EE">
        <w:rPr>
          <w:rFonts w:eastAsia="Songti SC"/>
        </w:rPr>
        <w:t xml:space="preserve"> №</w:t>
      </w:r>
      <w:r w:rsidR="00851B41" w:rsidRPr="003949EE">
        <w:rPr>
          <w:color w:val="295EAF"/>
          <w:shd w:val="clear" w:color="auto" w:fill="FFFFFF"/>
        </w:rPr>
        <w:t xml:space="preserve"> </w:t>
      </w:r>
      <w:r w:rsidR="00C5644A" w:rsidRPr="003949EE">
        <w:rPr>
          <w:color w:val="295EAF"/>
          <w:shd w:val="clear" w:color="auto" w:fill="FFFFFF"/>
        </w:rPr>
        <w:t>UA-2022-11-29-009860-a</w:t>
      </w:r>
      <w:r w:rsidR="00851B41" w:rsidRPr="003949EE">
        <w:rPr>
          <w:color w:val="295EAF"/>
          <w:shd w:val="clear" w:color="auto" w:fill="FFFFFF"/>
        </w:rPr>
        <w:t xml:space="preserve">) </w:t>
      </w:r>
      <w:r w:rsidRPr="003949EE">
        <w:rPr>
          <w:rFonts w:eastAsia="Times New Roman"/>
        </w:rPr>
        <w:t xml:space="preserve">та викласти останню в новій редакції з урахуванням внесених змін </w:t>
      </w:r>
      <w:r w:rsidR="00851B41" w:rsidRPr="003949EE">
        <w:rPr>
          <w:rFonts w:eastAsia="Times New Roman"/>
        </w:rPr>
        <w:t>до тендерної документації</w:t>
      </w:r>
      <w:r w:rsidRPr="003949EE">
        <w:rPr>
          <w:rFonts w:eastAsia="Times New Roman"/>
        </w:rPr>
        <w:t>, а також затвердити перелік змін, що вносяться до документації, у вигляді окремого документу (</w:t>
      </w:r>
      <w:r w:rsidR="00851B41" w:rsidRPr="003949EE">
        <w:rPr>
          <w:rFonts w:eastAsia="Times New Roman"/>
        </w:rPr>
        <w:t>Додається</w:t>
      </w:r>
      <w:r w:rsidRPr="003949EE">
        <w:rPr>
          <w:rFonts w:eastAsia="Times New Roman"/>
        </w:rPr>
        <w:t>).</w:t>
      </w:r>
    </w:p>
    <w:p w:rsidR="000F29D8" w:rsidRPr="003949EE" w:rsidRDefault="00D225E1" w:rsidP="0002183C">
      <w:pPr>
        <w:ind w:firstLine="700"/>
        <w:jc w:val="both"/>
        <w:rPr>
          <w:rFonts w:ascii="Times New Roman" w:eastAsia="Times New Roman" w:hAnsi="Times New Roman" w:cs="Times New Roman"/>
          <w:sz w:val="24"/>
          <w:szCs w:val="24"/>
          <w:lang w:val="uk-UA"/>
        </w:rPr>
      </w:pPr>
      <w:r w:rsidRPr="003949EE">
        <w:rPr>
          <w:rFonts w:ascii="Times New Roman" w:eastAsia="Times New Roman" w:hAnsi="Times New Roman" w:cs="Times New Roman"/>
          <w:sz w:val="24"/>
          <w:szCs w:val="24"/>
          <w:lang w:val="uk-UA"/>
        </w:rPr>
        <w:t xml:space="preserve">2. Забезпечити оприлюднення документації в новій редакції з урахуванням внесених змін через авторизований електронний майданчик в електронній системі </w:t>
      </w:r>
      <w:proofErr w:type="spellStart"/>
      <w:r w:rsidRPr="003949EE">
        <w:rPr>
          <w:rFonts w:ascii="Times New Roman" w:eastAsia="Times New Roman" w:hAnsi="Times New Roman" w:cs="Times New Roman"/>
          <w:sz w:val="24"/>
          <w:szCs w:val="24"/>
          <w:lang w:val="uk-UA"/>
        </w:rPr>
        <w:t>закупівель</w:t>
      </w:r>
      <w:proofErr w:type="spellEnd"/>
      <w:r w:rsidRPr="003949EE">
        <w:rPr>
          <w:rFonts w:ascii="Times New Roman" w:eastAsia="Times New Roman" w:hAnsi="Times New Roman" w:cs="Times New Roman"/>
          <w:sz w:val="24"/>
          <w:szCs w:val="24"/>
          <w:lang w:val="uk-UA"/>
        </w:rPr>
        <w:t>, а так само переліку змін, що вносяться до документації, у вигляді окремого документу у порядку, передбачено статтями 10 та 24 Закону</w:t>
      </w:r>
    </w:p>
    <w:p w:rsidR="000F29D8" w:rsidRDefault="00D225E1" w:rsidP="0002183C">
      <w:pPr>
        <w:ind w:firstLine="700"/>
        <w:rPr>
          <w:rFonts w:ascii="Times New Roman" w:eastAsia="Times New Roman" w:hAnsi="Times New Roman" w:cs="Times New Roman"/>
          <w:b/>
          <w:sz w:val="24"/>
          <w:szCs w:val="24"/>
          <w:lang w:val="uk-UA"/>
        </w:rPr>
      </w:pPr>
      <w:r w:rsidRPr="003949EE">
        <w:rPr>
          <w:rFonts w:ascii="Times New Roman" w:eastAsia="Times New Roman" w:hAnsi="Times New Roman" w:cs="Times New Roman"/>
          <w:b/>
          <w:sz w:val="24"/>
          <w:szCs w:val="24"/>
          <w:lang w:val="uk-UA"/>
        </w:rPr>
        <w:tab/>
      </w:r>
    </w:p>
    <w:p w:rsidR="00746801" w:rsidRPr="003949EE" w:rsidRDefault="00746801" w:rsidP="0002183C">
      <w:pPr>
        <w:ind w:firstLine="700"/>
        <w:rPr>
          <w:rFonts w:ascii="Times New Roman" w:eastAsia="Times New Roman" w:hAnsi="Times New Roman" w:cs="Times New Roman"/>
          <w:b/>
          <w:sz w:val="24"/>
          <w:szCs w:val="24"/>
          <w:lang w:val="uk-UA"/>
        </w:rPr>
      </w:pPr>
    </w:p>
    <w:p w:rsidR="000F29D8" w:rsidRPr="003949EE" w:rsidRDefault="00D225E1" w:rsidP="0002183C">
      <w:pPr>
        <w:ind w:firstLine="700"/>
        <w:rPr>
          <w:rFonts w:ascii="Times New Roman" w:eastAsia="Times New Roman" w:hAnsi="Times New Roman" w:cs="Times New Roman"/>
          <w:sz w:val="24"/>
          <w:szCs w:val="24"/>
          <w:lang w:val="uk-UA"/>
        </w:rPr>
      </w:pPr>
      <w:r w:rsidRPr="003949EE">
        <w:rPr>
          <w:rFonts w:ascii="Times New Roman" w:eastAsia="Times New Roman" w:hAnsi="Times New Roman" w:cs="Times New Roman"/>
          <w:b/>
          <w:sz w:val="24"/>
          <w:szCs w:val="24"/>
          <w:lang w:val="uk-UA"/>
        </w:rPr>
        <w:t xml:space="preserve">Уповноважена особа </w:t>
      </w:r>
      <w:r w:rsidR="0002183C" w:rsidRPr="003949EE">
        <w:rPr>
          <w:rFonts w:ascii="Times New Roman" w:eastAsia="Times New Roman" w:hAnsi="Times New Roman" w:cs="Times New Roman"/>
          <w:b/>
          <w:sz w:val="24"/>
          <w:szCs w:val="24"/>
          <w:lang w:val="uk-UA"/>
        </w:rPr>
        <w:tab/>
      </w:r>
      <w:r w:rsidR="0002183C" w:rsidRPr="003949EE">
        <w:rPr>
          <w:rFonts w:ascii="Times New Roman" w:eastAsia="Times New Roman" w:hAnsi="Times New Roman" w:cs="Times New Roman"/>
          <w:b/>
          <w:sz w:val="24"/>
          <w:szCs w:val="24"/>
          <w:lang w:val="uk-UA"/>
        </w:rPr>
        <w:tab/>
      </w:r>
      <w:r w:rsidR="0002183C" w:rsidRPr="003949EE">
        <w:rPr>
          <w:rFonts w:ascii="Times New Roman" w:eastAsia="Times New Roman" w:hAnsi="Times New Roman" w:cs="Times New Roman"/>
          <w:b/>
          <w:sz w:val="24"/>
          <w:szCs w:val="24"/>
          <w:lang w:val="uk-UA"/>
        </w:rPr>
        <w:tab/>
      </w:r>
      <w:r w:rsidR="0002183C" w:rsidRPr="003949EE">
        <w:rPr>
          <w:rFonts w:ascii="Times New Roman" w:eastAsia="Times New Roman" w:hAnsi="Times New Roman" w:cs="Times New Roman"/>
          <w:b/>
          <w:sz w:val="24"/>
          <w:szCs w:val="24"/>
          <w:lang w:val="uk-UA"/>
        </w:rPr>
        <w:tab/>
      </w:r>
      <w:r w:rsidR="0002183C" w:rsidRPr="003949EE">
        <w:rPr>
          <w:rFonts w:ascii="Times New Roman" w:eastAsia="Times New Roman" w:hAnsi="Times New Roman" w:cs="Times New Roman"/>
          <w:b/>
          <w:sz w:val="24"/>
          <w:szCs w:val="24"/>
          <w:lang w:val="uk-UA"/>
        </w:rPr>
        <w:tab/>
      </w:r>
      <w:r w:rsidR="0002183C" w:rsidRPr="003949EE">
        <w:rPr>
          <w:rFonts w:ascii="Times New Roman" w:eastAsia="Times New Roman" w:hAnsi="Times New Roman" w:cs="Times New Roman"/>
          <w:sz w:val="24"/>
          <w:szCs w:val="24"/>
          <w:lang w:val="uk-UA"/>
        </w:rPr>
        <w:t>Алла КЛІЩЕВСЬКА</w:t>
      </w:r>
    </w:p>
    <w:sectPr w:rsidR="000F29D8" w:rsidRPr="003949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ongti SC">
    <w:charset w:val="88"/>
    <w:family w:val="auto"/>
    <w:pitch w:val="variable"/>
    <w:sig w:usb0="00000000" w:usb1="080F0000" w:usb2="00000010" w:usb3="00000000" w:csb0="001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C37"/>
    <w:multiLevelType w:val="hybridMultilevel"/>
    <w:tmpl w:val="CBA86636"/>
    <w:lvl w:ilvl="0" w:tplc="4488AC62">
      <w:numFmt w:val="bullet"/>
      <w:lvlText w:val="-"/>
      <w:lvlJc w:val="left"/>
      <w:pPr>
        <w:ind w:left="1211" w:hanging="360"/>
      </w:pPr>
      <w:rPr>
        <w:rFonts w:ascii="Verdana" w:eastAsia="Arial" w:hAnsi="Verdana"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B2518CE"/>
    <w:multiLevelType w:val="hybridMultilevel"/>
    <w:tmpl w:val="D8109BD2"/>
    <w:lvl w:ilvl="0" w:tplc="C8981F9A">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D8"/>
    <w:rsid w:val="00015612"/>
    <w:rsid w:val="0002183C"/>
    <w:rsid w:val="000A09BD"/>
    <w:rsid w:val="000F2292"/>
    <w:rsid w:val="000F29D8"/>
    <w:rsid w:val="0010547C"/>
    <w:rsid w:val="002413F4"/>
    <w:rsid w:val="002A6C8D"/>
    <w:rsid w:val="00354680"/>
    <w:rsid w:val="003949EE"/>
    <w:rsid w:val="00482400"/>
    <w:rsid w:val="004C740D"/>
    <w:rsid w:val="00594AF1"/>
    <w:rsid w:val="00597ADA"/>
    <w:rsid w:val="0062377F"/>
    <w:rsid w:val="00645609"/>
    <w:rsid w:val="00746801"/>
    <w:rsid w:val="0081007D"/>
    <w:rsid w:val="00851B41"/>
    <w:rsid w:val="00A6516B"/>
    <w:rsid w:val="00B430C5"/>
    <w:rsid w:val="00B57CFE"/>
    <w:rsid w:val="00C5644A"/>
    <w:rsid w:val="00CA79F1"/>
    <w:rsid w:val="00D225E1"/>
    <w:rsid w:val="00D304E8"/>
    <w:rsid w:val="00D43E63"/>
    <w:rsid w:val="00EB03E6"/>
    <w:rsid w:val="00F4160D"/>
    <w:rsid w:val="00F64D04"/>
    <w:rsid w:val="00F653DA"/>
    <w:rsid w:val="00FE0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A67C"/>
  <w15:docId w15:val="{4CAAA934-BBDD-46E6-AB34-4EA3852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rvts0">
    <w:name w:val="rvts0"/>
    <w:rsid w:val="002413F4"/>
  </w:style>
  <w:style w:type="character" w:customStyle="1" w:styleId="apple-converted-space">
    <w:name w:val="apple-converted-space"/>
    <w:rsid w:val="000F2292"/>
  </w:style>
  <w:style w:type="paragraph" w:styleId="a6">
    <w:name w:val="List Paragraph"/>
    <w:basedOn w:val="a"/>
    <w:uiPriority w:val="34"/>
    <w:qFormat/>
    <w:rsid w:val="000F2292"/>
    <w:pPr>
      <w:ind w:left="720"/>
      <w:contextualSpacing/>
    </w:pPr>
  </w:style>
  <w:style w:type="paragraph" w:customStyle="1" w:styleId="Default">
    <w:name w:val="Default"/>
    <w:qFormat/>
    <w:rsid w:val="00597ADA"/>
    <w:pPr>
      <w:autoSpaceDE w:val="0"/>
      <w:autoSpaceDN w:val="0"/>
      <w:adjustRightInd w:val="0"/>
      <w:spacing w:line="240" w:lineRule="auto"/>
    </w:pPr>
    <w:rPr>
      <w:rFonts w:ascii="Times New Roman" w:eastAsiaTheme="minorHAnsi" w:hAnsi="Times New Roman" w:cs="Times New Roman"/>
      <w:color w:val="000000"/>
      <w:sz w:val="24"/>
      <w:szCs w:val="24"/>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semiHidden/>
    <w:locked/>
    <w:rsid w:val="00EB03E6"/>
    <w:rPr>
      <w:sz w:val="24"/>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7"/>
    <w:semiHidden/>
    <w:unhideWhenUsed/>
    <w:qFormat/>
    <w:rsid w:val="00EB03E6"/>
    <w:pPr>
      <w:spacing w:before="150" w:after="150" w:line="240" w:lineRule="auto"/>
    </w:pPr>
    <w:rPr>
      <w:sz w:val="24"/>
    </w:rPr>
  </w:style>
  <w:style w:type="paragraph" w:customStyle="1" w:styleId="ListParagraph1">
    <w:name w:val="List Paragraph1"/>
    <w:basedOn w:val="a"/>
    <w:qFormat/>
    <w:rsid w:val="00EB03E6"/>
    <w:pPr>
      <w:suppressAutoHyphens/>
      <w:spacing w:line="240" w:lineRule="auto"/>
      <w:ind w:left="72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39">
      <w:bodyDiv w:val="1"/>
      <w:marLeft w:val="0"/>
      <w:marRight w:val="0"/>
      <w:marTop w:val="0"/>
      <w:marBottom w:val="0"/>
      <w:divBdr>
        <w:top w:val="none" w:sz="0" w:space="0" w:color="auto"/>
        <w:left w:val="none" w:sz="0" w:space="0" w:color="auto"/>
        <w:bottom w:val="none" w:sz="0" w:space="0" w:color="auto"/>
        <w:right w:val="none" w:sz="0" w:space="0" w:color="auto"/>
      </w:divBdr>
    </w:div>
    <w:div w:id="213011851">
      <w:bodyDiv w:val="1"/>
      <w:marLeft w:val="0"/>
      <w:marRight w:val="0"/>
      <w:marTop w:val="0"/>
      <w:marBottom w:val="0"/>
      <w:divBdr>
        <w:top w:val="none" w:sz="0" w:space="0" w:color="auto"/>
        <w:left w:val="none" w:sz="0" w:space="0" w:color="auto"/>
        <w:bottom w:val="none" w:sz="0" w:space="0" w:color="auto"/>
        <w:right w:val="none" w:sz="0" w:space="0" w:color="auto"/>
      </w:divBdr>
    </w:div>
    <w:div w:id="641157767">
      <w:bodyDiv w:val="1"/>
      <w:marLeft w:val="0"/>
      <w:marRight w:val="0"/>
      <w:marTop w:val="0"/>
      <w:marBottom w:val="0"/>
      <w:divBdr>
        <w:top w:val="none" w:sz="0" w:space="0" w:color="auto"/>
        <w:left w:val="none" w:sz="0" w:space="0" w:color="auto"/>
        <w:bottom w:val="none" w:sz="0" w:space="0" w:color="auto"/>
        <w:right w:val="none" w:sz="0" w:space="0" w:color="auto"/>
      </w:divBdr>
    </w:div>
    <w:div w:id="944727198">
      <w:bodyDiv w:val="1"/>
      <w:marLeft w:val="0"/>
      <w:marRight w:val="0"/>
      <w:marTop w:val="0"/>
      <w:marBottom w:val="0"/>
      <w:divBdr>
        <w:top w:val="none" w:sz="0" w:space="0" w:color="auto"/>
        <w:left w:val="none" w:sz="0" w:space="0" w:color="auto"/>
        <w:bottom w:val="none" w:sz="0" w:space="0" w:color="auto"/>
        <w:right w:val="none" w:sz="0" w:space="0" w:color="auto"/>
      </w:divBdr>
    </w:div>
    <w:div w:id="945620286">
      <w:bodyDiv w:val="1"/>
      <w:marLeft w:val="0"/>
      <w:marRight w:val="0"/>
      <w:marTop w:val="0"/>
      <w:marBottom w:val="0"/>
      <w:divBdr>
        <w:top w:val="none" w:sz="0" w:space="0" w:color="auto"/>
        <w:left w:val="none" w:sz="0" w:space="0" w:color="auto"/>
        <w:bottom w:val="none" w:sz="0" w:space="0" w:color="auto"/>
        <w:right w:val="none" w:sz="0" w:space="0" w:color="auto"/>
      </w:divBdr>
    </w:div>
    <w:div w:id="1085154172">
      <w:bodyDiv w:val="1"/>
      <w:marLeft w:val="0"/>
      <w:marRight w:val="0"/>
      <w:marTop w:val="0"/>
      <w:marBottom w:val="0"/>
      <w:divBdr>
        <w:top w:val="none" w:sz="0" w:space="0" w:color="auto"/>
        <w:left w:val="none" w:sz="0" w:space="0" w:color="auto"/>
        <w:bottom w:val="none" w:sz="0" w:space="0" w:color="auto"/>
        <w:right w:val="none" w:sz="0" w:space="0" w:color="auto"/>
      </w:divBdr>
    </w:div>
    <w:div w:id="1282151103">
      <w:bodyDiv w:val="1"/>
      <w:marLeft w:val="0"/>
      <w:marRight w:val="0"/>
      <w:marTop w:val="0"/>
      <w:marBottom w:val="0"/>
      <w:divBdr>
        <w:top w:val="none" w:sz="0" w:space="0" w:color="auto"/>
        <w:left w:val="none" w:sz="0" w:space="0" w:color="auto"/>
        <w:bottom w:val="none" w:sz="0" w:space="0" w:color="auto"/>
        <w:right w:val="none" w:sz="0" w:space="0" w:color="auto"/>
      </w:divBdr>
    </w:div>
    <w:div w:id="1411543228">
      <w:bodyDiv w:val="1"/>
      <w:marLeft w:val="0"/>
      <w:marRight w:val="0"/>
      <w:marTop w:val="0"/>
      <w:marBottom w:val="0"/>
      <w:divBdr>
        <w:top w:val="none" w:sz="0" w:space="0" w:color="auto"/>
        <w:left w:val="none" w:sz="0" w:space="0" w:color="auto"/>
        <w:bottom w:val="none" w:sz="0" w:space="0" w:color="auto"/>
        <w:right w:val="none" w:sz="0" w:space="0" w:color="auto"/>
      </w:divBdr>
    </w:div>
    <w:div w:id="171160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D53C-1A06-467F-A9E2-518EF9F6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5877</Words>
  <Characters>3350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9</cp:revision>
  <cp:lastPrinted>2022-12-06T09:09:00Z</cp:lastPrinted>
  <dcterms:created xsi:type="dcterms:W3CDTF">2022-12-06T09:00:00Z</dcterms:created>
  <dcterms:modified xsi:type="dcterms:W3CDTF">2022-12-06T09:33:00Z</dcterms:modified>
</cp:coreProperties>
</file>