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22" w:rsidRPr="005931B6" w:rsidRDefault="00671422" w:rsidP="00671422">
      <w:pPr>
        <w:pStyle w:val="a8"/>
        <w:jc w:val="right"/>
        <w:rPr>
          <w:rFonts w:ascii="Times New Roman" w:hAnsi="Times New Roman"/>
          <w:b/>
          <w:i/>
          <w:sz w:val="20"/>
          <w:szCs w:val="20"/>
        </w:rPr>
      </w:pPr>
      <w:r w:rsidRPr="005931B6">
        <w:rPr>
          <w:rFonts w:ascii="Times New Roman" w:eastAsia="Times New Roman" w:hAnsi="Times New Roman"/>
          <w:b/>
          <w:i/>
          <w:sz w:val="20"/>
          <w:szCs w:val="20"/>
        </w:rPr>
        <w:t>Д</w:t>
      </w:r>
      <w:r w:rsidRPr="005931B6">
        <w:rPr>
          <w:rFonts w:ascii="Times New Roman" w:hAnsi="Times New Roman"/>
          <w:b/>
          <w:i/>
          <w:sz w:val="20"/>
          <w:szCs w:val="20"/>
        </w:rPr>
        <w:t>одаток </w:t>
      </w:r>
      <w:r>
        <w:rPr>
          <w:rFonts w:ascii="Times New Roman" w:hAnsi="Times New Roman"/>
          <w:b/>
          <w:i/>
          <w:sz w:val="20"/>
          <w:szCs w:val="20"/>
        </w:rPr>
        <w:t>3</w:t>
      </w:r>
    </w:p>
    <w:p w:rsidR="00671422" w:rsidRPr="005931B6" w:rsidRDefault="00671422" w:rsidP="00671422">
      <w:pPr>
        <w:pStyle w:val="a8"/>
        <w:jc w:val="right"/>
        <w:rPr>
          <w:rFonts w:ascii="Times New Roman" w:hAnsi="Times New Roman"/>
          <w:i/>
          <w:sz w:val="20"/>
          <w:szCs w:val="20"/>
          <w:lang w:val="en-US"/>
        </w:rPr>
      </w:pPr>
      <w:r w:rsidRPr="005931B6">
        <w:rPr>
          <w:rFonts w:ascii="Times New Roman" w:hAnsi="Times New Roman"/>
          <w:i/>
          <w:sz w:val="20"/>
          <w:szCs w:val="20"/>
        </w:rPr>
        <w:t>до тендерної документації</w:t>
      </w:r>
    </w:p>
    <w:p w:rsidR="0011280D" w:rsidRPr="00BC5597" w:rsidRDefault="0011280D" w:rsidP="0011280D">
      <w:pPr>
        <w:shd w:val="clear" w:color="auto" w:fill="FFFFFF" w:themeFill="background1"/>
        <w:tabs>
          <w:tab w:val="left" w:pos="4695"/>
        </w:tabs>
        <w:jc w:val="center"/>
        <w:rPr>
          <w:b/>
          <w:lang w:val="uk-UA"/>
        </w:rPr>
      </w:pPr>
      <w:r w:rsidRPr="00BC5597">
        <w:rPr>
          <w:b/>
          <w:lang w:val="uk-UA"/>
        </w:rPr>
        <w:t xml:space="preserve">ПРОЄКТ </w:t>
      </w:r>
    </w:p>
    <w:p w:rsidR="00A30963" w:rsidRPr="00BC5597" w:rsidRDefault="00A30963" w:rsidP="0011280D">
      <w:pPr>
        <w:shd w:val="clear" w:color="auto" w:fill="FFFFFF" w:themeFill="background1"/>
        <w:tabs>
          <w:tab w:val="left" w:pos="4695"/>
        </w:tabs>
        <w:jc w:val="center"/>
        <w:rPr>
          <w:b/>
          <w:lang w:val="uk-UA"/>
        </w:rPr>
      </w:pPr>
    </w:p>
    <w:p w:rsidR="00CC7F9B" w:rsidRPr="00BC5597" w:rsidRDefault="00CC7F9B" w:rsidP="0011280D">
      <w:pPr>
        <w:jc w:val="center"/>
        <w:rPr>
          <w:lang w:val="uk-UA"/>
        </w:rPr>
      </w:pPr>
      <w:r w:rsidRPr="00BC5597">
        <w:rPr>
          <w:lang w:val="uk-UA"/>
        </w:rPr>
        <w:t>Д</w:t>
      </w:r>
      <w:r w:rsidR="0011280D" w:rsidRPr="00BC5597">
        <w:rPr>
          <w:lang w:val="uk-UA"/>
        </w:rPr>
        <w:t xml:space="preserve">ОГОВІР </w:t>
      </w:r>
    </w:p>
    <w:p w:rsidR="0011280D" w:rsidRPr="00BC5597" w:rsidRDefault="00CC7F9B" w:rsidP="0011280D">
      <w:pPr>
        <w:jc w:val="center"/>
        <w:rPr>
          <w:lang w:val="uk-UA"/>
        </w:rPr>
      </w:pPr>
      <w:r w:rsidRPr="00BC5597">
        <w:rPr>
          <w:lang w:val="uk-UA"/>
        </w:rPr>
        <w:t>про закупівлю</w:t>
      </w:r>
      <w:r w:rsidR="0011280D" w:rsidRPr="00BC5597">
        <w:rPr>
          <w:lang w:val="uk-UA"/>
        </w:rPr>
        <w:t xml:space="preserve"> </w:t>
      </w:r>
    </w:p>
    <w:p w:rsidR="00CC7F9B" w:rsidRPr="00BC5597" w:rsidRDefault="00CC7F9B" w:rsidP="0011280D">
      <w:pPr>
        <w:jc w:val="center"/>
        <w:rPr>
          <w:lang w:val="uk-UA"/>
        </w:rPr>
      </w:pPr>
    </w:p>
    <w:p w:rsidR="0011280D" w:rsidRPr="00BC5597" w:rsidRDefault="00CC7F9B" w:rsidP="00CC7F9B">
      <w:pPr>
        <w:rPr>
          <w:lang w:val="uk-UA"/>
        </w:rPr>
      </w:pPr>
      <w:r w:rsidRPr="00BC5597">
        <w:rPr>
          <w:lang w:val="uk-UA"/>
        </w:rPr>
        <w:t xml:space="preserve">______________         </w:t>
      </w:r>
      <w:r w:rsidRPr="00BC5597">
        <w:rPr>
          <w:lang w:val="uk-UA"/>
        </w:rPr>
        <w:tab/>
      </w:r>
      <w:r w:rsidRPr="00BC5597">
        <w:rPr>
          <w:lang w:val="uk-UA"/>
        </w:rPr>
        <w:tab/>
      </w:r>
      <w:r w:rsidRPr="00BC5597">
        <w:rPr>
          <w:lang w:val="uk-UA"/>
        </w:rPr>
        <w:tab/>
      </w:r>
      <w:r w:rsidRPr="00BC5597">
        <w:rPr>
          <w:lang w:val="uk-UA"/>
        </w:rPr>
        <w:tab/>
      </w:r>
      <w:r w:rsidRPr="00BC5597">
        <w:rPr>
          <w:lang w:val="uk-UA"/>
        </w:rPr>
        <w:tab/>
        <w:t xml:space="preserve"> </w:t>
      </w:r>
      <w:r w:rsidR="0011280D" w:rsidRPr="00BC5597">
        <w:rPr>
          <w:lang w:val="uk-UA"/>
        </w:rPr>
        <w:t>«______» _____________20</w:t>
      </w:r>
      <w:r w:rsidR="00671422">
        <w:rPr>
          <w:lang w:val="uk-UA"/>
        </w:rPr>
        <w:t>24</w:t>
      </w:r>
      <w:r w:rsidR="0011280D" w:rsidRPr="00BC5597">
        <w:rPr>
          <w:lang w:val="uk-UA"/>
        </w:rPr>
        <w:t xml:space="preserve"> року</w:t>
      </w:r>
    </w:p>
    <w:p w:rsidR="00CC7F9B" w:rsidRPr="00BC5597" w:rsidRDefault="00CC7F9B" w:rsidP="00CC7F9B">
      <w:pPr>
        <w:rPr>
          <w:lang w:val="uk-UA"/>
        </w:rPr>
      </w:pPr>
    </w:p>
    <w:p w:rsidR="00CC7F9B" w:rsidRPr="00BC5597" w:rsidRDefault="00CC7F9B" w:rsidP="00CC7F9B">
      <w:pPr>
        <w:rPr>
          <w:lang w:val="uk-UA"/>
        </w:rPr>
      </w:pPr>
    </w:p>
    <w:p w:rsidR="00CC7F9B" w:rsidRPr="00BC5597" w:rsidRDefault="0011280D" w:rsidP="0011280D">
      <w:pPr>
        <w:jc w:val="both"/>
        <w:rPr>
          <w:lang w:val="uk-UA"/>
        </w:rPr>
      </w:pPr>
      <w:r w:rsidRPr="00BC5597">
        <w:rPr>
          <w:lang w:val="uk-UA"/>
        </w:rPr>
        <w:t>________________________________________________, далі – Постачальник, в особі _____________________________________________________, як</w:t>
      </w:r>
      <w:r w:rsidR="00CC7F9B" w:rsidRPr="00BC5597">
        <w:rPr>
          <w:lang w:val="uk-UA"/>
        </w:rPr>
        <w:t>а(-</w:t>
      </w:r>
      <w:proofErr w:type="spellStart"/>
      <w:r w:rsidRPr="00BC5597">
        <w:rPr>
          <w:lang w:val="uk-UA"/>
        </w:rPr>
        <w:t>ий</w:t>
      </w:r>
      <w:proofErr w:type="spellEnd"/>
      <w:r w:rsidR="00CC7F9B" w:rsidRPr="00BC5597">
        <w:rPr>
          <w:lang w:val="uk-UA"/>
        </w:rPr>
        <w:t>)</w:t>
      </w:r>
      <w:r w:rsidRPr="00BC5597">
        <w:rPr>
          <w:lang w:val="uk-UA"/>
        </w:rPr>
        <w:t xml:space="preserve"> діє на підставі __________________, з однієї сторони, та </w:t>
      </w:r>
      <w:r w:rsidR="00CC7F9B" w:rsidRPr="00BC5597">
        <w:rPr>
          <w:lang w:val="uk-UA"/>
        </w:rPr>
        <w:t>СУДИЛКІВСЬК</w:t>
      </w:r>
      <w:r w:rsidR="00671422">
        <w:rPr>
          <w:lang w:val="uk-UA"/>
        </w:rPr>
        <w:t>А</w:t>
      </w:r>
      <w:r w:rsidR="00CC7F9B" w:rsidRPr="00BC5597">
        <w:rPr>
          <w:lang w:val="uk-UA"/>
        </w:rPr>
        <w:t xml:space="preserve"> СІЛЬСЬК</w:t>
      </w:r>
      <w:r w:rsidR="00671422">
        <w:rPr>
          <w:lang w:val="uk-UA"/>
        </w:rPr>
        <w:t>А</w:t>
      </w:r>
      <w:r w:rsidR="00CC7F9B" w:rsidRPr="00BC5597">
        <w:rPr>
          <w:lang w:val="uk-UA"/>
        </w:rPr>
        <w:t xml:space="preserve"> РАД</w:t>
      </w:r>
      <w:r w:rsidR="00671422">
        <w:rPr>
          <w:lang w:val="uk-UA"/>
        </w:rPr>
        <w:t>А</w:t>
      </w:r>
      <w:r w:rsidR="00CC7F9B" w:rsidRPr="00BC5597">
        <w:rPr>
          <w:lang w:val="uk-UA"/>
        </w:rPr>
        <w:t xml:space="preserve">, </w:t>
      </w:r>
      <w:r w:rsidRPr="00BC5597">
        <w:rPr>
          <w:lang w:val="uk-UA"/>
        </w:rPr>
        <w:t xml:space="preserve"> далі – </w:t>
      </w:r>
      <w:r w:rsidR="00CC7F9B" w:rsidRPr="00BC5597">
        <w:rPr>
          <w:lang w:val="uk-UA"/>
        </w:rPr>
        <w:t xml:space="preserve">Замовник, </w:t>
      </w:r>
      <w:r w:rsidRPr="00BC5597">
        <w:rPr>
          <w:lang w:val="uk-UA"/>
        </w:rPr>
        <w:t xml:space="preserve">Покупець, в особі </w:t>
      </w:r>
      <w:r w:rsidR="00CC7F9B" w:rsidRPr="00BC5597">
        <w:rPr>
          <w:lang w:val="uk-UA"/>
        </w:rPr>
        <w:t>____________</w:t>
      </w:r>
    </w:p>
    <w:p w:rsidR="00CC7F9B" w:rsidRPr="00BC5597" w:rsidRDefault="00CC7F9B" w:rsidP="0011280D">
      <w:pPr>
        <w:jc w:val="both"/>
        <w:rPr>
          <w:lang w:val="uk-UA"/>
        </w:rPr>
      </w:pPr>
      <w:r w:rsidRPr="00BC5597">
        <w:rPr>
          <w:lang w:val="uk-UA"/>
        </w:rPr>
        <w:t>______________</w:t>
      </w:r>
      <w:r w:rsidR="00671422">
        <w:rPr>
          <w:lang w:val="uk-UA"/>
        </w:rPr>
        <w:t>__________________________, яка</w:t>
      </w:r>
      <w:r w:rsidR="0011280D" w:rsidRPr="00BC5597">
        <w:rPr>
          <w:lang w:val="uk-UA"/>
        </w:rPr>
        <w:t xml:space="preserve"> діє на підставі </w:t>
      </w:r>
      <w:r w:rsidRPr="00BC5597">
        <w:rPr>
          <w:lang w:val="uk-UA"/>
        </w:rPr>
        <w:t>________________</w:t>
      </w:r>
      <w:r w:rsidR="0011280D" w:rsidRPr="00BC5597">
        <w:rPr>
          <w:lang w:val="uk-UA"/>
        </w:rPr>
        <w:t xml:space="preserve">, з іншої сторони, разом - Сторони, а кожен окремо – Сторона, </w:t>
      </w:r>
      <w:r w:rsidRPr="00BC5597">
        <w:rPr>
          <w:lang w:val="uk-UA"/>
        </w:rPr>
        <w:t>відповідно до норм Цивільного кодексу України та Господарського кодексу України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12.10.2022 року уклали цей договір про закупівлю (далі - Договір) про наступне:</w:t>
      </w:r>
    </w:p>
    <w:p w:rsidR="00A74698" w:rsidRPr="00BC5597" w:rsidRDefault="00A74698" w:rsidP="00A74698">
      <w:pPr>
        <w:widowControl w:val="0"/>
        <w:jc w:val="center"/>
        <w:rPr>
          <w:b/>
          <w:bCs/>
          <w:lang w:val="uk-UA"/>
        </w:rPr>
      </w:pPr>
      <w:r w:rsidRPr="00BC5597">
        <w:rPr>
          <w:b/>
          <w:bCs/>
          <w:lang w:val="uk-UA"/>
        </w:rPr>
        <w:t>1. ПРЕДМЕТ ДОГОВОРУ</w:t>
      </w:r>
    </w:p>
    <w:p w:rsidR="00A74698" w:rsidRPr="00BC5597" w:rsidRDefault="00A74698" w:rsidP="008D4D56">
      <w:pPr>
        <w:shd w:val="clear" w:color="auto" w:fill="FFFFFF"/>
        <w:jc w:val="both"/>
        <w:rPr>
          <w:bCs/>
          <w:szCs w:val="22"/>
          <w:lang w:val="uk-UA"/>
        </w:rPr>
      </w:pPr>
      <w:r w:rsidRPr="00BC5597">
        <w:rPr>
          <w:szCs w:val="22"/>
          <w:lang w:val="uk-UA"/>
        </w:rPr>
        <w:t xml:space="preserve">1.1. Постачальник </w:t>
      </w:r>
      <w:r w:rsidRPr="00BC5597">
        <w:rPr>
          <w:bCs/>
          <w:szCs w:val="22"/>
          <w:lang w:val="uk-UA"/>
        </w:rPr>
        <w:t xml:space="preserve">зобов'язується поставити і передати Покупцю </w:t>
      </w:r>
      <w:r w:rsidR="00FC47A5">
        <w:rPr>
          <w:bCs/>
          <w:szCs w:val="22"/>
          <w:lang w:val="uk-UA"/>
        </w:rPr>
        <w:t xml:space="preserve">товар </w:t>
      </w:r>
      <w:r w:rsidR="008D4D56" w:rsidRPr="008D4D56">
        <w:rPr>
          <w:bCs/>
          <w:szCs w:val="22"/>
          <w:lang w:val="uk-UA"/>
        </w:rPr>
        <w:t>Портативний радіоелектронний засіб протидії безпілотним літальним апаратам</w:t>
      </w:r>
      <w:r w:rsidR="008D4D56">
        <w:rPr>
          <w:bCs/>
          <w:szCs w:val="22"/>
          <w:lang w:val="uk-UA"/>
        </w:rPr>
        <w:t xml:space="preserve"> </w:t>
      </w:r>
      <w:r w:rsidR="008D4D56" w:rsidRPr="008D4D56">
        <w:rPr>
          <w:bCs/>
          <w:szCs w:val="22"/>
          <w:lang w:val="uk-UA"/>
        </w:rPr>
        <w:t>(код ДК 021:2015: 35730000-0 — Електронні бойові комплекси та засоби радіоелектронного захисту)</w:t>
      </w:r>
      <w:r w:rsidR="00671422">
        <w:rPr>
          <w:bCs/>
          <w:szCs w:val="22"/>
          <w:lang w:val="uk-UA"/>
        </w:rPr>
        <w:t xml:space="preserve">, </w:t>
      </w:r>
      <w:r w:rsidRPr="00BC5597">
        <w:rPr>
          <w:szCs w:val="22"/>
          <w:lang w:val="uk-UA"/>
        </w:rPr>
        <w:t xml:space="preserve">а Покупець  зобов'язується прийняти Товар і оплатити його в порядку та </w:t>
      </w:r>
      <w:r w:rsidRPr="00BC5597">
        <w:rPr>
          <w:spacing w:val="3"/>
          <w:szCs w:val="22"/>
          <w:lang w:val="uk-UA"/>
        </w:rPr>
        <w:t xml:space="preserve">на умовах, передбачених цим </w:t>
      </w:r>
      <w:r w:rsidRPr="00BC5597">
        <w:rPr>
          <w:spacing w:val="-3"/>
          <w:szCs w:val="22"/>
          <w:lang w:val="uk-UA"/>
        </w:rPr>
        <w:t>Договором.</w:t>
      </w:r>
    </w:p>
    <w:p w:rsidR="00A74698" w:rsidRPr="00BC5597" w:rsidRDefault="00A74698" w:rsidP="00A74698">
      <w:pPr>
        <w:jc w:val="both"/>
        <w:rPr>
          <w:szCs w:val="22"/>
          <w:lang w:val="uk-UA"/>
        </w:rPr>
      </w:pPr>
      <w:r w:rsidRPr="00BC5597">
        <w:rPr>
          <w:szCs w:val="22"/>
          <w:lang w:val="uk-UA"/>
        </w:rPr>
        <w:t xml:space="preserve">1.2. Кількість товару – </w:t>
      </w:r>
      <w:r w:rsidR="00671422">
        <w:rPr>
          <w:szCs w:val="22"/>
          <w:lang w:val="uk-UA"/>
        </w:rPr>
        <w:t>1</w:t>
      </w:r>
      <w:r w:rsidR="008D4D56">
        <w:rPr>
          <w:szCs w:val="22"/>
          <w:lang w:val="uk-UA"/>
        </w:rPr>
        <w:t xml:space="preserve"> комплект</w:t>
      </w:r>
      <w:r w:rsidRPr="00BC5597">
        <w:rPr>
          <w:szCs w:val="22"/>
          <w:lang w:val="uk-UA"/>
        </w:rPr>
        <w:t>.</w:t>
      </w:r>
    </w:p>
    <w:p w:rsidR="00A74698" w:rsidRPr="00BC5597" w:rsidRDefault="00A74698" w:rsidP="00A74698">
      <w:pPr>
        <w:jc w:val="both"/>
        <w:rPr>
          <w:color w:val="000000"/>
          <w:lang w:val="uk-UA"/>
        </w:rPr>
      </w:pPr>
      <w:r w:rsidRPr="00BC5597">
        <w:rPr>
          <w:bCs/>
          <w:color w:val="000000"/>
          <w:lang w:val="uk-UA"/>
        </w:rPr>
        <w:t xml:space="preserve">1.3. Найменування (асортимент), кількість товару та ціна </w:t>
      </w:r>
      <w:r w:rsidRPr="00BC5597">
        <w:rPr>
          <w:color w:val="000000"/>
          <w:lang w:val="uk-UA"/>
        </w:rPr>
        <w:t>зазначається в</w:t>
      </w:r>
      <w:r w:rsidRPr="00BC5597">
        <w:rPr>
          <w:bCs/>
          <w:color w:val="000000"/>
          <w:lang w:val="uk-UA"/>
        </w:rPr>
        <w:t xml:space="preserve"> специфікації </w:t>
      </w:r>
      <w:r w:rsidRPr="00BC5597">
        <w:rPr>
          <w:bCs/>
          <w:color w:val="000000"/>
          <w:lang w:val="uk-UA"/>
        </w:rPr>
        <w:br/>
        <w:t xml:space="preserve">(Додаток 1), що додається до цього </w:t>
      </w:r>
      <w:r w:rsidRPr="00BC5597">
        <w:rPr>
          <w:color w:val="000000"/>
          <w:lang w:val="uk-UA"/>
        </w:rPr>
        <w:t>Договору і є його невід’ємною частиною.</w:t>
      </w:r>
    </w:p>
    <w:p w:rsidR="00A74698" w:rsidRPr="00BC5597" w:rsidRDefault="00A74698" w:rsidP="00A74698">
      <w:pPr>
        <w:pStyle w:val="2"/>
        <w:spacing w:after="0" w:line="240" w:lineRule="auto"/>
        <w:ind w:firstLine="0"/>
        <w:rPr>
          <w:rFonts w:ascii="Times New Roman" w:hAnsi="Times New Roman"/>
          <w:color w:val="000000"/>
          <w:sz w:val="24"/>
          <w:szCs w:val="24"/>
        </w:rPr>
      </w:pPr>
      <w:r w:rsidRPr="00BC5597">
        <w:rPr>
          <w:rFonts w:ascii="Times New Roman" w:hAnsi="Times New Roman"/>
          <w:color w:val="000000"/>
          <w:sz w:val="24"/>
          <w:szCs w:val="24"/>
        </w:rPr>
        <w:t>1.4.  Обсяги закупівлі товару можуть бути зменшені залежно від реального фінансування видатків та при наявності відповідного бюджетного призначення (бюджетного асигнування).</w:t>
      </w:r>
    </w:p>
    <w:p w:rsidR="000F1197" w:rsidRPr="00BC5597" w:rsidRDefault="000F1197" w:rsidP="00A74698">
      <w:pPr>
        <w:pStyle w:val="2"/>
        <w:spacing w:after="0" w:line="240" w:lineRule="auto"/>
        <w:ind w:firstLine="0"/>
        <w:rPr>
          <w:rFonts w:ascii="Times New Roman" w:hAnsi="Times New Roman"/>
          <w:color w:val="000000"/>
          <w:sz w:val="24"/>
          <w:szCs w:val="24"/>
        </w:rPr>
      </w:pPr>
    </w:p>
    <w:p w:rsidR="00A74698" w:rsidRPr="00BC5597" w:rsidRDefault="00A74698" w:rsidP="00A74698">
      <w:pPr>
        <w:widowControl w:val="0"/>
        <w:jc w:val="center"/>
        <w:rPr>
          <w:lang w:val="uk-UA"/>
        </w:rPr>
      </w:pPr>
      <w:r w:rsidRPr="00BC5597">
        <w:rPr>
          <w:b/>
          <w:bCs/>
          <w:color w:val="000000"/>
          <w:lang w:val="uk-UA"/>
        </w:rPr>
        <w:t>2. СУМА, ЦІНА ТОВАРУ</w:t>
      </w:r>
    </w:p>
    <w:p w:rsidR="00A74698" w:rsidRPr="00BC5597" w:rsidRDefault="00A74698" w:rsidP="00A74698">
      <w:pPr>
        <w:widowControl w:val="0"/>
        <w:jc w:val="both"/>
        <w:rPr>
          <w:bCs/>
          <w:color w:val="000000"/>
          <w:lang w:val="uk-UA"/>
        </w:rPr>
      </w:pPr>
      <w:r w:rsidRPr="00BC5597">
        <w:rPr>
          <w:bCs/>
          <w:color w:val="000000"/>
          <w:lang w:val="uk-UA"/>
        </w:rPr>
        <w:t xml:space="preserve">2.1.  </w:t>
      </w:r>
      <w:r w:rsidRPr="00BC5597">
        <w:rPr>
          <w:bCs/>
          <w:lang w:val="uk-UA"/>
        </w:rPr>
        <w:t xml:space="preserve">Загальна сума Договору: ___________________________________________в </w:t>
      </w:r>
      <w:proofErr w:type="spellStart"/>
      <w:r w:rsidRPr="00BC5597">
        <w:rPr>
          <w:bCs/>
          <w:lang w:val="uk-UA"/>
        </w:rPr>
        <w:t>т.ч</w:t>
      </w:r>
      <w:proofErr w:type="spellEnd"/>
      <w:r w:rsidRPr="00BC5597">
        <w:rPr>
          <w:bCs/>
          <w:lang w:val="uk-UA"/>
        </w:rPr>
        <w:t>. ПДВ/ без ПДВ.</w:t>
      </w:r>
    </w:p>
    <w:p w:rsidR="00A74698" w:rsidRPr="00BC5597" w:rsidRDefault="00A74698" w:rsidP="00A74698">
      <w:pPr>
        <w:widowControl w:val="0"/>
        <w:jc w:val="both"/>
        <w:rPr>
          <w:color w:val="000000"/>
          <w:lang w:val="uk-UA"/>
        </w:rPr>
      </w:pPr>
      <w:r w:rsidRPr="00BC5597">
        <w:rPr>
          <w:bCs/>
          <w:color w:val="000000"/>
          <w:lang w:val="uk-UA"/>
        </w:rPr>
        <w:t xml:space="preserve">2.2. </w:t>
      </w:r>
      <w:r w:rsidRPr="00BC5597">
        <w:rPr>
          <w:bCs/>
          <w:lang w:val="uk-UA"/>
        </w:rPr>
        <w:t xml:space="preserve">Розрахунок за отриманий товар проводиться шляхом перерахування грошових коштів на банківський поточний рахунок Постачальника, вказаний у цьому Договорі, </w:t>
      </w:r>
      <w:r w:rsidRPr="00BC5597">
        <w:rPr>
          <w:lang w:val="uk-UA"/>
        </w:rPr>
        <w:t xml:space="preserve">згідно накладної протягом </w:t>
      </w:r>
      <w:r w:rsidR="00CE26F1">
        <w:rPr>
          <w:lang w:val="uk-UA"/>
        </w:rPr>
        <w:t>7</w:t>
      </w:r>
      <w:r w:rsidRPr="00BC5597">
        <w:rPr>
          <w:lang w:val="uk-UA"/>
        </w:rPr>
        <w:t xml:space="preserve"> робочих днів після </w:t>
      </w:r>
      <w:r w:rsidR="006F4FAC">
        <w:rPr>
          <w:lang w:val="uk-UA"/>
        </w:rPr>
        <w:t>поставки Т</w:t>
      </w:r>
      <w:r w:rsidRPr="00BC5597">
        <w:rPr>
          <w:lang w:val="uk-UA"/>
        </w:rPr>
        <w:t>овару Замовнику.</w:t>
      </w:r>
    </w:p>
    <w:p w:rsidR="00A74698" w:rsidRPr="00BC5597" w:rsidRDefault="00A74698" w:rsidP="00A74698">
      <w:pPr>
        <w:widowControl w:val="0"/>
        <w:jc w:val="center"/>
        <w:rPr>
          <w:lang w:val="uk-UA"/>
        </w:rPr>
      </w:pPr>
      <w:r w:rsidRPr="00BC5597">
        <w:rPr>
          <w:b/>
          <w:bCs/>
          <w:color w:val="000000"/>
          <w:lang w:val="uk-UA"/>
        </w:rPr>
        <w:t>3. ПОРЯДОК ПОСТАЧАННЯ</w:t>
      </w:r>
    </w:p>
    <w:p w:rsidR="00FC47A5" w:rsidRDefault="00A74698" w:rsidP="00CB43E1">
      <w:pPr>
        <w:jc w:val="both"/>
        <w:rPr>
          <w:color w:val="000000"/>
          <w:lang w:val="uk-UA"/>
        </w:rPr>
      </w:pPr>
      <w:r w:rsidRPr="00BC5597">
        <w:rPr>
          <w:bCs/>
          <w:color w:val="000000"/>
          <w:lang w:val="uk-UA"/>
        </w:rPr>
        <w:t xml:space="preserve">3.1. </w:t>
      </w:r>
      <w:r w:rsidR="00FC47A5">
        <w:rPr>
          <w:color w:val="000000"/>
          <w:lang w:val="uk-UA"/>
        </w:rPr>
        <w:t xml:space="preserve">Місце поставки товару зазначається у специфікації. </w:t>
      </w:r>
    </w:p>
    <w:p w:rsidR="00A74698" w:rsidRPr="00BC5597" w:rsidRDefault="00A74698" w:rsidP="00CB43E1">
      <w:pPr>
        <w:jc w:val="both"/>
        <w:rPr>
          <w:color w:val="000000"/>
          <w:lang w:val="uk-UA"/>
        </w:rPr>
      </w:pPr>
      <w:r w:rsidRPr="00BC5597">
        <w:rPr>
          <w:color w:val="000000"/>
          <w:lang w:val="uk-UA"/>
        </w:rPr>
        <w:t xml:space="preserve">3.2  Строк (термін) поставки (передачі) товару: </w:t>
      </w:r>
      <w:r w:rsidR="00FC47A5">
        <w:rPr>
          <w:color w:val="000000"/>
          <w:lang w:val="uk-UA"/>
        </w:rPr>
        <w:t xml:space="preserve">до </w:t>
      </w:r>
      <w:r w:rsidR="008D4D56">
        <w:rPr>
          <w:color w:val="000000"/>
          <w:lang w:val="uk-UA"/>
        </w:rPr>
        <w:t>15.06</w:t>
      </w:r>
      <w:r w:rsidR="00671422">
        <w:rPr>
          <w:color w:val="000000"/>
          <w:lang w:val="uk-UA"/>
        </w:rPr>
        <w:t>.2024</w:t>
      </w:r>
      <w:r w:rsidRPr="00BC5597">
        <w:rPr>
          <w:color w:val="000000"/>
          <w:lang w:val="uk-UA"/>
        </w:rPr>
        <w:t>.</w:t>
      </w:r>
    </w:p>
    <w:p w:rsidR="00E32348" w:rsidRPr="00BC5597" w:rsidRDefault="00A74698" w:rsidP="00A74698">
      <w:pPr>
        <w:widowControl w:val="0"/>
        <w:jc w:val="both"/>
        <w:rPr>
          <w:bCs/>
          <w:color w:val="000000"/>
          <w:lang w:val="uk-UA"/>
        </w:rPr>
      </w:pPr>
      <w:r w:rsidRPr="00BC5597">
        <w:rPr>
          <w:bCs/>
          <w:color w:val="000000"/>
          <w:lang w:val="uk-UA"/>
        </w:rPr>
        <w:t>3.</w:t>
      </w:r>
      <w:r w:rsidR="00FC47A5">
        <w:rPr>
          <w:bCs/>
          <w:color w:val="000000"/>
          <w:lang w:val="uk-UA"/>
        </w:rPr>
        <w:t>3</w:t>
      </w:r>
      <w:r w:rsidRPr="00BC5597">
        <w:rPr>
          <w:bCs/>
          <w:color w:val="000000"/>
          <w:lang w:val="uk-UA"/>
        </w:rPr>
        <w:t xml:space="preserve">. Право власності на Товар переходить від </w:t>
      </w:r>
      <w:r w:rsidR="00CB43E1" w:rsidRPr="00BC5597">
        <w:rPr>
          <w:bCs/>
          <w:color w:val="000000"/>
          <w:lang w:val="uk-UA"/>
        </w:rPr>
        <w:t xml:space="preserve">Постачальника </w:t>
      </w:r>
      <w:r w:rsidRPr="00BC5597">
        <w:rPr>
          <w:bCs/>
          <w:color w:val="000000"/>
          <w:lang w:val="uk-UA"/>
        </w:rPr>
        <w:t>до Покупця з моменту</w:t>
      </w:r>
      <w:r w:rsidR="00FC47A5">
        <w:rPr>
          <w:bCs/>
          <w:color w:val="000000"/>
          <w:lang w:val="uk-UA"/>
        </w:rPr>
        <w:t xml:space="preserve"> фактичного прийняття Товару Замовника</w:t>
      </w:r>
      <w:r w:rsidR="00E32348" w:rsidRPr="00BC5597">
        <w:rPr>
          <w:bCs/>
          <w:color w:val="000000"/>
          <w:lang w:val="uk-UA"/>
        </w:rPr>
        <w:t xml:space="preserve">. </w:t>
      </w:r>
    </w:p>
    <w:p w:rsidR="00E32348" w:rsidRPr="00BC5597" w:rsidRDefault="00E32348" w:rsidP="00A74698">
      <w:pPr>
        <w:widowControl w:val="0"/>
        <w:jc w:val="center"/>
        <w:rPr>
          <w:bCs/>
          <w:color w:val="000000"/>
          <w:lang w:val="uk-UA"/>
        </w:rPr>
      </w:pPr>
    </w:p>
    <w:p w:rsidR="00A74698" w:rsidRPr="00BC5597" w:rsidRDefault="00A74698" w:rsidP="00A74698">
      <w:pPr>
        <w:widowControl w:val="0"/>
        <w:jc w:val="center"/>
        <w:rPr>
          <w:lang w:val="uk-UA"/>
        </w:rPr>
      </w:pPr>
      <w:r w:rsidRPr="00BC5597">
        <w:rPr>
          <w:b/>
          <w:bCs/>
          <w:color w:val="000000"/>
          <w:lang w:val="uk-UA"/>
        </w:rPr>
        <w:t>4. ПРАВА ТА ОБОВ’ЯЗКИ СТОРІН</w:t>
      </w:r>
    </w:p>
    <w:p w:rsidR="00A74698" w:rsidRPr="00BC5597" w:rsidRDefault="00A74698" w:rsidP="00A74698">
      <w:pPr>
        <w:widowControl w:val="0"/>
        <w:jc w:val="both"/>
        <w:rPr>
          <w:color w:val="000000"/>
          <w:lang w:val="uk-UA"/>
        </w:rPr>
      </w:pPr>
      <w:bookmarkStart w:id="0" w:name="o65"/>
      <w:bookmarkEnd w:id="0"/>
      <w:r w:rsidRPr="00BC5597">
        <w:rPr>
          <w:bCs/>
          <w:color w:val="000000"/>
          <w:lang w:val="uk-UA"/>
        </w:rPr>
        <w:t>4.1. Покупець зобов'язаний:</w:t>
      </w:r>
    </w:p>
    <w:p w:rsidR="00A74698" w:rsidRPr="00BC5597" w:rsidRDefault="00A74698" w:rsidP="00A74698">
      <w:pPr>
        <w:widowControl w:val="0"/>
        <w:jc w:val="both"/>
        <w:rPr>
          <w:color w:val="000000"/>
          <w:lang w:val="uk-UA"/>
        </w:rPr>
      </w:pPr>
      <w:bookmarkStart w:id="1" w:name="o66"/>
      <w:bookmarkEnd w:id="1"/>
      <w:r w:rsidRPr="00BC5597">
        <w:rPr>
          <w:bCs/>
          <w:color w:val="000000"/>
          <w:lang w:val="uk-UA"/>
        </w:rPr>
        <w:t>4.1.1. Своєчасно та в повному обсязі оплатити за поставлений Товар.</w:t>
      </w:r>
    </w:p>
    <w:p w:rsidR="00A74698" w:rsidRPr="00BC5597" w:rsidRDefault="00A74698" w:rsidP="00A74698">
      <w:pPr>
        <w:widowControl w:val="0"/>
        <w:jc w:val="both"/>
        <w:rPr>
          <w:color w:val="000000"/>
          <w:lang w:val="uk-UA"/>
        </w:rPr>
      </w:pPr>
      <w:bookmarkStart w:id="2" w:name="o67"/>
      <w:bookmarkEnd w:id="2"/>
      <w:r w:rsidRPr="00BC5597">
        <w:rPr>
          <w:bCs/>
          <w:color w:val="000000"/>
          <w:lang w:val="uk-UA"/>
        </w:rPr>
        <w:t>4.1.2. Прийняти Товар.</w:t>
      </w:r>
    </w:p>
    <w:p w:rsidR="00A74698" w:rsidRPr="00BC5597" w:rsidRDefault="00A74698" w:rsidP="00A74698">
      <w:pPr>
        <w:widowControl w:val="0"/>
        <w:jc w:val="both"/>
        <w:rPr>
          <w:color w:val="000000"/>
          <w:lang w:val="uk-UA"/>
        </w:rPr>
      </w:pPr>
      <w:bookmarkStart w:id="3" w:name="o68"/>
      <w:bookmarkEnd w:id="3"/>
      <w:r w:rsidRPr="00BC5597">
        <w:rPr>
          <w:bCs/>
          <w:color w:val="000000"/>
          <w:lang w:val="uk-UA"/>
        </w:rPr>
        <w:t>4.2. Покупець має право:</w:t>
      </w:r>
    </w:p>
    <w:p w:rsidR="00A74698" w:rsidRPr="00BC5597" w:rsidRDefault="00A74698" w:rsidP="00A74698">
      <w:pPr>
        <w:widowControl w:val="0"/>
        <w:jc w:val="both"/>
        <w:rPr>
          <w:color w:val="000000"/>
          <w:lang w:val="uk-UA"/>
        </w:rPr>
      </w:pPr>
      <w:bookmarkStart w:id="4" w:name="o70"/>
      <w:bookmarkStart w:id="5" w:name="o71"/>
      <w:bookmarkEnd w:id="4"/>
      <w:bookmarkEnd w:id="5"/>
      <w:r w:rsidRPr="00BC5597">
        <w:rPr>
          <w:bCs/>
          <w:color w:val="000000"/>
          <w:lang w:val="uk-UA"/>
        </w:rPr>
        <w:t>4.2.</w:t>
      </w:r>
      <w:r w:rsidR="00E32348" w:rsidRPr="00BC5597">
        <w:rPr>
          <w:bCs/>
          <w:color w:val="000000"/>
          <w:lang w:val="uk-UA"/>
        </w:rPr>
        <w:t>1</w:t>
      </w:r>
      <w:r w:rsidRPr="00BC5597">
        <w:rPr>
          <w:bCs/>
          <w:color w:val="000000"/>
          <w:lang w:val="uk-UA"/>
        </w:rPr>
        <w:t>. Контролювати поставку  Товару  у строки, встановлені цим Договором.</w:t>
      </w:r>
    </w:p>
    <w:p w:rsidR="00A74698" w:rsidRPr="00BC5597" w:rsidRDefault="00A74698" w:rsidP="00A74698">
      <w:pPr>
        <w:widowControl w:val="0"/>
        <w:jc w:val="both"/>
        <w:rPr>
          <w:color w:val="000000"/>
          <w:lang w:val="uk-UA"/>
        </w:rPr>
      </w:pPr>
      <w:bookmarkStart w:id="6" w:name="o75"/>
      <w:bookmarkStart w:id="7" w:name="o72"/>
      <w:bookmarkEnd w:id="6"/>
      <w:bookmarkEnd w:id="7"/>
      <w:r w:rsidRPr="00BC5597">
        <w:rPr>
          <w:bCs/>
          <w:color w:val="000000"/>
          <w:lang w:val="uk-UA"/>
        </w:rPr>
        <w:lastRenderedPageBreak/>
        <w:t xml:space="preserve">4.3. </w:t>
      </w:r>
      <w:r w:rsidR="00CB43E1" w:rsidRPr="00BC5597">
        <w:rPr>
          <w:bCs/>
          <w:color w:val="000000"/>
          <w:lang w:val="uk-UA"/>
        </w:rPr>
        <w:t xml:space="preserve">Постачальник </w:t>
      </w:r>
      <w:r w:rsidRPr="00BC5597">
        <w:rPr>
          <w:bCs/>
          <w:color w:val="000000"/>
          <w:lang w:val="uk-UA"/>
        </w:rPr>
        <w:t>зобов'язаний:</w:t>
      </w:r>
    </w:p>
    <w:p w:rsidR="00A74698" w:rsidRPr="00BC5597" w:rsidRDefault="00A74698" w:rsidP="00A74698">
      <w:pPr>
        <w:widowControl w:val="0"/>
        <w:jc w:val="both"/>
        <w:rPr>
          <w:color w:val="000000"/>
          <w:lang w:val="uk-UA"/>
        </w:rPr>
      </w:pPr>
      <w:bookmarkStart w:id="8" w:name="o76"/>
      <w:bookmarkEnd w:id="8"/>
      <w:r w:rsidRPr="00BC5597">
        <w:rPr>
          <w:bCs/>
          <w:color w:val="000000"/>
          <w:lang w:val="uk-UA"/>
        </w:rPr>
        <w:t>4.3.1. Забезпечити поставку  Товару у строки, встановлені цим Договором</w:t>
      </w:r>
      <w:bookmarkStart w:id="9" w:name="o77"/>
      <w:bookmarkEnd w:id="9"/>
      <w:r w:rsidRPr="00BC5597">
        <w:rPr>
          <w:bCs/>
          <w:color w:val="000000"/>
          <w:lang w:val="uk-UA"/>
        </w:rPr>
        <w:t>.</w:t>
      </w:r>
    </w:p>
    <w:p w:rsidR="00A74698" w:rsidRPr="00BC5597" w:rsidRDefault="00A74698" w:rsidP="00A74698">
      <w:pPr>
        <w:widowControl w:val="0"/>
        <w:jc w:val="both"/>
        <w:rPr>
          <w:color w:val="000000"/>
          <w:lang w:val="uk-UA"/>
        </w:rPr>
      </w:pPr>
      <w:r w:rsidRPr="00BC5597">
        <w:rPr>
          <w:bCs/>
          <w:color w:val="000000"/>
          <w:lang w:val="uk-UA"/>
        </w:rPr>
        <w:t>4.3.2. Забезпечити поставку Товару, якість  якого відповідає  умовам,  установленим п.5 цього Договору.</w:t>
      </w:r>
    </w:p>
    <w:p w:rsidR="00A74698" w:rsidRPr="00BC5597" w:rsidRDefault="00A74698" w:rsidP="00A74698">
      <w:pPr>
        <w:widowControl w:val="0"/>
        <w:jc w:val="both"/>
        <w:rPr>
          <w:color w:val="000000"/>
          <w:lang w:val="uk-UA"/>
        </w:rPr>
      </w:pPr>
      <w:r w:rsidRPr="00BC5597">
        <w:rPr>
          <w:bCs/>
          <w:color w:val="000000"/>
          <w:lang w:val="uk-UA"/>
        </w:rPr>
        <w:t>4.3.3. Здійснити заміну Товару на новий у випадках, передбачених Договором та чинним законодавством. Заміна проводиться за умов, якщо використання Товару здійснювалось за призначенням з належними умовами експлуатації; псування виникло не з вини Покупця, при наявності цілісної оригінальної упаковки.</w:t>
      </w:r>
    </w:p>
    <w:p w:rsidR="00A74698" w:rsidRPr="00BC5597" w:rsidRDefault="00A74698" w:rsidP="00A74698">
      <w:pPr>
        <w:widowControl w:val="0"/>
        <w:jc w:val="both"/>
        <w:rPr>
          <w:color w:val="000000"/>
          <w:lang w:val="uk-UA"/>
        </w:rPr>
      </w:pPr>
      <w:bookmarkStart w:id="10" w:name="o78"/>
      <w:bookmarkEnd w:id="10"/>
      <w:r w:rsidRPr="00BC5597">
        <w:rPr>
          <w:bCs/>
          <w:color w:val="000000"/>
          <w:lang w:val="uk-UA"/>
        </w:rPr>
        <w:t xml:space="preserve">4.4. </w:t>
      </w:r>
      <w:r w:rsidR="00CB43E1" w:rsidRPr="00BC5597">
        <w:rPr>
          <w:bCs/>
          <w:color w:val="000000"/>
          <w:lang w:val="uk-UA"/>
        </w:rPr>
        <w:t xml:space="preserve">Постачальник </w:t>
      </w:r>
      <w:r w:rsidRPr="00BC5597">
        <w:rPr>
          <w:bCs/>
          <w:color w:val="000000"/>
          <w:lang w:val="uk-UA"/>
        </w:rPr>
        <w:t>має право:</w:t>
      </w:r>
    </w:p>
    <w:p w:rsidR="00A74698" w:rsidRPr="00BC5597" w:rsidRDefault="00A74698" w:rsidP="00A74698">
      <w:pPr>
        <w:widowControl w:val="0"/>
        <w:jc w:val="both"/>
        <w:rPr>
          <w:bCs/>
          <w:color w:val="000000"/>
          <w:lang w:val="uk-UA"/>
        </w:rPr>
      </w:pPr>
      <w:bookmarkStart w:id="11" w:name="o80"/>
      <w:bookmarkEnd w:id="11"/>
      <w:r w:rsidRPr="00BC5597">
        <w:rPr>
          <w:bCs/>
          <w:color w:val="000000"/>
          <w:lang w:val="uk-UA"/>
        </w:rPr>
        <w:t>4.4.1. Своєчасно та в повному обсязі  отримати плату за поставлений Товар.</w:t>
      </w:r>
    </w:p>
    <w:p w:rsidR="000F1197" w:rsidRPr="00BC5597" w:rsidRDefault="000F1197" w:rsidP="00A74698">
      <w:pPr>
        <w:widowControl w:val="0"/>
        <w:jc w:val="both"/>
        <w:rPr>
          <w:lang w:val="uk-UA"/>
        </w:rPr>
      </w:pPr>
    </w:p>
    <w:p w:rsidR="00A74698" w:rsidRPr="00BC5597" w:rsidRDefault="00A74698" w:rsidP="00A74698">
      <w:pPr>
        <w:widowControl w:val="0"/>
        <w:jc w:val="center"/>
        <w:rPr>
          <w:lang w:val="uk-UA"/>
        </w:rPr>
      </w:pPr>
      <w:r w:rsidRPr="00BC5597">
        <w:rPr>
          <w:b/>
          <w:bCs/>
          <w:color w:val="000000"/>
          <w:lang w:val="uk-UA"/>
        </w:rPr>
        <w:t>5. ЯКІСТЬ, МАРКУВАННЯ ТА УПАКОВКА ТОВАРУ</w:t>
      </w:r>
    </w:p>
    <w:p w:rsidR="00A74698" w:rsidRPr="00BC5597" w:rsidRDefault="00A74698" w:rsidP="00A74698">
      <w:pPr>
        <w:widowControl w:val="0"/>
        <w:jc w:val="both"/>
        <w:rPr>
          <w:color w:val="000000"/>
          <w:lang w:val="uk-UA"/>
        </w:rPr>
      </w:pPr>
      <w:r w:rsidRPr="00BC5597">
        <w:rPr>
          <w:bCs/>
          <w:color w:val="000000"/>
          <w:lang w:val="uk-UA"/>
        </w:rPr>
        <w:t xml:space="preserve">5.1. Якість Товару, який </w:t>
      </w:r>
      <w:r w:rsidR="00CB43E1" w:rsidRPr="00BC5597">
        <w:rPr>
          <w:bCs/>
          <w:color w:val="000000"/>
          <w:lang w:val="uk-UA"/>
        </w:rPr>
        <w:t xml:space="preserve">Постачальник </w:t>
      </w:r>
      <w:r w:rsidRPr="00BC5597">
        <w:rPr>
          <w:color w:val="000000"/>
          <w:shd w:val="clear" w:color="auto" w:fill="FFFFFF"/>
          <w:lang w:val="uk-UA"/>
        </w:rPr>
        <w:t xml:space="preserve">зобов'язаний передати Покупцю, має відповідати державним стандартам, </w:t>
      </w:r>
      <w:r w:rsidRPr="00BC5597">
        <w:rPr>
          <w:bCs/>
          <w:color w:val="000000"/>
          <w:lang w:val="uk-UA"/>
        </w:rPr>
        <w:t>технічним умовам та чинному законодавству щодо показників якості такого виду товару.</w:t>
      </w:r>
    </w:p>
    <w:p w:rsidR="00A74698" w:rsidRPr="00BC5597" w:rsidRDefault="00A74698" w:rsidP="00BC5F4F">
      <w:pPr>
        <w:widowControl w:val="0"/>
        <w:jc w:val="both"/>
        <w:rPr>
          <w:bCs/>
          <w:color w:val="000000"/>
          <w:lang w:val="uk-UA"/>
        </w:rPr>
      </w:pPr>
      <w:r w:rsidRPr="00BC5597">
        <w:rPr>
          <w:color w:val="000000"/>
          <w:shd w:val="clear" w:color="auto" w:fill="FFFFFF"/>
          <w:lang w:val="uk-UA"/>
        </w:rPr>
        <w:t xml:space="preserve">5.2. </w:t>
      </w:r>
      <w:r w:rsidR="00CE26F1" w:rsidRPr="00CE26F1">
        <w:rPr>
          <w:bCs/>
          <w:color w:val="000000"/>
          <w:lang w:val="uk-UA"/>
        </w:rPr>
        <w:t>Товар повинен бути упакований належним чином, що забезпечує його збереження при перевезенні та зберіганні. Упаковка не повинна мати зовнішніх пошкоджень, забруднень, або слідів їх усунення та повинна містити маркування відповідно до стандартів виробника, яке надає змогу ідентифікувати Товар, встановити його походження та дату виробництва.</w:t>
      </w:r>
    </w:p>
    <w:p w:rsidR="00A74698" w:rsidRPr="00BC5597" w:rsidRDefault="00A74698" w:rsidP="00A74698">
      <w:pPr>
        <w:jc w:val="both"/>
        <w:rPr>
          <w:color w:val="000000"/>
          <w:lang w:val="uk-UA"/>
        </w:rPr>
      </w:pPr>
      <w:r w:rsidRPr="00BC5597">
        <w:rPr>
          <w:bCs/>
          <w:color w:val="000000"/>
          <w:lang w:val="uk-UA"/>
        </w:rPr>
        <w:t>5.3.</w:t>
      </w:r>
      <w:r w:rsidRPr="00BC5597">
        <w:rPr>
          <w:color w:val="000000"/>
          <w:lang w:val="uk-UA"/>
        </w:rPr>
        <w:t xml:space="preserve"> Претензії щодо якості Товару можуть бути заявлені </w:t>
      </w:r>
      <w:r w:rsidR="00CB43E1" w:rsidRPr="00BC5597">
        <w:rPr>
          <w:bCs/>
          <w:color w:val="000000"/>
          <w:lang w:val="uk-UA"/>
        </w:rPr>
        <w:t xml:space="preserve">Постачальнику </w:t>
      </w:r>
      <w:r w:rsidRPr="00BC5597">
        <w:rPr>
          <w:bCs/>
          <w:color w:val="000000"/>
          <w:lang w:val="uk-UA"/>
        </w:rPr>
        <w:t>у межах гарантійного строку на Товар</w:t>
      </w:r>
      <w:r w:rsidRPr="00BC5597">
        <w:rPr>
          <w:color w:val="000000"/>
          <w:lang w:val="uk-UA"/>
        </w:rPr>
        <w:t xml:space="preserve">. У випадку задоволення претензії Покупця, </w:t>
      </w:r>
      <w:r w:rsidR="00CB43E1" w:rsidRPr="00BC5597">
        <w:rPr>
          <w:color w:val="000000"/>
          <w:lang w:val="uk-UA"/>
        </w:rPr>
        <w:t xml:space="preserve">Постачальник </w:t>
      </w:r>
      <w:r w:rsidRPr="00BC5597">
        <w:rPr>
          <w:color w:val="000000"/>
          <w:lang w:val="uk-UA"/>
        </w:rPr>
        <w:t>зобов'язаний замінити неякісний Товар на Товар належної якості або, після повернення неякісного Товару Покупцем, повернути сплачені Покупцем за такий Товар грошові кошти, протягом не більше 14 діб з дати отримання повідомлення від Покупця.</w:t>
      </w:r>
    </w:p>
    <w:p w:rsidR="00A74698" w:rsidRPr="00BC5597" w:rsidRDefault="00A74698" w:rsidP="00A74698">
      <w:pPr>
        <w:jc w:val="both"/>
        <w:rPr>
          <w:color w:val="000000"/>
          <w:lang w:val="uk-UA"/>
        </w:rPr>
      </w:pPr>
      <w:r w:rsidRPr="00BC5597">
        <w:rPr>
          <w:color w:val="000000"/>
          <w:lang w:val="uk-UA"/>
        </w:rPr>
        <w:t xml:space="preserve">5.4. </w:t>
      </w:r>
      <w:r w:rsidR="000F1197" w:rsidRPr="00BC5597">
        <w:rPr>
          <w:color w:val="000000"/>
          <w:lang w:val="uk-UA"/>
        </w:rPr>
        <w:t xml:space="preserve">Гарантійний термін складає </w:t>
      </w:r>
      <w:r w:rsidR="00671422">
        <w:rPr>
          <w:color w:val="000000"/>
          <w:lang w:val="uk-UA"/>
        </w:rPr>
        <w:t>12</w:t>
      </w:r>
      <w:r w:rsidR="000F1197" w:rsidRPr="00BC5597">
        <w:rPr>
          <w:color w:val="000000"/>
          <w:lang w:val="uk-UA"/>
        </w:rPr>
        <w:t xml:space="preserve"> календарних місяців з моменту </w:t>
      </w:r>
      <w:r w:rsidR="00FC47A5">
        <w:rPr>
          <w:color w:val="000000"/>
          <w:lang w:val="uk-UA"/>
        </w:rPr>
        <w:t xml:space="preserve">фактичного </w:t>
      </w:r>
      <w:r w:rsidR="000F1197" w:rsidRPr="00BC5597">
        <w:rPr>
          <w:color w:val="000000"/>
          <w:lang w:val="uk-UA"/>
        </w:rPr>
        <w:t xml:space="preserve">прийняття Замовником </w:t>
      </w:r>
      <w:r w:rsidR="00FC47A5">
        <w:rPr>
          <w:color w:val="000000"/>
          <w:lang w:val="uk-UA"/>
        </w:rPr>
        <w:t>Товару</w:t>
      </w:r>
      <w:r w:rsidRPr="00BC5597">
        <w:rPr>
          <w:color w:val="000000"/>
          <w:lang w:val="uk-UA"/>
        </w:rPr>
        <w:t>.</w:t>
      </w:r>
    </w:p>
    <w:p w:rsidR="000F1197" w:rsidRPr="00BC5597" w:rsidRDefault="000F1197" w:rsidP="00A74698">
      <w:pPr>
        <w:widowControl w:val="0"/>
        <w:jc w:val="center"/>
        <w:rPr>
          <w:b/>
          <w:bCs/>
          <w:color w:val="000000"/>
          <w:lang w:val="uk-UA"/>
        </w:rPr>
      </w:pPr>
    </w:p>
    <w:p w:rsidR="00A74698" w:rsidRPr="00BC5597" w:rsidRDefault="00A74698" w:rsidP="00A74698">
      <w:pPr>
        <w:widowControl w:val="0"/>
        <w:jc w:val="center"/>
        <w:rPr>
          <w:lang w:val="uk-UA"/>
        </w:rPr>
      </w:pPr>
      <w:r w:rsidRPr="00BC5597">
        <w:rPr>
          <w:b/>
          <w:bCs/>
          <w:color w:val="000000"/>
          <w:lang w:val="uk-UA"/>
        </w:rPr>
        <w:t>6.  ТЕРМІН ДІЇ ДАНОГО ДОГОВОРУ</w:t>
      </w:r>
    </w:p>
    <w:p w:rsidR="00A74698" w:rsidRPr="00BC5597" w:rsidRDefault="000F1197" w:rsidP="00A74698">
      <w:pPr>
        <w:widowControl w:val="0"/>
        <w:jc w:val="both"/>
        <w:rPr>
          <w:lang w:val="uk-UA"/>
        </w:rPr>
      </w:pPr>
      <w:r w:rsidRPr="00BC5597">
        <w:rPr>
          <w:bCs/>
          <w:color w:val="000000"/>
          <w:lang w:val="uk-UA"/>
        </w:rPr>
        <w:t>6</w:t>
      </w:r>
      <w:r w:rsidR="00A74698" w:rsidRPr="00BC5597">
        <w:rPr>
          <w:bCs/>
          <w:color w:val="000000"/>
          <w:lang w:val="uk-UA"/>
        </w:rPr>
        <w:t>.1. Даний Договір укладено у двох оригінальних примірниках, що мають однакову юридичну силу, по одному примірнику для кожної із Сторін.</w:t>
      </w:r>
    </w:p>
    <w:p w:rsidR="00A74698" w:rsidRPr="00BC5597" w:rsidRDefault="000F1197" w:rsidP="00A74698">
      <w:pPr>
        <w:widowControl w:val="0"/>
        <w:jc w:val="both"/>
        <w:rPr>
          <w:lang w:val="uk-UA"/>
        </w:rPr>
      </w:pPr>
      <w:r w:rsidRPr="00BC5597">
        <w:rPr>
          <w:bCs/>
          <w:color w:val="000000"/>
          <w:lang w:val="uk-UA"/>
        </w:rPr>
        <w:t>6</w:t>
      </w:r>
      <w:r w:rsidR="00A74698" w:rsidRPr="00BC5597">
        <w:rPr>
          <w:bCs/>
          <w:color w:val="000000"/>
          <w:lang w:val="uk-UA"/>
        </w:rPr>
        <w:t xml:space="preserve">.2. Цей договір набирає чинності з моменту </w:t>
      </w:r>
      <w:r w:rsidRPr="00BC5597">
        <w:rPr>
          <w:bCs/>
          <w:color w:val="000000"/>
          <w:lang w:val="uk-UA"/>
        </w:rPr>
        <w:t xml:space="preserve">його </w:t>
      </w:r>
      <w:r w:rsidR="00A74698" w:rsidRPr="00BC5597">
        <w:rPr>
          <w:bCs/>
          <w:color w:val="000000"/>
          <w:lang w:val="uk-UA"/>
        </w:rPr>
        <w:t>підписання та діє до</w:t>
      </w:r>
      <w:r w:rsidR="00A74698" w:rsidRPr="00BC5597">
        <w:rPr>
          <w:bCs/>
          <w:color w:val="CE181E"/>
          <w:lang w:val="uk-UA"/>
        </w:rPr>
        <w:t xml:space="preserve"> </w:t>
      </w:r>
      <w:r w:rsidR="00671422">
        <w:rPr>
          <w:bCs/>
          <w:color w:val="000000" w:themeColor="text1"/>
          <w:lang w:val="uk-UA"/>
        </w:rPr>
        <w:t xml:space="preserve">30.04.2024 </w:t>
      </w:r>
      <w:r w:rsidR="00A74698" w:rsidRPr="00BC5597">
        <w:rPr>
          <w:bCs/>
          <w:color w:val="000000" w:themeColor="text1"/>
          <w:lang w:val="uk-UA"/>
        </w:rPr>
        <w:t>року</w:t>
      </w:r>
      <w:r w:rsidR="00A74698" w:rsidRPr="00BC5597">
        <w:rPr>
          <w:bCs/>
          <w:color w:val="000000"/>
          <w:lang w:val="uk-UA"/>
        </w:rPr>
        <w:t>, а в частині гарантійних вимог – до повного їх виконання Сторонами.</w:t>
      </w:r>
    </w:p>
    <w:p w:rsidR="00FC47A5" w:rsidRDefault="000F1197" w:rsidP="00FC47A5">
      <w:pPr>
        <w:widowControl w:val="0"/>
        <w:jc w:val="both"/>
        <w:rPr>
          <w:bCs/>
          <w:color w:val="000000"/>
          <w:lang w:val="uk-UA"/>
        </w:rPr>
      </w:pPr>
      <w:r w:rsidRPr="00BC5597">
        <w:rPr>
          <w:bCs/>
          <w:color w:val="000000"/>
          <w:lang w:val="uk-UA"/>
        </w:rPr>
        <w:t>6</w:t>
      </w:r>
      <w:r w:rsidR="00A74698" w:rsidRPr="00BC5597">
        <w:rPr>
          <w:bCs/>
          <w:color w:val="000000"/>
          <w:lang w:val="uk-UA"/>
        </w:rPr>
        <w:t xml:space="preserve">.3. Дострокове розірвання Договору може мати місце лише за взаємною згодою Сторін. </w:t>
      </w:r>
    </w:p>
    <w:p w:rsidR="00FC47A5" w:rsidRPr="00FC47A5" w:rsidRDefault="00FC47A5" w:rsidP="00FC47A5">
      <w:pPr>
        <w:widowControl w:val="0"/>
        <w:jc w:val="both"/>
        <w:rPr>
          <w:bCs/>
          <w:color w:val="000000"/>
          <w:lang w:val="uk-UA"/>
        </w:rPr>
      </w:pPr>
      <w:r>
        <w:rPr>
          <w:bCs/>
          <w:color w:val="000000"/>
          <w:lang w:val="uk-UA"/>
        </w:rPr>
        <w:t xml:space="preserve">6.4. </w:t>
      </w:r>
      <w:r w:rsidRPr="00DA1CBE">
        <w:rPr>
          <w:lang w:val="uk-UA"/>
        </w:rPr>
        <w:t>Істотн</w:t>
      </w:r>
      <w:r>
        <w:rPr>
          <w:lang w:val="uk-UA"/>
        </w:rPr>
        <w:t>і умови договору про закупівлю</w:t>
      </w:r>
      <w:r w:rsidRPr="00DA1CBE">
        <w:rPr>
          <w:lang w:val="uk-UA"/>
        </w:rPr>
        <w:t xml:space="preserve"> не можуть змінюватися після його підписання до виконання зобов’язань сторонами в повному обсязі, крім випадків:</w:t>
      </w:r>
    </w:p>
    <w:p w:rsidR="00FC47A5" w:rsidRPr="00DA1CBE" w:rsidRDefault="00FC47A5" w:rsidP="00FC47A5">
      <w:pPr>
        <w:pStyle w:val="1"/>
        <w:spacing w:line="240" w:lineRule="auto"/>
        <w:ind w:firstLine="284"/>
        <w:jc w:val="both"/>
        <w:rPr>
          <w:rFonts w:ascii="Times New Roman" w:hAnsi="Times New Roman" w:cs="Times New Roman"/>
          <w:sz w:val="24"/>
          <w:szCs w:val="24"/>
          <w:lang w:val="uk-UA"/>
        </w:rPr>
      </w:pPr>
      <w:r w:rsidRPr="00DA1CBE">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FC47A5" w:rsidRPr="00DA1CBE" w:rsidRDefault="00FC47A5" w:rsidP="00FC47A5">
      <w:pPr>
        <w:pStyle w:val="1"/>
        <w:spacing w:line="240" w:lineRule="auto"/>
        <w:ind w:firstLine="284"/>
        <w:jc w:val="both"/>
        <w:rPr>
          <w:rFonts w:ascii="Times New Roman" w:hAnsi="Times New Roman" w:cs="Times New Roman"/>
          <w:sz w:val="24"/>
          <w:szCs w:val="24"/>
          <w:lang w:val="uk-UA"/>
        </w:rPr>
      </w:pPr>
      <w:r w:rsidRPr="00DA1CBE">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47A5" w:rsidRPr="00DA1CBE" w:rsidRDefault="00FC47A5" w:rsidP="00FC47A5">
      <w:pPr>
        <w:pStyle w:val="1"/>
        <w:spacing w:line="240" w:lineRule="auto"/>
        <w:ind w:firstLine="284"/>
        <w:jc w:val="both"/>
        <w:rPr>
          <w:rFonts w:ascii="Times New Roman" w:hAnsi="Times New Roman" w:cs="Times New Roman"/>
          <w:sz w:val="24"/>
          <w:szCs w:val="24"/>
          <w:lang w:val="uk-UA"/>
        </w:rPr>
      </w:pPr>
      <w:r w:rsidRPr="00DA1CBE">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C47A5" w:rsidRPr="00DA1CBE" w:rsidRDefault="00FC47A5" w:rsidP="00FC47A5">
      <w:pPr>
        <w:pStyle w:val="1"/>
        <w:spacing w:line="240" w:lineRule="auto"/>
        <w:ind w:firstLine="284"/>
        <w:jc w:val="both"/>
        <w:rPr>
          <w:rFonts w:ascii="Times New Roman" w:hAnsi="Times New Roman" w:cs="Times New Roman"/>
          <w:sz w:val="24"/>
          <w:szCs w:val="24"/>
          <w:lang w:val="uk-UA"/>
        </w:rPr>
      </w:pPr>
      <w:r w:rsidRPr="00DA1CBE">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47A5" w:rsidRPr="00DA1CBE" w:rsidRDefault="00FC47A5" w:rsidP="00FC47A5">
      <w:pPr>
        <w:pStyle w:val="1"/>
        <w:spacing w:line="240" w:lineRule="auto"/>
        <w:ind w:firstLine="284"/>
        <w:jc w:val="both"/>
        <w:rPr>
          <w:rFonts w:ascii="Times New Roman" w:hAnsi="Times New Roman" w:cs="Times New Roman"/>
          <w:sz w:val="24"/>
          <w:szCs w:val="24"/>
          <w:lang w:val="uk-UA"/>
        </w:rPr>
      </w:pPr>
      <w:r w:rsidRPr="00DA1CBE">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C47A5" w:rsidRPr="00DA1CBE" w:rsidRDefault="00FC47A5" w:rsidP="00FC47A5">
      <w:pPr>
        <w:pStyle w:val="1"/>
        <w:spacing w:line="240" w:lineRule="auto"/>
        <w:ind w:firstLine="284"/>
        <w:jc w:val="both"/>
        <w:rPr>
          <w:rFonts w:ascii="Times New Roman" w:hAnsi="Times New Roman" w:cs="Times New Roman"/>
          <w:sz w:val="24"/>
          <w:szCs w:val="24"/>
          <w:lang w:val="uk-UA"/>
        </w:rPr>
      </w:pPr>
      <w:r w:rsidRPr="00DA1CBE">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C47A5" w:rsidRPr="00DA1CBE" w:rsidRDefault="00FC47A5" w:rsidP="00FC47A5">
      <w:pPr>
        <w:pStyle w:val="1"/>
        <w:spacing w:line="240" w:lineRule="auto"/>
        <w:ind w:firstLine="284"/>
        <w:jc w:val="both"/>
        <w:rPr>
          <w:rFonts w:ascii="Times New Roman" w:hAnsi="Times New Roman" w:cs="Times New Roman"/>
          <w:sz w:val="24"/>
          <w:szCs w:val="24"/>
          <w:lang w:val="uk-UA"/>
        </w:rPr>
      </w:pPr>
      <w:r w:rsidRPr="00DA1CBE">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1CBE">
        <w:rPr>
          <w:rFonts w:ascii="Times New Roman" w:hAnsi="Times New Roman" w:cs="Times New Roman"/>
          <w:sz w:val="24"/>
          <w:szCs w:val="24"/>
          <w:lang w:val="uk-UA"/>
        </w:rPr>
        <w:t>Platts</w:t>
      </w:r>
      <w:proofErr w:type="spellEnd"/>
      <w:r w:rsidRPr="00DA1CBE">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47A5" w:rsidRPr="00DA1CBE" w:rsidRDefault="00FC47A5" w:rsidP="00FC47A5">
      <w:pPr>
        <w:pStyle w:val="1"/>
        <w:spacing w:line="240" w:lineRule="auto"/>
        <w:ind w:firstLine="284"/>
        <w:jc w:val="both"/>
        <w:rPr>
          <w:rFonts w:ascii="Times New Roman" w:hAnsi="Times New Roman" w:cs="Times New Roman"/>
          <w:sz w:val="24"/>
          <w:szCs w:val="24"/>
          <w:lang w:val="uk-UA"/>
        </w:rPr>
      </w:pPr>
      <w:r w:rsidRPr="00DA1CBE">
        <w:rPr>
          <w:rFonts w:ascii="Times New Roman" w:hAnsi="Times New Roman" w:cs="Times New Roman"/>
          <w:sz w:val="24"/>
          <w:szCs w:val="24"/>
          <w:lang w:val="uk-UA"/>
        </w:rPr>
        <w:t xml:space="preserve">8) зміни умов у зв’язку із застосуванням положень частини шостої статті 41 </w:t>
      </w:r>
      <w:r>
        <w:rPr>
          <w:rFonts w:ascii="Times New Roman" w:hAnsi="Times New Roman" w:cs="Times New Roman"/>
          <w:sz w:val="24"/>
          <w:szCs w:val="24"/>
          <w:lang w:val="uk-UA"/>
        </w:rPr>
        <w:t>Закону України "Про публічні закупівлі"</w:t>
      </w:r>
      <w:r w:rsidRPr="00DA1CBE">
        <w:rPr>
          <w:rFonts w:ascii="Times New Roman" w:hAnsi="Times New Roman" w:cs="Times New Roman"/>
          <w:sz w:val="24"/>
          <w:szCs w:val="24"/>
          <w:lang w:val="uk-UA"/>
        </w:rPr>
        <w:t>.</w:t>
      </w:r>
    </w:p>
    <w:p w:rsidR="000F1197" w:rsidRPr="00BC5597" w:rsidRDefault="000F1197" w:rsidP="00FC47A5">
      <w:pPr>
        <w:widowControl w:val="0"/>
        <w:jc w:val="both"/>
        <w:rPr>
          <w:lang w:val="uk-UA"/>
        </w:rPr>
      </w:pPr>
    </w:p>
    <w:p w:rsidR="00A74698" w:rsidRPr="00BC5597" w:rsidRDefault="000F1197" w:rsidP="00A74698">
      <w:pPr>
        <w:widowControl w:val="0"/>
        <w:jc w:val="center"/>
        <w:rPr>
          <w:lang w:val="uk-UA"/>
        </w:rPr>
      </w:pPr>
      <w:r w:rsidRPr="00BC5597">
        <w:rPr>
          <w:b/>
          <w:bCs/>
          <w:color w:val="000000"/>
          <w:lang w:val="uk-UA"/>
        </w:rPr>
        <w:t>7</w:t>
      </w:r>
      <w:r w:rsidR="00A74698" w:rsidRPr="00BC5597">
        <w:rPr>
          <w:b/>
          <w:bCs/>
          <w:color w:val="000000"/>
          <w:lang w:val="uk-UA"/>
        </w:rPr>
        <w:t>. ВІДПОВІДАЛЬНІСТЬ СТОРІН</w:t>
      </w:r>
    </w:p>
    <w:p w:rsidR="00A74698" w:rsidRPr="00BC5597" w:rsidRDefault="000F1197" w:rsidP="00A74698">
      <w:pPr>
        <w:widowControl w:val="0"/>
        <w:jc w:val="both"/>
        <w:rPr>
          <w:color w:val="000000"/>
          <w:lang w:val="uk-UA"/>
        </w:rPr>
      </w:pPr>
      <w:r w:rsidRPr="00BC5597">
        <w:rPr>
          <w:bCs/>
          <w:color w:val="000000"/>
          <w:lang w:val="uk-UA"/>
        </w:rPr>
        <w:t>7</w:t>
      </w:r>
      <w:r w:rsidR="00A74698" w:rsidRPr="00BC5597">
        <w:rPr>
          <w:bCs/>
          <w:color w:val="000000"/>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0F1197" w:rsidRPr="00BC5597" w:rsidRDefault="000F1197" w:rsidP="00A74698">
      <w:pPr>
        <w:widowControl w:val="0"/>
        <w:jc w:val="center"/>
        <w:rPr>
          <w:bCs/>
          <w:color w:val="000000"/>
          <w:lang w:val="uk-UA"/>
        </w:rPr>
      </w:pPr>
    </w:p>
    <w:p w:rsidR="00A74698" w:rsidRPr="00BC5597" w:rsidRDefault="000F1197" w:rsidP="00A74698">
      <w:pPr>
        <w:widowControl w:val="0"/>
        <w:jc w:val="center"/>
        <w:rPr>
          <w:lang w:val="uk-UA"/>
        </w:rPr>
      </w:pPr>
      <w:r w:rsidRPr="00BC5597">
        <w:rPr>
          <w:b/>
          <w:bCs/>
          <w:color w:val="000000"/>
          <w:lang w:val="uk-UA"/>
        </w:rPr>
        <w:t>8</w:t>
      </w:r>
      <w:r w:rsidR="00A74698" w:rsidRPr="00BC5597">
        <w:rPr>
          <w:b/>
          <w:bCs/>
          <w:color w:val="000000"/>
          <w:lang w:val="uk-UA"/>
        </w:rPr>
        <w:t>. ОБСТАВИНИ НЕПЕРЕБОРНОЇ СИЛИ</w:t>
      </w:r>
    </w:p>
    <w:p w:rsidR="00A74698" w:rsidRPr="00BC5597" w:rsidRDefault="000F1197" w:rsidP="00A74698">
      <w:pPr>
        <w:widowControl w:val="0"/>
        <w:jc w:val="both"/>
        <w:rPr>
          <w:color w:val="000000"/>
          <w:lang w:val="uk-UA"/>
        </w:rPr>
      </w:pPr>
      <w:r w:rsidRPr="00BC5597">
        <w:rPr>
          <w:bCs/>
          <w:color w:val="000000"/>
          <w:lang w:val="uk-UA"/>
        </w:rPr>
        <w:t>8</w:t>
      </w:r>
      <w:r w:rsidR="00A74698" w:rsidRPr="00BC5597">
        <w:rPr>
          <w:bCs/>
          <w:color w:val="000000"/>
          <w:lang w:val="uk-UA"/>
        </w:rPr>
        <w:t xml:space="preserve">.1. </w:t>
      </w:r>
      <w:r w:rsidR="00A74698" w:rsidRPr="00BC5597">
        <w:rPr>
          <w:color w:val="000000"/>
          <w:lang w:val="uk-UA"/>
        </w:rPr>
        <w:t>Під обставинами непереборної сили (форс-мажором) за цим Договором Сторони домовилися вважати обставини, які не залежать від волі Сторін, і на усунення яких жодна із Сторін не могла вплинути, а саме: пожежі, землетруси, повені, інші стихійні лиха непереборної сили, масові заворушення, революції, воєнні дії тощо.</w:t>
      </w:r>
    </w:p>
    <w:p w:rsidR="00A74698" w:rsidRPr="00BC5597" w:rsidRDefault="000F1197" w:rsidP="00A74698">
      <w:pPr>
        <w:widowControl w:val="0"/>
        <w:jc w:val="both"/>
        <w:rPr>
          <w:color w:val="000000"/>
          <w:lang w:val="uk-UA"/>
        </w:rPr>
      </w:pPr>
      <w:r w:rsidRPr="00BC5597">
        <w:rPr>
          <w:color w:val="000000"/>
          <w:lang w:val="uk-UA"/>
        </w:rPr>
        <w:t>8</w:t>
      </w:r>
      <w:r w:rsidR="00A74698" w:rsidRPr="00BC5597">
        <w:rPr>
          <w:color w:val="000000"/>
          <w:lang w:val="uk-UA"/>
        </w:rPr>
        <w:t xml:space="preserve">.2. У випадку виникнення форс-мажорних обставин Сторони звільняються від відповідальності за невиконання чи неналежне виконання своїх зобов’язань на період дії цих обставин. Про виникнення форс-мажорних обставин Сторона, на виконання зобов’язань якої вони впливають, не пізніше як у </w:t>
      </w:r>
      <w:r w:rsidR="00A74698" w:rsidRPr="00BC5597">
        <w:rPr>
          <w:color w:val="000000"/>
          <w:lang w:val="uk-UA"/>
        </w:rPr>
        <w:br/>
        <w:t>3 (триденний) термін, письмово, інформує про це іншу Сторону.</w:t>
      </w:r>
    </w:p>
    <w:p w:rsidR="00A74698" w:rsidRPr="00BC5597" w:rsidRDefault="00BC5597" w:rsidP="00A74698">
      <w:pPr>
        <w:widowControl w:val="0"/>
        <w:jc w:val="both"/>
        <w:rPr>
          <w:color w:val="000000"/>
          <w:lang w:val="uk-UA"/>
        </w:rPr>
      </w:pPr>
      <w:r w:rsidRPr="00BC5597">
        <w:rPr>
          <w:color w:val="000000"/>
          <w:lang w:val="uk-UA"/>
        </w:rPr>
        <w:t>8</w:t>
      </w:r>
      <w:r w:rsidR="00A74698" w:rsidRPr="00BC5597">
        <w:rPr>
          <w:color w:val="000000"/>
          <w:lang w:val="uk-UA"/>
        </w:rPr>
        <w:t>.3. Сторони негайно вступають в стадію переговорів для прийняття взаємовигідного спільного рішення щодо подальшого виконання умов цього Договору.</w:t>
      </w:r>
    </w:p>
    <w:p w:rsidR="00A74698" w:rsidRPr="00BC5597" w:rsidRDefault="00BC5597" w:rsidP="00A74698">
      <w:pPr>
        <w:widowControl w:val="0"/>
        <w:jc w:val="both"/>
        <w:rPr>
          <w:color w:val="000000"/>
          <w:lang w:val="uk-UA"/>
        </w:rPr>
      </w:pPr>
      <w:r w:rsidRPr="00BC5597">
        <w:rPr>
          <w:color w:val="000000"/>
          <w:lang w:val="uk-UA"/>
        </w:rPr>
        <w:t>8</w:t>
      </w:r>
      <w:r w:rsidR="00A74698" w:rsidRPr="00BC5597">
        <w:rPr>
          <w:color w:val="000000"/>
          <w:lang w:val="uk-UA"/>
        </w:rPr>
        <w:t>.4. Сторони домовились, що у випадку, якщо термін дії форс-мажорних обставин перевищує тридцять календарних днів, Сторони вступають у стадію переговорів щодо можливості подальшої дії Договору чи його розірвання.</w:t>
      </w:r>
    </w:p>
    <w:p w:rsidR="00A74698" w:rsidRPr="00BC5597" w:rsidRDefault="00BC5597" w:rsidP="00A74698">
      <w:pPr>
        <w:jc w:val="both"/>
        <w:rPr>
          <w:color w:val="000000"/>
          <w:lang w:val="uk-UA"/>
        </w:rPr>
      </w:pPr>
      <w:r w:rsidRPr="00BC5597">
        <w:rPr>
          <w:color w:val="000000"/>
          <w:lang w:val="uk-UA"/>
        </w:rPr>
        <w:t>8</w:t>
      </w:r>
      <w:r w:rsidR="00A74698" w:rsidRPr="00BC5597">
        <w:rPr>
          <w:color w:val="000000"/>
          <w:lang w:val="uk-UA"/>
        </w:rPr>
        <w:t>.5. Засвідчення обставин непереборної сили (форс-мажору) здійснюється Торгово-промисловою палатою, у встановленому чинним законодавством порядку.</w:t>
      </w:r>
    </w:p>
    <w:p w:rsidR="000F1197" w:rsidRPr="00BC5597" w:rsidRDefault="000F1197" w:rsidP="00A74698">
      <w:pPr>
        <w:widowControl w:val="0"/>
        <w:jc w:val="center"/>
        <w:rPr>
          <w:b/>
          <w:bCs/>
          <w:color w:val="000000"/>
          <w:lang w:val="uk-UA"/>
        </w:rPr>
      </w:pPr>
    </w:p>
    <w:p w:rsidR="00A74698" w:rsidRPr="00BC5597" w:rsidRDefault="000F1197" w:rsidP="00A74698">
      <w:pPr>
        <w:widowControl w:val="0"/>
        <w:jc w:val="center"/>
        <w:rPr>
          <w:lang w:val="uk-UA"/>
        </w:rPr>
      </w:pPr>
      <w:r w:rsidRPr="00BC5597">
        <w:rPr>
          <w:b/>
          <w:bCs/>
          <w:color w:val="000000"/>
          <w:lang w:val="uk-UA"/>
        </w:rPr>
        <w:t>9</w:t>
      </w:r>
      <w:r w:rsidR="00A74698" w:rsidRPr="00BC5597">
        <w:rPr>
          <w:b/>
          <w:bCs/>
          <w:color w:val="000000"/>
          <w:lang w:val="uk-UA"/>
        </w:rPr>
        <w:t>. РОЗВ’ЯЗАННЯ СПОРІВ</w:t>
      </w:r>
    </w:p>
    <w:p w:rsidR="00A74698" w:rsidRPr="00BC5597" w:rsidRDefault="000F1197" w:rsidP="00A74698">
      <w:pPr>
        <w:widowControl w:val="0"/>
        <w:jc w:val="both"/>
        <w:rPr>
          <w:color w:val="000000"/>
          <w:lang w:val="uk-UA"/>
        </w:rPr>
      </w:pPr>
      <w:r w:rsidRPr="00BC5597">
        <w:rPr>
          <w:bCs/>
          <w:color w:val="000000"/>
          <w:lang w:val="uk-UA"/>
        </w:rPr>
        <w:t>9</w:t>
      </w:r>
      <w:r w:rsidR="00A74698" w:rsidRPr="00BC5597">
        <w:rPr>
          <w:bCs/>
          <w:color w:val="000000"/>
          <w:lang w:val="uk-UA"/>
        </w:rPr>
        <w:t>.1. Усі спори між сторонами вирішуються шляхом переговорів.</w:t>
      </w:r>
    </w:p>
    <w:p w:rsidR="00A74698" w:rsidRPr="00BC5597" w:rsidRDefault="000F1197" w:rsidP="00A74698">
      <w:pPr>
        <w:widowControl w:val="0"/>
        <w:jc w:val="both"/>
        <w:rPr>
          <w:color w:val="000000"/>
          <w:lang w:val="uk-UA"/>
        </w:rPr>
      </w:pPr>
      <w:r w:rsidRPr="00BC5597">
        <w:rPr>
          <w:color w:val="000000"/>
          <w:lang w:val="uk-UA"/>
        </w:rPr>
        <w:t>9</w:t>
      </w:r>
      <w:r w:rsidR="00A74698" w:rsidRPr="00BC5597">
        <w:rPr>
          <w:color w:val="000000"/>
          <w:lang w:val="uk-UA"/>
        </w:rPr>
        <w:t xml:space="preserve">.2. Якщо відповідний спір неможливо вирішити шляхом переговорів, він вирішується в судовому порядку за встановленою </w:t>
      </w:r>
      <w:r w:rsidRPr="00BC5597">
        <w:rPr>
          <w:color w:val="000000"/>
          <w:lang w:val="uk-UA"/>
        </w:rPr>
        <w:t>підсудністю.</w:t>
      </w:r>
    </w:p>
    <w:p w:rsidR="000F1197" w:rsidRPr="00BC5597" w:rsidRDefault="000F1197" w:rsidP="00A74698">
      <w:pPr>
        <w:widowControl w:val="0"/>
        <w:jc w:val="center"/>
        <w:rPr>
          <w:b/>
          <w:bCs/>
          <w:color w:val="000000"/>
          <w:lang w:val="uk-UA"/>
        </w:rPr>
      </w:pPr>
    </w:p>
    <w:p w:rsidR="00A74698" w:rsidRPr="00BC5597" w:rsidRDefault="00A74698" w:rsidP="00A74698">
      <w:pPr>
        <w:widowControl w:val="0"/>
        <w:jc w:val="center"/>
        <w:rPr>
          <w:color w:val="000000"/>
          <w:lang w:val="uk-UA"/>
        </w:rPr>
      </w:pPr>
      <w:r w:rsidRPr="00BC5597">
        <w:rPr>
          <w:b/>
          <w:bCs/>
          <w:color w:val="000000"/>
          <w:lang w:val="uk-UA"/>
        </w:rPr>
        <w:t>1</w:t>
      </w:r>
      <w:r w:rsidR="000F1197" w:rsidRPr="00BC5597">
        <w:rPr>
          <w:b/>
          <w:bCs/>
          <w:color w:val="000000"/>
          <w:lang w:val="uk-UA"/>
        </w:rPr>
        <w:t>0</w:t>
      </w:r>
      <w:r w:rsidRPr="00BC5597">
        <w:rPr>
          <w:b/>
          <w:bCs/>
          <w:color w:val="000000"/>
          <w:lang w:val="uk-UA"/>
        </w:rPr>
        <w:t>. ІНШІ УМОВИ</w:t>
      </w:r>
    </w:p>
    <w:p w:rsidR="00BC5597" w:rsidRDefault="00A74698" w:rsidP="00BC5597">
      <w:pPr>
        <w:widowControl w:val="0"/>
        <w:tabs>
          <w:tab w:val="left" w:pos="280"/>
          <w:tab w:val="left" w:pos="426"/>
        </w:tabs>
        <w:spacing w:line="228" w:lineRule="auto"/>
        <w:jc w:val="both"/>
        <w:rPr>
          <w:lang w:val="uk-UA"/>
        </w:rPr>
      </w:pPr>
      <w:r w:rsidRPr="00BC5597">
        <w:rPr>
          <w:bCs/>
          <w:color w:val="000000"/>
          <w:lang w:val="uk-UA"/>
        </w:rPr>
        <w:t>1</w:t>
      </w:r>
      <w:r w:rsidR="000F1197" w:rsidRPr="00BC5597">
        <w:rPr>
          <w:bCs/>
          <w:color w:val="000000"/>
          <w:lang w:val="uk-UA"/>
        </w:rPr>
        <w:t>0</w:t>
      </w:r>
      <w:r w:rsidRPr="00BC5597">
        <w:rPr>
          <w:bCs/>
          <w:color w:val="000000"/>
          <w:lang w:val="uk-UA"/>
        </w:rPr>
        <w:t xml:space="preserve">.1. </w:t>
      </w:r>
      <w:r w:rsidR="00BC5597" w:rsidRPr="00BC5597">
        <w:rPr>
          <w:lang w:val="uk-UA"/>
        </w:rPr>
        <w:t>Даний Договір укладено українською мовою у двох оригінальних примірниках, що мають однакову юридичну силу</w:t>
      </w:r>
      <w:r w:rsidR="00BC5597">
        <w:rPr>
          <w:lang w:val="uk-UA"/>
        </w:rPr>
        <w:t>, по одному для кожної Сторони.</w:t>
      </w:r>
    </w:p>
    <w:p w:rsidR="00BC5597" w:rsidRDefault="00BC5597" w:rsidP="00BC5597">
      <w:pPr>
        <w:widowControl w:val="0"/>
        <w:tabs>
          <w:tab w:val="num" w:pos="0"/>
          <w:tab w:val="left" w:pos="280"/>
          <w:tab w:val="left" w:pos="426"/>
        </w:tabs>
        <w:spacing w:line="228" w:lineRule="auto"/>
        <w:jc w:val="both"/>
        <w:rPr>
          <w:lang w:val="uk-UA"/>
        </w:rPr>
      </w:pPr>
      <w:r>
        <w:rPr>
          <w:lang w:val="uk-UA"/>
        </w:rPr>
        <w:t xml:space="preserve">10.2. </w:t>
      </w:r>
      <w:r w:rsidRPr="00BC5597">
        <w:rPr>
          <w:lang w:val="uk-UA"/>
        </w:rPr>
        <w:t>Будь-які зміни чи доповнення до цього Договору оформлюються Сторонами шляхом підписання відповідних письмових угод, які є невід’є</w:t>
      </w:r>
      <w:r>
        <w:rPr>
          <w:lang w:val="uk-UA"/>
        </w:rPr>
        <w:t>мними частинами цього Договору.</w:t>
      </w:r>
    </w:p>
    <w:p w:rsidR="00BC5597" w:rsidRDefault="00BC5597" w:rsidP="00BC5597">
      <w:pPr>
        <w:widowControl w:val="0"/>
        <w:tabs>
          <w:tab w:val="num" w:pos="0"/>
          <w:tab w:val="left" w:pos="280"/>
          <w:tab w:val="left" w:pos="426"/>
        </w:tabs>
        <w:spacing w:line="228" w:lineRule="auto"/>
        <w:jc w:val="both"/>
        <w:rPr>
          <w:lang w:val="uk-UA"/>
        </w:rPr>
      </w:pPr>
      <w:r>
        <w:rPr>
          <w:lang w:val="uk-UA"/>
        </w:rPr>
        <w:t xml:space="preserve">10.3. </w:t>
      </w:r>
      <w:r w:rsidRPr="00BC5597">
        <w:rPr>
          <w:lang w:val="uk-UA"/>
        </w:rPr>
        <w:t>Додатки до даного Договору у випадку їх підписання повноважними представниками Сторін є</w:t>
      </w:r>
      <w:r w:rsidRPr="00BC5597">
        <w:rPr>
          <w:sz w:val="22"/>
          <w:szCs w:val="22"/>
          <w:lang w:val="uk-UA"/>
        </w:rPr>
        <w:t xml:space="preserve"> </w:t>
      </w:r>
      <w:r w:rsidRPr="00BC5597">
        <w:rPr>
          <w:lang w:val="uk-UA"/>
        </w:rPr>
        <w:t>невід’</w:t>
      </w:r>
      <w:r>
        <w:rPr>
          <w:lang w:val="uk-UA"/>
        </w:rPr>
        <w:t>ємною частиною даного Договору.</w:t>
      </w:r>
    </w:p>
    <w:p w:rsidR="00BC5597" w:rsidRDefault="00BC5597" w:rsidP="00BC5597">
      <w:pPr>
        <w:widowControl w:val="0"/>
        <w:tabs>
          <w:tab w:val="num" w:pos="0"/>
          <w:tab w:val="left" w:pos="280"/>
          <w:tab w:val="left" w:pos="426"/>
        </w:tabs>
        <w:spacing w:line="228" w:lineRule="auto"/>
        <w:jc w:val="both"/>
        <w:rPr>
          <w:lang w:val="uk-UA"/>
        </w:rPr>
      </w:pPr>
      <w:r>
        <w:rPr>
          <w:lang w:val="uk-UA"/>
        </w:rPr>
        <w:t xml:space="preserve">10.4. </w:t>
      </w:r>
      <w:r w:rsidRPr="00BC5597">
        <w:rPr>
          <w:lang w:val="uk-UA"/>
        </w:rPr>
        <w:t>У випадках, що не врегульовані даним Договором, Сторони керуються</w:t>
      </w:r>
      <w:r>
        <w:rPr>
          <w:lang w:val="uk-UA"/>
        </w:rPr>
        <w:t xml:space="preserve"> чинним законодавством України.</w:t>
      </w:r>
    </w:p>
    <w:p w:rsidR="00BC5597" w:rsidRDefault="00BC5597" w:rsidP="00BC5597">
      <w:pPr>
        <w:widowControl w:val="0"/>
        <w:tabs>
          <w:tab w:val="num" w:pos="0"/>
          <w:tab w:val="left" w:pos="280"/>
          <w:tab w:val="left" w:pos="420"/>
        </w:tabs>
        <w:spacing w:line="228" w:lineRule="auto"/>
        <w:jc w:val="both"/>
        <w:rPr>
          <w:lang w:val="uk-UA"/>
        </w:rPr>
      </w:pPr>
      <w:r>
        <w:rPr>
          <w:lang w:val="uk-UA"/>
        </w:rPr>
        <w:t xml:space="preserve">10.5. </w:t>
      </w:r>
      <w:r w:rsidRPr="00BC5597">
        <w:rPr>
          <w:lang w:val="uk-UA"/>
        </w:rPr>
        <w:t>Назва окремого розділу даного Договору не обмежує змісту пунктів цього розділу Договору і не може використовува</w:t>
      </w:r>
      <w:r>
        <w:rPr>
          <w:lang w:val="uk-UA"/>
        </w:rPr>
        <w:t>тись для трактування їх змісту.</w:t>
      </w:r>
    </w:p>
    <w:p w:rsidR="00BC5597" w:rsidRDefault="00BC5597" w:rsidP="00BC5597">
      <w:pPr>
        <w:widowControl w:val="0"/>
        <w:tabs>
          <w:tab w:val="num" w:pos="0"/>
          <w:tab w:val="left" w:pos="280"/>
          <w:tab w:val="left" w:pos="420"/>
        </w:tabs>
        <w:spacing w:line="228" w:lineRule="auto"/>
        <w:jc w:val="both"/>
        <w:rPr>
          <w:lang w:val="uk-UA"/>
        </w:rPr>
      </w:pPr>
      <w:r>
        <w:rPr>
          <w:lang w:val="uk-UA"/>
        </w:rPr>
        <w:t xml:space="preserve">10.6. </w:t>
      </w:r>
      <w:r w:rsidRPr="00BC5597">
        <w:rPr>
          <w:lang w:val="uk-UA"/>
        </w:rPr>
        <w:t>Після підписання даного Договору усі попередні переговори, листування, попередні угоди та протоколи про наміри з питань, що стосуються цього Договору, втрачають юридичну силу.</w:t>
      </w:r>
    </w:p>
    <w:p w:rsidR="00BC5597" w:rsidRPr="00BC5597" w:rsidRDefault="00BC5597" w:rsidP="00BC5597">
      <w:pPr>
        <w:widowControl w:val="0"/>
        <w:tabs>
          <w:tab w:val="num" w:pos="0"/>
          <w:tab w:val="left" w:pos="280"/>
          <w:tab w:val="left" w:pos="420"/>
        </w:tabs>
        <w:spacing w:line="228" w:lineRule="auto"/>
        <w:jc w:val="both"/>
        <w:rPr>
          <w:lang w:val="uk-UA"/>
        </w:rPr>
      </w:pPr>
    </w:p>
    <w:p w:rsidR="00A74698" w:rsidRPr="00BC5597" w:rsidRDefault="00BC5597" w:rsidP="00BC5597">
      <w:pPr>
        <w:pStyle w:val="a4"/>
        <w:spacing w:after="0" w:line="240" w:lineRule="auto"/>
        <w:ind w:left="0"/>
        <w:jc w:val="center"/>
        <w:rPr>
          <w:rFonts w:ascii="Times New Roman" w:hAnsi="Times New Roman"/>
          <w:color w:val="000000"/>
          <w:sz w:val="24"/>
          <w:szCs w:val="24"/>
        </w:rPr>
      </w:pPr>
      <w:r>
        <w:rPr>
          <w:rFonts w:ascii="Times New Roman" w:hAnsi="Times New Roman"/>
          <w:b/>
          <w:bCs/>
          <w:color w:val="000000"/>
          <w:sz w:val="24"/>
          <w:szCs w:val="24"/>
        </w:rPr>
        <w:t>11</w:t>
      </w:r>
      <w:r w:rsidR="00A74698" w:rsidRPr="00BC5597">
        <w:rPr>
          <w:rFonts w:ascii="Times New Roman" w:hAnsi="Times New Roman"/>
          <w:b/>
          <w:bCs/>
          <w:color w:val="000000"/>
          <w:sz w:val="24"/>
          <w:szCs w:val="24"/>
        </w:rPr>
        <w:t>. РЕКВІЗИТИ ТА ПІДПИСИ СТОРІН</w:t>
      </w:r>
    </w:p>
    <w:tbl>
      <w:tblPr>
        <w:tblW w:w="10100" w:type="dxa"/>
        <w:tblLook w:val="04A0" w:firstRow="1" w:lastRow="0" w:firstColumn="1" w:lastColumn="0" w:noHBand="0" w:noVBand="1"/>
      </w:tblPr>
      <w:tblGrid>
        <w:gridCol w:w="4937"/>
        <w:gridCol w:w="5163"/>
      </w:tblGrid>
      <w:tr w:rsidR="00A74698" w:rsidRPr="00BC5597" w:rsidTr="00BC5F4F">
        <w:trPr>
          <w:trHeight w:val="709"/>
        </w:trPr>
        <w:tc>
          <w:tcPr>
            <w:tcW w:w="4937" w:type="dxa"/>
            <w:shd w:val="clear" w:color="auto" w:fill="auto"/>
          </w:tcPr>
          <w:p w:rsidR="00A74698" w:rsidRPr="00BC5597" w:rsidRDefault="00CB43E1" w:rsidP="00BC5F4F">
            <w:pPr>
              <w:pStyle w:val="11"/>
              <w:keepNext w:val="0"/>
              <w:widowControl w:val="0"/>
              <w:numPr>
                <w:ilvl w:val="0"/>
                <w:numId w:val="2"/>
              </w:numPr>
              <w:spacing w:before="0" w:after="0"/>
              <w:jc w:val="center"/>
            </w:pPr>
            <w:r w:rsidRPr="00BC5597">
              <w:rPr>
                <w:rFonts w:ascii="Times New Roman" w:hAnsi="Times New Roman"/>
                <w:bCs/>
                <w:caps/>
                <w:color w:val="000000"/>
                <w:sz w:val="24"/>
                <w:szCs w:val="24"/>
              </w:rPr>
              <w:t>Постачальник</w:t>
            </w:r>
            <w:r w:rsidR="00A74698" w:rsidRPr="00BC5597">
              <w:rPr>
                <w:rFonts w:ascii="Times New Roman" w:hAnsi="Times New Roman"/>
                <w:color w:val="000000"/>
                <w:sz w:val="24"/>
                <w:szCs w:val="24"/>
              </w:rPr>
              <w:t>:</w:t>
            </w:r>
          </w:p>
        </w:tc>
        <w:tc>
          <w:tcPr>
            <w:tcW w:w="5162" w:type="dxa"/>
            <w:shd w:val="clear" w:color="auto" w:fill="auto"/>
          </w:tcPr>
          <w:p w:rsidR="00A74698" w:rsidRPr="00BC5597" w:rsidRDefault="00A74698" w:rsidP="00BC5F4F">
            <w:pPr>
              <w:pStyle w:val="11"/>
              <w:keepNext w:val="0"/>
              <w:widowControl w:val="0"/>
              <w:numPr>
                <w:ilvl w:val="0"/>
                <w:numId w:val="2"/>
              </w:numPr>
              <w:spacing w:before="0" w:after="0"/>
              <w:jc w:val="center"/>
              <w:rPr>
                <w:rFonts w:ascii="Times New Roman" w:hAnsi="Times New Roman"/>
                <w:color w:val="000000"/>
                <w:sz w:val="24"/>
                <w:szCs w:val="24"/>
              </w:rPr>
            </w:pPr>
            <w:r w:rsidRPr="00BC5597">
              <w:rPr>
                <w:rFonts w:ascii="Times New Roman" w:hAnsi="Times New Roman"/>
                <w:color w:val="000000"/>
                <w:sz w:val="24"/>
                <w:szCs w:val="24"/>
              </w:rPr>
              <w:t>ПОКУПЕЦЬ:</w:t>
            </w:r>
          </w:p>
          <w:p w:rsidR="00A74698" w:rsidRPr="00BC5597" w:rsidRDefault="00A74698" w:rsidP="00BC5F4F">
            <w:pPr>
              <w:widowControl w:val="0"/>
              <w:jc w:val="center"/>
              <w:rPr>
                <w:color w:val="000000"/>
                <w:lang w:val="uk-UA"/>
              </w:rPr>
            </w:pPr>
          </w:p>
        </w:tc>
      </w:tr>
      <w:tr w:rsidR="00A74698" w:rsidRPr="00BC5597" w:rsidTr="0004759C">
        <w:trPr>
          <w:trHeight w:val="2038"/>
        </w:trPr>
        <w:tc>
          <w:tcPr>
            <w:tcW w:w="4937" w:type="dxa"/>
            <w:shd w:val="clear" w:color="auto" w:fill="auto"/>
          </w:tcPr>
          <w:p w:rsidR="00A74698" w:rsidRPr="00BC5597" w:rsidRDefault="00A74698" w:rsidP="00A74698">
            <w:pPr>
              <w:widowControl w:val="0"/>
              <w:numPr>
                <w:ilvl w:val="0"/>
                <w:numId w:val="2"/>
              </w:numPr>
              <w:suppressAutoHyphens/>
              <w:ind w:left="142"/>
              <w:jc w:val="both"/>
              <w:rPr>
                <w:b/>
                <w:color w:val="000000"/>
                <w:lang w:val="uk-UA"/>
              </w:rPr>
            </w:pPr>
          </w:p>
          <w:p w:rsidR="00A74698" w:rsidRPr="00BC5597" w:rsidRDefault="00A74698" w:rsidP="00A74698">
            <w:pPr>
              <w:widowControl w:val="0"/>
              <w:numPr>
                <w:ilvl w:val="0"/>
                <w:numId w:val="2"/>
              </w:numPr>
              <w:suppressAutoHyphens/>
              <w:ind w:left="142"/>
              <w:jc w:val="both"/>
              <w:rPr>
                <w:lang w:val="uk-UA"/>
              </w:rPr>
            </w:pPr>
            <w:r w:rsidRPr="00BC5597">
              <w:rPr>
                <w:b/>
                <w:color w:val="000000"/>
                <w:lang w:val="uk-UA"/>
              </w:rPr>
              <w:t xml:space="preserve">______________________ </w:t>
            </w:r>
            <w:r w:rsidRPr="00BC5597">
              <w:rPr>
                <w:b/>
                <w:color w:val="000000"/>
                <w:lang w:val="uk-UA" w:eastAsia="en-US"/>
              </w:rPr>
              <w:t xml:space="preserve"> </w:t>
            </w:r>
          </w:p>
          <w:p w:rsidR="00A74698" w:rsidRPr="00BC5597" w:rsidRDefault="00A74698" w:rsidP="00A74698">
            <w:pPr>
              <w:widowControl w:val="0"/>
              <w:numPr>
                <w:ilvl w:val="0"/>
                <w:numId w:val="2"/>
              </w:numPr>
              <w:suppressAutoHyphens/>
              <w:ind w:left="142"/>
              <w:jc w:val="both"/>
              <w:rPr>
                <w:lang w:val="uk-UA"/>
              </w:rPr>
            </w:pPr>
            <w:r w:rsidRPr="00BC5597">
              <w:rPr>
                <w:b/>
                <w:color w:val="000000"/>
                <w:lang w:val="uk-UA"/>
              </w:rPr>
              <w:t>М.П.</w:t>
            </w:r>
            <w:r w:rsidRPr="00BC5597">
              <w:rPr>
                <w:b/>
                <w:color w:val="000000"/>
                <w:lang w:val="uk-UA"/>
              </w:rPr>
              <w:tab/>
            </w:r>
          </w:p>
        </w:tc>
        <w:tc>
          <w:tcPr>
            <w:tcW w:w="5162" w:type="dxa"/>
            <w:shd w:val="clear" w:color="auto" w:fill="auto"/>
          </w:tcPr>
          <w:p w:rsidR="00A74698" w:rsidRPr="00BC5597" w:rsidRDefault="00A74698" w:rsidP="00A74698">
            <w:pPr>
              <w:widowControl w:val="0"/>
              <w:numPr>
                <w:ilvl w:val="0"/>
                <w:numId w:val="2"/>
              </w:numPr>
              <w:suppressAutoHyphens/>
              <w:ind w:left="34"/>
              <w:jc w:val="both"/>
              <w:rPr>
                <w:b/>
                <w:color w:val="000000"/>
                <w:lang w:val="uk-UA"/>
              </w:rPr>
            </w:pPr>
          </w:p>
          <w:p w:rsidR="00A74698" w:rsidRPr="00BC5597" w:rsidRDefault="00BC5F4F" w:rsidP="00A74698">
            <w:pPr>
              <w:widowControl w:val="0"/>
              <w:numPr>
                <w:ilvl w:val="0"/>
                <w:numId w:val="2"/>
              </w:numPr>
              <w:suppressAutoHyphens/>
              <w:ind w:left="34"/>
              <w:jc w:val="both"/>
              <w:rPr>
                <w:lang w:val="uk-UA"/>
              </w:rPr>
            </w:pPr>
            <w:r w:rsidRPr="00BC5597">
              <w:rPr>
                <w:b/>
                <w:color w:val="000000"/>
                <w:lang w:val="uk-UA"/>
              </w:rPr>
              <w:t xml:space="preserve">  __________________ </w:t>
            </w:r>
          </w:p>
          <w:p w:rsidR="00A74698" w:rsidRPr="00BC5597" w:rsidRDefault="00A74698" w:rsidP="00A74698">
            <w:pPr>
              <w:widowControl w:val="0"/>
              <w:numPr>
                <w:ilvl w:val="0"/>
                <w:numId w:val="2"/>
              </w:numPr>
              <w:suppressAutoHyphens/>
              <w:ind w:left="34"/>
              <w:jc w:val="both"/>
              <w:rPr>
                <w:lang w:val="uk-UA"/>
              </w:rPr>
            </w:pPr>
            <w:r w:rsidRPr="00BC5597">
              <w:rPr>
                <w:b/>
                <w:color w:val="000000"/>
                <w:lang w:val="uk-UA"/>
              </w:rPr>
              <w:t xml:space="preserve">  М.П.</w:t>
            </w:r>
            <w:r w:rsidRPr="00BC5597">
              <w:rPr>
                <w:b/>
                <w:color w:val="000000"/>
                <w:lang w:val="uk-UA"/>
              </w:rPr>
              <w:tab/>
            </w:r>
          </w:p>
        </w:tc>
      </w:tr>
    </w:tbl>
    <w:p w:rsidR="00A74698" w:rsidRPr="00BC5597" w:rsidRDefault="00A74698" w:rsidP="00A74698">
      <w:pPr>
        <w:rPr>
          <w:vanish/>
          <w:color w:val="000000"/>
          <w:lang w:val="uk-UA"/>
        </w:rPr>
      </w:pPr>
    </w:p>
    <w:p w:rsidR="00A74698" w:rsidRPr="00BC5597" w:rsidRDefault="00A74698" w:rsidP="00A74698">
      <w:pPr>
        <w:widowControl w:val="0"/>
        <w:jc w:val="both"/>
        <w:rPr>
          <w:color w:val="000000"/>
          <w:lang w:val="uk-UA"/>
        </w:rPr>
      </w:pPr>
    </w:p>
    <w:p w:rsidR="00BC5597" w:rsidRDefault="00BC5597">
      <w:pPr>
        <w:spacing w:after="160" w:line="259" w:lineRule="auto"/>
        <w:rPr>
          <w:color w:val="000000"/>
          <w:lang w:val="uk-UA"/>
        </w:rPr>
      </w:pPr>
      <w:r>
        <w:rPr>
          <w:color w:val="000000"/>
          <w:lang w:val="uk-UA"/>
        </w:rPr>
        <w:br w:type="page"/>
      </w:r>
    </w:p>
    <w:p w:rsidR="00A74698" w:rsidRPr="00BC5597" w:rsidRDefault="00A74698" w:rsidP="00BC5F4F">
      <w:pPr>
        <w:ind w:left="5664"/>
        <w:rPr>
          <w:color w:val="000000"/>
          <w:lang w:val="uk-UA"/>
        </w:rPr>
      </w:pPr>
      <w:r w:rsidRPr="00BC5597">
        <w:rPr>
          <w:color w:val="000000"/>
          <w:lang w:val="uk-UA"/>
        </w:rPr>
        <w:t>Додаток 1</w:t>
      </w:r>
      <w:r w:rsidRPr="00BC5597">
        <w:rPr>
          <w:color w:val="000000"/>
          <w:lang w:val="uk-UA"/>
        </w:rPr>
        <w:tab/>
      </w:r>
      <w:r w:rsidRPr="00BC5597">
        <w:rPr>
          <w:color w:val="000000"/>
          <w:lang w:val="uk-UA"/>
        </w:rPr>
        <w:tab/>
      </w:r>
      <w:r w:rsidRPr="00BC5597">
        <w:rPr>
          <w:color w:val="000000"/>
          <w:lang w:val="uk-UA"/>
        </w:rPr>
        <w:tab/>
      </w:r>
      <w:r w:rsidRPr="00BC5597">
        <w:rPr>
          <w:color w:val="000000"/>
          <w:lang w:val="uk-UA"/>
        </w:rPr>
        <w:tab/>
        <w:t xml:space="preserve">                     </w:t>
      </w:r>
    </w:p>
    <w:p w:rsidR="00A74698" w:rsidRPr="00BC5597" w:rsidRDefault="00A74698" w:rsidP="00BC5F4F">
      <w:pPr>
        <w:ind w:left="5664"/>
        <w:rPr>
          <w:color w:val="000000"/>
          <w:lang w:val="uk-UA"/>
        </w:rPr>
      </w:pPr>
      <w:r w:rsidRPr="00BC5597">
        <w:rPr>
          <w:color w:val="000000"/>
          <w:lang w:val="uk-UA"/>
        </w:rPr>
        <w:t>до Договору № _____________</w:t>
      </w:r>
      <w:r w:rsidRPr="00BC5597">
        <w:rPr>
          <w:color w:val="000000"/>
          <w:lang w:val="uk-UA"/>
        </w:rPr>
        <w:tab/>
        <w:t xml:space="preserve">                                 від “      ”____________ 202</w:t>
      </w:r>
      <w:r w:rsidR="00FC47A5">
        <w:rPr>
          <w:color w:val="000000"/>
          <w:lang w:val="uk-UA"/>
        </w:rPr>
        <w:t>3</w:t>
      </w:r>
      <w:r w:rsidRPr="00BC5597">
        <w:rPr>
          <w:color w:val="000000"/>
          <w:lang w:val="uk-UA"/>
        </w:rPr>
        <w:t xml:space="preserve"> р.</w:t>
      </w:r>
    </w:p>
    <w:p w:rsidR="00A74698" w:rsidRPr="00BC5597" w:rsidRDefault="00A74698" w:rsidP="00A74698">
      <w:pPr>
        <w:rPr>
          <w:color w:val="000000"/>
          <w:lang w:val="uk-UA"/>
        </w:rPr>
      </w:pPr>
    </w:p>
    <w:p w:rsidR="00A74698" w:rsidRPr="00BC5597" w:rsidRDefault="00A74698" w:rsidP="00A74698">
      <w:pPr>
        <w:pStyle w:val="11"/>
        <w:numPr>
          <w:ilvl w:val="0"/>
          <w:numId w:val="2"/>
        </w:numPr>
        <w:tabs>
          <w:tab w:val="left" w:pos="0"/>
        </w:tabs>
        <w:spacing w:before="0" w:after="0"/>
        <w:jc w:val="center"/>
        <w:rPr>
          <w:rFonts w:ascii="Times New Roman" w:hAnsi="Times New Roman" w:cs="Times New Roman"/>
          <w:color w:val="000000"/>
          <w:sz w:val="24"/>
          <w:szCs w:val="24"/>
        </w:rPr>
      </w:pPr>
      <w:r w:rsidRPr="00BC5597">
        <w:rPr>
          <w:rFonts w:ascii="Times New Roman" w:hAnsi="Times New Roman" w:cs="Times New Roman"/>
          <w:color w:val="000000"/>
          <w:sz w:val="24"/>
          <w:szCs w:val="24"/>
        </w:rPr>
        <w:t>Специфікація</w:t>
      </w:r>
    </w:p>
    <w:p w:rsidR="00A74698" w:rsidRPr="00BC5597" w:rsidRDefault="00A74698" w:rsidP="00A74698">
      <w:pPr>
        <w:jc w:val="center"/>
        <w:rPr>
          <w:color w:val="000000"/>
          <w:lang w:val="uk-UA"/>
        </w:rPr>
      </w:pPr>
    </w:p>
    <w:p w:rsidR="00A74698" w:rsidRPr="00BC5597" w:rsidRDefault="00A74698" w:rsidP="00A74698">
      <w:pPr>
        <w:ind w:firstLine="720"/>
        <w:jc w:val="both"/>
        <w:rPr>
          <w:b/>
          <w:lang w:val="uk-UA"/>
        </w:rPr>
      </w:pPr>
    </w:p>
    <w:tbl>
      <w:tblPr>
        <w:tblW w:w="5000" w:type="pct"/>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5"/>
        <w:gridCol w:w="1148"/>
        <w:gridCol w:w="1640"/>
        <w:gridCol w:w="1802"/>
        <w:gridCol w:w="1967"/>
      </w:tblGrid>
      <w:tr w:rsidR="00671422" w:rsidRPr="00CE5E3F" w:rsidTr="00224976">
        <w:trPr>
          <w:trHeight w:val="1159"/>
        </w:trPr>
        <w:tc>
          <w:tcPr>
            <w:tcW w:w="2785" w:type="dxa"/>
            <w:tcBorders>
              <w:top w:val="single" w:sz="4" w:space="0" w:color="auto"/>
              <w:bottom w:val="single" w:sz="4" w:space="0" w:color="auto"/>
              <w:right w:val="single" w:sz="6" w:space="0" w:color="auto"/>
            </w:tcBorders>
            <w:vAlign w:val="center"/>
          </w:tcPr>
          <w:p w:rsidR="00671422" w:rsidRPr="00CE5E3F" w:rsidRDefault="00671422" w:rsidP="00224976">
            <w:pPr>
              <w:jc w:val="center"/>
              <w:rPr>
                <w:b/>
                <w:bCs/>
              </w:rPr>
            </w:pPr>
            <w:proofErr w:type="spellStart"/>
            <w:r w:rsidRPr="00CE5E3F">
              <w:rPr>
                <w:b/>
              </w:rPr>
              <w:t>Найменування</w:t>
            </w:r>
            <w:proofErr w:type="spellEnd"/>
          </w:p>
        </w:tc>
        <w:tc>
          <w:tcPr>
            <w:tcW w:w="1148" w:type="dxa"/>
            <w:tcBorders>
              <w:top w:val="single" w:sz="6" w:space="0" w:color="auto"/>
              <w:left w:val="single" w:sz="6" w:space="0" w:color="auto"/>
              <w:bottom w:val="single" w:sz="6" w:space="0" w:color="auto"/>
              <w:right w:val="single" w:sz="6" w:space="0" w:color="auto"/>
            </w:tcBorders>
            <w:vAlign w:val="center"/>
          </w:tcPr>
          <w:p w:rsidR="00671422" w:rsidRPr="00CE5E3F" w:rsidRDefault="00671422" w:rsidP="00224976">
            <w:pPr>
              <w:jc w:val="center"/>
              <w:rPr>
                <w:b/>
                <w:bCs/>
              </w:rPr>
            </w:pPr>
            <w:proofErr w:type="spellStart"/>
            <w:r w:rsidRPr="00CE5E3F">
              <w:rPr>
                <w:b/>
                <w:bCs/>
              </w:rPr>
              <w:t>Одиниці</w:t>
            </w:r>
            <w:proofErr w:type="spellEnd"/>
            <w:r w:rsidRPr="00CE5E3F">
              <w:rPr>
                <w:b/>
                <w:bCs/>
              </w:rPr>
              <w:t xml:space="preserve"> </w:t>
            </w:r>
            <w:proofErr w:type="spellStart"/>
            <w:r w:rsidRPr="00CE5E3F">
              <w:rPr>
                <w:b/>
                <w:bCs/>
              </w:rPr>
              <w:t>виміру</w:t>
            </w:r>
            <w:proofErr w:type="spellEnd"/>
          </w:p>
        </w:tc>
        <w:tc>
          <w:tcPr>
            <w:tcW w:w="1640" w:type="dxa"/>
            <w:tcBorders>
              <w:top w:val="single" w:sz="6" w:space="0" w:color="auto"/>
              <w:left w:val="single" w:sz="6" w:space="0" w:color="auto"/>
              <w:bottom w:val="single" w:sz="6" w:space="0" w:color="auto"/>
              <w:right w:val="single" w:sz="6" w:space="0" w:color="auto"/>
            </w:tcBorders>
            <w:vAlign w:val="center"/>
          </w:tcPr>
          <w:p w:rsidR="00671422" w:rsidRPr="00CE5E3F" w:rsidRDefault="00671422" w:rsidP="00224976">
            <w:pPr>
              <w:jc w:val="center"/>
              <w:rPr>
                <w:b/>
                <w:bCs/>
              </w:rPr>
            </w:pPr>
            <w:r w:rsidRPr="00CE5E3F">
              <w:rPr>
                <w:b/>
                <w:bCs/>
                <w:lang w:val="uk-UA"/>
              </w:rPr>
              <w:t>К</w:t>
            </w:r>
            <w:proofErr w:type="spellStart"/>
            <w:r w:rsidRPr="00CE5E3F">
              <w:rPr>
                <w:b/>
                <w:bCs/>
              </w:rPr>
              <w:t>ількіст</w:t>
            </w:r>
            <w:proofErr w:type="spellEnd"/>
            <w:r>
              <w:rPr>
                <w:b/>
                <w:bCs/>
                <w:lang w:val="uk-UA"/>
              </w:rPr>
              <w:t>ь</w:t>
            </w:r>
          </w:p>
        </w:tc>
        <w:tc>
          <w:tcPr>
            <w:tcW w:w="1802" w:type="dxa"/>
            <w:tcBorders>
              <w:top w:val="single" w:sz="6" w:space="0" w:color="auto"/>
              <w:left w:val="single" w:sz="6" w:space="0" w:color="auto"/>
              <w:bottom w:val="single" w:sz="6" w:space="0" w:color="auto"/>
              <w:right w:val="single" w:sz="6" w:space="0" w:color="auto"/>
            </w:tcBorders>
            <w:vAlign w:val="center"/>
          </w:tcPr>
          <w:p w:rsidR="00671422" w:rsidRPr="00CE5E3F" w:rsidRDefault="00671422" w:rsidP="00224976">
            <w:pPr>
              <w:jc w:val="center"/>
              <w:rPr>
                <w:b/>
                <w:bCs/>
              </w:rPr>
            </w:pPr>
            <w:proofErr w:type="spellStart"/>
            <w:r w:rsidRPr="00CE5E3F">
              <w:rPr>
                <w:b/>
                <w:bCs/>
              </w:rPr>
              <w:t>Ціна</w:t>
            </w:r>
            <w:proofErr w:type="spellEnd"/>
            <w:r w:rsidRPr="00CE5E3F">
              <w:rPr>
                <w:b/>
                <w:bCs/>
              </w:rPr>
              <w:t xml:space="preserve"> за </w:t>
            </w:r>
            <w:proofErr w:type="spellStart"/>
            <w:r w:rsidRPr="00CE5E3F">
              <w:rPr>
                <w:b/>
                <w:bCs/>
              </w:rPr>
              <w:t>одиницю</w:t>
            </w:r>
            <w:proofErr w:type="spellEnd"/>
            <w:r w:rsidRPr="00CE5E3F">
              <w:rPr>
                <w:b/>
                <w:bCs/>
              </w:rPr>
              <w:t xml:space="preserve">, грн., </w:t>
            </w:r>
            <w:r>
              <w:rPr>
                <w:b/>
                <w:bCs/>
                <w:lang w:val="uk-UA"/>
              </w:rPr>
              <w:t>з/</w:t>
            </w:r>
            <w:r w:rsidRPr="00CE5E3F">
              <w:rPr>
                <w:b/>
                <w:bCs/>
              </w:rPr>
              <w:t>без ПДВ</w:t>
            </w:r>
          </w:p>
        </w:tc>
        <w:tc>
          <w:tcPr>
            <w:tcW w:w="1967" w:type="dxa"/>
            <w:tcBorders>
              <w:top w:val="single" w:sz="6" w:space="0" w:color="auto"/>
              <w:left w:val="single" w:sz="4" w:space="0" w:color="auto"/>
              <w:bottom w:val="single" w:sz="6" w:space="0" w:color="auto"/>
              <w:right w:val="single" w:sz="6" w:space="0" w:color="auto"/>
            </w:tcBorders>
            <w:vAlign w:val="center"/>
          </w:tcPr>
          <w:p w:rsidR="00671422" w:rsidRPr="00CE5E3F" w:rsidRDefault="00671422" w:rsidP="00224976">
            <w:pPr>
              <w:jc w:val="center"/>
              <w:rPr>
                <w:b/>
                <w:bCs/>
              </w:rPr>
            </w:pPr>
            <w:proofErr w:type="spellStart"/>
            <w:r w:rsidRPr="00CE5E3F">
              <w:rPr>
                <w:b/>
                <w:bCs/>
              </w:rPr>
              <w:t>Загальна</w:t>
            </w:r>
            <w:proofErr w:type="spellEnd"/>
            <w:r w:rsidRPr="00CE5E3F">
              <w:rPr>
                <w:b/>
                <w:bCs/>
              </w:rPr>
              <w:t xml:space="preserve"> </w:t>
            </w:r>
            <w:proofErr w:type="spellStart"/>
            <w:r w:rsidRPr="00CE5E3F">
              <w:rPr>
                <w:b/>
                <w:bCs/>
              </w:rPr>
              <w:t>вартість</w:t>
            </w:r>
            <w:proofErr w:type="spellEnd"/>
            <w:r w:rsidRPr="00CE5E3F">
              <w:rPr>
                <w:b/>
                <w:bCs/>
              </w:rPr>
              <w:t>, грн. з</w:t>
            </w:r>
            <w:r>
              <w:rPr>
                <w:b/>
                <w:bCs/>
                <w:lang w:val="uk-UA"/>
              </w:rPr>
              <w:t>/без</w:t>
            </w:r>
            <w:r w:rsidRPr="00CE5E3F">
              <w:rPr>
                <w:b/>
                <w:bCs/>
              </w:rPr>
              <w:t xml:space="preserve"> ПДВ</w:t>
            </w:r>
          </w:p>
        </w:tc>
      </w:tr>
      <w:tr w:rsidR="00671422" w:rsidRPr="00CE5E3F" w:rsidTr="00224976">
        <w:trPr>
          <w:trHeight w:val="307"/>
        </w:trPr>
        <w:tc>
          <w:tcPr>
            <w:tcW w:w="2785" w:type="dxa"/>
            <w:tcBorders>
              <w:top w:val="single" w:sz="4" w:space="0" w:color="auto"/>
              <w:bottom w:val="single" w:sz="4" w:space="0" w:color="auto"/>
              <w:right w:val="single" w:sz="6" w:space="0" w:color="auto"/>
            </w:tcBorders>
            <w:vAlign w:val="center"/>
          </w:tcPr>
          <w:p w:rsidR="008D4D56" w:rsidRPr="008D4D56" w:rsidRDefault="008D4D56" w:rsidP="008D4D56">
            <w:pPr>
              <w:jc w:val="center"/>
              <w:rPr>
                <w:b/>
                <w:bCs/>
              </w:rPr>
            </w:pPr>
            <w:proofErr w:type="spellStart"/>
            <w:r w:rsidRPr="008D4D56">
              <w:rPr>
                <w:b/>
                <w:bCs/>
              </w:rPr>
              <w:t>Портативний</w:t>
            </w:r>
            <w:proofErr w:type="spellEnd"/>
            <w:r w:rsidRPr="008D4D56">
              <w:rPr>
                <w:b/>
                <w:bCs/>
              </w:rPr>
              <w:t xml:space="preserve"> </w:t>
            </w:r>
            <w:proofErr w:type="spellStart"/>
            <w:r w:rsidRPr="008D4D56">
              <w:rPr>
                <w:b/>
                <w:bCs/>
              </w:rPr>
              <w:t>радіоелектронний</w:t>
            </w:r>
            <w:proofErr w:type="spellEnd"/>
            <w:r w:rsidRPr="008D4D56">
              <w:rPr>
                <w:b/>
                <w:bCs/>
              </w:rPr>
              <w:t xml:space="preserve"> </w:t>
            </w:r>
            <w:proofErr w:type="spellStart"/>
            <w:r w:rsidRPr="008D4D56">
              <w:rPr>
                <w:b/>
                <w:bCs/>
              </w:rPr>
              <w:t>засіб</w:t>
            </w:r>
            <w:proofErr w:type="spellEnd"/>
            <w:r w:rsidRPr="008D4D56">
              <w:rPr>
                <w:b/>
                <w:bCs/>
              </w:rPr>
              <w:t xml:space="preserve"> </w:t>
            </w:r>
            <w:proofErr w:type="spellStart"/>
            <w:r w:rsidRPr="008D4D56">
              <w:rPr>
                <w:b/>
                <w:bCs/>
              </w:rPr>
              <w:t>протидії</w:t>
            </w:r>
            <w:proofErr w:type="spellEnd"/>
            <w:r w:rsidRPr="008D4D56">
              <w:rPr>
                <w:b/>
                <w:bCs/>
              </w:rPr>
              <w:t xml:space="preserve"> </w:t>
            </w:r>
            <w:proofErr w:type="spellStart"/>
            <w:r w:rsidRPr="008D4D56">
              <w:rPr>
                <w:b/>
                <w:bCs/>
              </w:rPr>
              <w:t>безпілотним</w:t>
            </w:r>
            <w:proofErr w:type="spellEnd"/>
            <w:r w:rsidRPr="008D4D56">
              <w:rPr>
                <w:b/>
                <w:bCs/>
              </w:rPr>
              <w:t xml:space="preserve"> </w:t>
            </w:r>
            <w:proofErr w:type="spellStart"/>
            <w:r w:rsidRPr="008D4D56">
              <w:rPr>
                <w:b/>
                <w:bCs/>
              </w:rPr>
              <w:t>літальним</w:t>
            </w:r>
            <w:proofErr w:type="spellEnd"/>
            <w:r w:rsidRPr="008D4D56">
              <w:rPr>
                <w:b/>
                <w:bCs/>
              </w:rPr>
              <w:t xml:space="preserve"> </w:t>
            </w:r>
            <w:proofErr w:type="spellStart"/>
            <w:r w:rsidRPr="008D4D56">
              <w:rPr>
                <w:b/>
                <w:bCs/>
              </w:rPr>
              <w:t>апаратам</w:t>
            </w:r>
            <w:proofErr w:type="spellEnd"/>
          </w:p>
          <w:p w:rsidR="00671422" w:rsidRDefault="008D4D56" w:rsidP="008D4D56">
            <w:pPr>
              <w:jc w:val="center"/>
              <w:rPr>
                <w:b/>
                <w:bCs/>
              </w:rPr>
            </w:pPr>
            <w:r w:rsidRPr="008D4D56">
              <w:rPr>
                <w:b/>
                <w:bCs/>
              </w:rPr>
              <w:t xml:space="preserve">(код ДК 021:2015: 35730000-0 — </w:t>
            </w:r>
            <w:proofErr w:type="spellStart"/>
            <w:r w:rsidRPr="008D4D56">
              <w:rPr>
                <w:b/>
                <w:bCs/>
              </w:rPr>
              <w:t>Електронні</w:t>
            </w:r>
            <w:proofErr w:type="spellEnd"/>
            <w:r w:rsidRPr="008D4D56">
              <w:rPr>
                <w:b/>
                <w:bCs/>
              </w:rPr>
              <w:t xml:space="preserve"> </w:t>
            </w:r>
            <w:proofErr w:type="spellStart"/>
            <w:r w:rsidRPr="008D4D56">
              <w:rPr>
                <w:b/>
                <w:bCs/>
              </w:rPr>
              <w:t>бойові</w:t>
            </w:r>
            <w:proofErr w:type="spellEnd"/>
            <w:r w:rsidRPr="008D4D56">
              <w:rPr>
                <w:b/>
                <w:bCs/>
              </w:rPr>
              <w:t xml:space="preserve"> </w:t>
            </w:r>
            <w:proofErr w:type="spellStart"/>
            <w:r w:rsidRPr="008D4D56">
              <w:rPr>
                <w:b/>
                <w:bCs/>
              </w:rPr>
              <w:t>комплекси</w:t>
            </w:r>
            <w:proofErr w:type="spellEnd"/>
            <w:r w:rsidRPr="008D4D56">
              <w:rPr>
                <w:b/>
                <w:bCs/>
              </w:rPr>
              <w:t xml:space="preserve"> та </w:t>
            </w:r>
            <w:proofErr w:type="spellStart"/>
            <w:r w:rsidRPr="008D4D56">
              <w:rPr>
                <w:b/>
                <w:bCs/>
              </w:rPr>
              <w:t>засоби</w:t>
            </w:r>
            <w:proofErr w:type="spellEnd"/>
            <w:r w:rsidRPr="008D4D56">
              <w:rPr>
                <w:b/>
                <w:bCs/>
              </w:rPr>
              <w:t xml:space="preserve"> </w:t>
            </w:r>
            <w:proofErr w:type="spellStart"/>
            <w:r w:rsidRPr="008D4D56">
              <w:rPr>
                <w:b/>
                <w:bCs/>
              </w:rPr>
              <w:t>радіоелектронного</w:t>
            </w:r>
            <w:proofErr w:type="spellEnd"/>
            <w:r w:rsidRPr="008D4D56">
              <w:rPr>
                <w:b/>
                <w:bCs/>
              </w:rPr>
              <w:t xml:space="preserve"> </w:t>
            </w:r>
            <w:proofErr w:type="spellStart"/>
            <w:r w:rsidRPr="008D4D56">
              <w:rPr>
                <w:b/>
                <w:bCs/>
              </w:rPr>
              <w:t>захисту</w:t>
            </w:r>
            <w:proofErr w:type="spellEnd"/>
            <w:r w:rsidRPr="008D4D56">
              <w:rPr>
                <w:b/>
                <w:bCs/>
              </w:rPr>
              <w:t>)</w:t>
            </w:r>
          </w:p>
          <w:p w:rsidR="008D4D56" w:rsidRDefault="008D4D56" w:rsidP="008D4D56">
            <w:pPr>
              <w:jc w:val="center"/>
              <w:rPr>
                <w:b/>
                <w:bCs/>
              </w:rPr>
            </w:pPr>
          </w:p>
          <w:p w:rsidR="008D4D56" w:rsidRDefault="008D4D56" w:rsidP="008D4D56">
            <w:pPr>
              <w:jc w:val="center"/>
              <w:rPr>
                <w:b/>
                <w:bCs/>
              </w:rPr>
            </w:pPr>
          </w:p>
          <w:p w:rsidR="008D4D56" w:rsidRDefault="008D4D56" w:rsidP="008D4D56">
            <w:pPr>
              <w:jc w:val="center"/>
              <w:rPr>
                <w:b/>
                <w:bCs/>
              </w:rPr>
            </w:pPr>
          </w:p>
          <w:p w:rsidR="008D4D56" w:rsidRPr="00CE5E3F" w:rsidRDefault="008D4D56" w:rsidP="008D4D56">
            <w:pPr>
              <w:jc w:val="center"/>
              <w:rPr>
                <w:b/>
                <w:bCs/>
              </w:rPr>
            </w:pPr>
            <w:bookmarkStart w:id="12" w:name="_GoBack"/>
            <w:bookmarkEnd w:id="12"/>
          </w:p>
        </w:tc>
        <w:tc>
          <w:tcPr>
            <w:tcW w:w="1148" w:type="dxa"/>
            <w:tcBorders>
              <w:top w:val="single" w:sz="6" w:space="0" w:color="auto"/>
              <w:left w:val="single" w:sz="6" w:space="0" w:color="auto"/>
              <w:bottom w:val="single" w:sz="6" w:space="0" w:color="auto"/>
              <w:right w:val="single" w:sz="6" w:space="0" w:color="auto"/>
            </w:tcBorders>
            <w:vAlign w:val="center"/>
          </w:tcPr>
          <w:p w:rsidR="00671422" w:rsidRPr="008D4D56" w:rsidRDefault="008D4D56" w:rsidP="00224976">
            <w:pPr>
              <w:jc w:val="center"/>
              <w:rPr>
                <w:b/>
                <w:bCs/>
                <w:lang w:val="uk-UA"/>
              </w:rPr>
            </w:pPr>
            <w:r>
              <w:rPr>
                <w:b/>
                <w:bCs/>
                <w:lang w:val="uk-UA"/>
              </w:rPr>
              <w:t>Комплект</w:t>
            </w:r>
          </w:p>
        </w:tc>
        <w:tc>
          <w:tcPr>
            <w:tcW w:w="1640" w:type="dxa"/>
            <w:tcBorders>
              <w:top w:val="single" w:sz="6" w:space="0" w:color="auto"/>
              <w:left w:val="single" w:sz="6" w:space="0" w:color="auto"/>
              <w:bottom w:val="single" w:sz="6" w:space="0" w:color="auto"/>
              <w:right w:val="single" w:sz="6" w:space="0" w:color="auto"/>
            </w:tcBorders>
            <w:vAlign w:val="center"/>
          </w:tcPr>
          <w:p w:rsidR="00671422" w:rsidRPr="008D4D56" w:rsidRDefault="008D4D56" w:rsidP="00224976">
            <w:pPr>
              <w:jc w:val="center"/>
              <w:rPr>
                <w:b/>
                <w:bCs/>
                <w:lang w:val="uk-UA"/>
              </w:rPr>
            </w:pPr>
            <w:r>
              <w:rPr>
                <w:b/>
                <w:bCs/>
                <w:lang w:val="uk-UA"/>
              </w:rPr>
              <w:t>1</w:t>
            </w:r>
          </w:p>
        </w:tc>
        <w:tc>
          <w:tcPr>
            <w:tcW w:w="1802" w:type="dxa"/>
            <w:tcBorders>
              <w:top w:val="single" w:sz="6" w:space="0" w:color="auto"/>
              <w:left w:val="single" w:sz="6" w:space="0" w:color="auto"/>
              <w:bottom w:val="single" w:sz="6" w:space="0" w:color="auto"/>
              <w:right w:val="single" w:sz="6" w:space="0" w:color="auto"/>
            </w:tcBorders>
            <w:vAlign w:val="center"/>
          </w:tcPr>
          <w:p w:rsidR="00671422" w:rsidRPr="00CE5E3F" w:rsidRDefault="00671422" w:rsidP="00224976">
            <w:pPr>
              <w:jc w:val="center"/>
              <w:rPr>
                <w:b/>
                <w:bCs/>
              </w:rPr>
            </w:pPr>
          </w:p>
        </w:tc>
        <w:tc>
          <w:tcPr>
            <w:tcW w:w="1967" w:type="dxa"/>
            <w:tcBorders>
              <w:top w:val="single" w:sz="6" w:space="0" w:color="auto"/>
              <w:left w:val="single" w:sz="4" w:space="0" w:color="auto"/>
              <w:bottom w:val="single" w:sz="6" w:space="0" w:color="auto"/>
              <w:right w:val="single" w:sz="6" w:space="0" w:color="auto"/>
            </w:tcBorders>
            <w:vAlign w:val="center"/>
          </w:tcPr>
          <w:p w:rsidR="00671422" w:rsidRPr="00600C91" w:rsidRDefault="00671422" w:rsidP="00224976">
            <w:pPr>
              <w:ind w:left="237"/>
              <w:jc w:val="center"/>
              <w:rPr>
                <w:b/>
                <w:bCs/>
                <w:lang w:val="uk-UA"/>
              </w:rPr>
            </w:pPr>
          </w:p>
        </w:tc>
      </w:tr>
    </w:tbl>
    <w:p w:rsidR="00A74698" w:rsidRPr="00BC5597" w:rsidRDefault="00A74698" w:rsidP="00A74698">
      <w:pPr>
        <w:ind w:firstLine="720"/>
        <w:jc w:val="both"/>
        <w:rPr>
          <w:color w:val="000000"/>
          <w:lang w:val="uk-UA"/>
        </w:rPr>
      </w:pPr>
    </w:p>
    <w:p w:rsidR="00A74698" w:rsidRPr="00BC5597" w:rsidRDefault="00A74698" w:rsidP="00A74698">
      <w:pPr>
        <w:ind w:hanging="2"/>
        <w:jc w:val="center"/>
        <w:rPr>
          <w:color w:val="000000"/>
          <w:lang w:val="uk-UA"/>
        </w:rPr>
      </w:pPr>
    </w:p>
    <w:p w:rsidR="00A74698" w:rsidRPr="00BC5597" w:rsidRDefault="00A74698" w:rsidP="00A74698">
      <w:pPr>
        <w:ind w:hanging="2"/>
        <w:jc w:val="center"/>
        <w:rPr>
          <w:color w:val="000000"/>
          <w:lang w:val="uk-UA"/>
        </w:rPr>
      </w:pPr>
    </w:p>
    <w:p w:rsidR="00A74698" w:rsidRPr="00BC5597" w:rsidRDefault="00A74698" w:rsidP="00A74698">
      <w:pPr>
        <w:widowControl w:val="0"/>
        <w:ind w:hanging="2"/>
        <w:jc w:val="center"/>
        <w:rPr>
          <w:color w:val="000000"/>
          <w:lang w:val="uk-UA"/>
        </w:rPr>
      </w:pPr>
    </w:p>
    <w:tbl>
      <w:tblPr>
        <w:tblW w:w="5000" w:type="pct"/>
        <w:tblLook w:val="04A0" w:firstRow="1" w:lastRow="0" w:firstColumn="1" w:lastColumn="0" w:noHBand="0" w:noVBand="1"/>
      </w:tblPr>
      <w:tblGrid>
        <w:gridCol w:w="4785"/>
        <w:gridCol w:w="4570"/>
      </w:tblGrid>
      <w:tr w:rsidR="00A74698" w:rsidRPr="00BC5597" w:rsidTr="00BC5F4F">
        <w:trPr>
          <w:trHeight w:val="2225"/>
        </w:trPr>
        <w:tc>
          <w:tcPr>
            <w:tcW w:w="5126" w:type="dxa"/>
            <w:shd w:val="clear" w:color="auto" w:fill="auto"/>
          </w:tcPr>
          <w:p w:rsidR="00A74698" w:rsidRPr="00BC5597" w:rsidRDefault="00CB43E1" w:rsidP="00CB43E1">
            <w:pPr>
              <w:pStyle w:val="11"/>
              <w:keepNext w:val="0"/>
              <w:widowControl w:val="0"/>
              <w:numPr>
                <w:ilvl w:val="0"/>
                <w:numId w:val="2"/>
              </w:numPr>
              <w:spacing w:before="0" w:after="0"/>
              <w:rPr>
                <w:rFonts w:ascii="Times New Roman" w:hAnsi="Times New Roman"/>
                <w:color w:val="000000"/>
                <w:sz w:val="24"/>
                <w:szCs w:val="24"/>
              </w:rPr>
            </w:pPr>
            <w:r w:rsidRPr="00BC5597">
              <w:rPr>
                <w:rFonts w:ascii="Times New Roman" w:hAnsi="Times New Roman" w:cs="Times New Roman"/>
                <w:bCs/>
                <w:caps/>
                <w:color w:val="000000"/>
                <w:sz w:val="24"/>
                <w:szCs w:val="24"/>
              </w:rPr>
              <w:t>Постачальник</w:t>
            </w:r>
            <w:r w:rsidR="00A74698" w:rsidRPr="00BC5597">
              <w:rPr>
                <w:rFonts w:ascii="Times New Roman" w:hAnsi="Times New Roman" w:cs="Times New Roman"/>
                <w:color w:val="000000"/>
                <w:sz w:val="24"/>
                <w:szCs w:val="24"/>
              </w:rPr>
              <w:t>:</w:t>
            </w:r>
          </w:p>
          <w:p w:rsidR="00A74698" w:rsidRPr="00BC5597" w:rsidRDefault="00A74698" w:rsidP="0004759C">
            <w:pPr>
              <w:widowControl w:val="0"/>
              <w:rPr>
                <w:b/>
                <w:color w:val="000000"/>
                <w:lang w:val="uk-UA" w:eastAsia="en-US"/>
              </w:rPr>
            </w:pPr>
          </w:p>
          <w:p w:rsidR="00A74698" w:rsidRPr="00BC5597" w:rsidRDefault="00A74698" w:rsidP="0004759C">
            <w:pPr>
              <w:widowControl w:val="0"/>
              <w:rPr>
                <w:b/>
                <w:color w:val="000000"/>
                <w:lang w:val="uk-UA" w:eastAsia="en-US"/>
              </w:rPr>
            </w:pPr>
          </w:p>
          <w:p w:rsidR="00A74698" w:rsidRPr="00BC5597" w:rsidRDefault="00A74698" w:rsidP="0004759C">
            <w:pPr>
              <w:pStyle w:val="a6"/>
              <w:widowControl w:val="0"/>
              <w:spacing w:after="0" w:line="240" w:lineRule="auto"/>
              <w:rPr>
                <w:rFonts w:ascii="Times New Roman" w:hAnsi="Times New Roman"/>
                <w:color w:val="000000"/>
                <w:sz w:val="24"/>
                <w:szCs w:val="24"/>
              </w:rPr>
            </w:pPr>
            <w:r w:rsidRPr="00BC5597">
              <w:rPr>
                <w:rFonts w:ascii="Times New Roman" w:hAnsi="Times New Roman" w:cs="Times New Roman"/>
                <w:b/>
                <w:color w:val="000000"/>
                <w:sz w:val="24"/>
                <w:szCs w:val="24"/>
              </w:rPr>
              <w:t>______________________ _______________</w:t>
            </w:r>
          </w:p>
          <w:p w:rsidR="00A74698" w:rsidRPr="00BC5597" w:rsidRDefault="00A74698" w:rsidP="0004759C">
            <w:pPr>
              <w:widowControl w:val="0"/>
              <w:rPr>
                <w:b/>
                <w:color w:val="000000"/>
                <w:lang w:val="uk-UA"/>
              </w:rPr>
            </w:pPr>
          </w:p>
        </w:tc>
        <w:tc>
          <w:tcPr>
            <w:tcW w:w="4915" w:type="dxa"/>
            <w:shd w:val="clear" w:color="auto" w:fill="auto"/>
          </w:tcPr>
          <w:p w:rsidR="00A74698" w:rsidRPr="00BC5597" w:rsidRDefault="00A74698" w:rsidP="0004759C">
            <w:pPr>
              <w:pStyle w:val="11"/>
              <w:keepNext w:val="0"/>
              <w:widowControl w:val="0"/>
              <w:numPr>
                <w:ilvl w:val="0"/>
                <w:numId w:val="2"/>
              </w:numPr>
              <w:spacing w:before="0" w:after="0"/>
              <w:rPr>
                <w:rFonts w:ascii="Times New Roman" w:hAnsi="Times New Roman" w:cs="Times New Roman"/>
                <w:color w:val="000000"/>
                <w:sz w:val="24"/>
                <w:szCs w:val="24"/>
              </w:rPr>
            </w:pPr>
            <w:r w:rsidRPr="00BC5597">
              <w:rPr>
                <w:rFonts w:ascii="Times New Roman" w:hAnsi="Times New Roman" w:cs="Times New Roman"/>
                <w:color w:val="000000"/>
                <w:sz w:val="24"/>
                <w:szCs w:val="24"/>
              </w:rPr>
              <w:t>ПОКУПЕЦЬ:</w:t>
            </w:r>
          </w:p>
          <w:p w:rsidR="00A74698" w:rsidRPr="00BC5597" w:rsidRDefault="00A74698" w:rsidP="0004759C">
            <w:pPr>
              <w:widowControl w:val="0"/>
              <w:ind w:left="34"/>
              <w:rPr>
                <w:b/>
                <w:color w:val="000000"/>
                <w:lang w:val="uk-UA"/>
              </w:rPr>
            </w:pPr>
          </w:p>
          <w:p w:rsidR="00A74698" w:rsidRPr="00BC5597" w:rsidRDefault="00A74698" w:rsidP="0004759C">
            <w:pPr>
              <w:pStyle w:val="11"/>
              <w:keepNext w:val="0"/>
              <w:widowControl w:val="0"/>
              <w:numPr>
                <w:ilvl w:val="0"/>
                <w:numId w:val="2"/>
              </w:numPr>
              <w:spacing w:before="0" w:after="0"/>
              <w:rPr>
                <w:rFonts w:ascii="Times New Roman" w:hAnsi="Times New Roman" w:cs="Times New Roman"/>
                <w:color w:val="000000"/>
                <w:sz w:val="24"/>
                <w:szCs w:val="24"/>
              </w:rPr>
            </w:pPr>
          </w:p>
          <w:p w:rsidR="00A74698" w:rsidRPr="00BC5597" w:rsidRDefault="00A74698" w:rsidP="00BC5F4F">
            <w:pPr>
              <w:pStyle w:val="11"/>
              <w:widowControl w:val="0"/>
              <w:numPr>
                <w:ilvl w:val="0"/>
                <w:numId w:val="2"/>
              </w:numPr>
              <w:spacing w:before="0" w:after="0"/>
              <w:rPr>
                <w:rFonts w:ascii="Times New Roman" w:hAnsi="Times New Roman" w:cs="Times New Roman"/>
                <w:color w:val="000000"/>
                <w:sz w:val="24"/>
                <w:szCs w:val="24"/>
              </w:rPr>
            </w:pPr>
            <w:r w:rsidRPr="00BC5597">
              <w:rPr>
                <w:rFonts w:ascii="Times New Roman" w:hAnsi="Times New Roman" w:cs="Times New Roman"/>
                <w:color w:val="000000"/>
                <w:sz w:val="24"/>
                <w:szCs w:val="24"/>
              </w:rPr>
              <w:t>_</w:t>
            </w:r>
            <w:r w:rsidRPr="00BC5597">
              <w:rPr>
                <w:rFonts w:ascii="Times New Roman" w:hAnsi="Times New Roman" w:cs="Times New Roman"/>
                <w:bCs/>
                <w:color w:val="000000"/>
                <w:sz w:val="24"/>
                <w:szCs w:val="24"/>
              </w:rPr>
              <w:t xml:space="preserve">___________________ </w:t>
            </w:r>
            <w:r w:rsidR="00BC5F4F" w:rsidRPr="00BC5597">
              <w:rPr>
                <w:rFonts w:ascii="Times New Roman" w:hAnsi="Times New Roman" w:cs="Times New Roman"/>
                <w:bCs/>
                <w:color w:val="000000"/>
                <w:sz w:val="24"/>
                <w:szCs w:val="24"/>
              </w:rPr>
              <w:t>_______________</w:t>
            </w:r>
          </w:p>
        </w:tc>
      </w:tr>
    </w:tbl>
    <w:p w:rsidR="00A74698" w:rsidRPr="00BC5597" w:rsidRDefault="00A74698" w:rsidP="0011280D">
      <w:pPr>
        <w:jc w:val="both"/>
        <w:rPr>
          <w:lang w:val="uk-UA"/>
        </w:rPr>
      </w:pPr>
    </w:p>
    <w:sectPr w:rsidR="00A74698" w:rsidRPr="00BC5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PS-BoldMT;Times Ne">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422EB"/>
    <w:multiLevelType w:val="multilevel"/>
    <w:tmpl w:val="D7CA192A"/>
    <w:lvl w:ilvl="0">
      <w:start w:val="1"/>
      <w:numFmt w:val="none"/>
      <w:lvlText w:val="6."/>
      <w:lvlJc w:val="left"/>
      <w:pPr>
        <w:tabs>
          <w:tab w:val="num" w:pos="720"/>
        </w:tabs>
        <w:ind w:left="720" w:hanging="360"/>
      </w:pPr>
      <w:rPr>
        <w:rFonts w:hint="default"/>
      </w:rPr>
    </w:lvl>
    <w:lvl w:ilvl="1">
      <w:start w:val="1"/>
      <w:numFmt w:val="decimal"/>
      <w:isLgl/>
      <w:lvlText w:val="%18.%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58865A60"/>
    <w:multiLevelType w:val="multilevel"/>
    <w:tmpl w:val="9BE63E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E572920"/>
    <w:multiLevelType w:val="multilevel"/>
    <w:tmpl w:val="D8CA39EE"/>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1"/>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0D"/>
    <w:rsid w:val="000F1197"/>
    <w:rsid w:val="000F1507"/>
    <w:rsid w:val="0011280D"/>
    <w:rsid w:val="00152B75"/>
    <w:rsid w:val="0016426D"/>
    <w:rsid w:val="004367F7"/>
    <w:rsid w:val="00607AD5"/>
    <w:rsid w:val="00607DE8"/>
    <w:rsid w:val="00671422"/>
    <w:rsid w:val="00677155"/>
    <w:rsid w:val="006F4FAC"/>
    <w:rsid w:val="00720D67"/>
    <w:rsid w:val="007B514D"/>
    <w:rsid w:val="00804EAF"/>
    <w:rsid w:val="008468E2"/>
    <w:rsid w:val="0089162C"/>
    <w:rsid w:val="008D4D56"/>
    <w:rsid w:val="008F7481"/>
    <w:rsid w:val="00910151"/>
    <w:rsid w:val="00931B23"/>
    <w:rsid w:val="00981AA3"/>
    <w:rsid w:val="00A30963"/>
    <w:rsid w:val="00A36573"/>
    <w:rsid w:val="00A74698"/>
    <w:rsid w:val="00AA1AF9"/>
    <w:rsid w:val="00B04C71"/>
    <w:rsid w:val="00BC0B26"/>
    <w:rsid w:val="00BC5597"/>
    <w:rsid w:val="00BC5F4F"/>
    <w:rsid w:val="00C33245"/>
    <w:rsid w:val="00CB43E1"/>
    <w:rsid w:val="00CC7F9B"/>
    <w:rsid w:val="00CE26F1"/>
    <w:rsid w:val="00D441FC"/>
    <w:rsid w:val="00E32348"/>
    <w:rsid w:val="00E72992"/>
    <w:rsid w:val="00F43416"/>
    <w:rsid w:val="00F72766"/>
    <w:rsid w:val="00F942A9"/>
    <w:rsid w:val="00FC4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F1BC"/>
  <w15:chartTrackingRefBased/>
  <w15:docId w15:val="{5B840A2E-9CF7-4E32-BE93-F7878409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80D"/>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80D"/>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qFormat/>
    <w:rsid w:val="00A74698"/>
    <w:pPr>
      <w:keepNext/>
      <w:numPr>
        <w:numId w:val="1"/>
      </w:numPr>
      <w:suppressAutoHyphens/>
      <w:spacing w:before="240" w:after="60"/>
      <w:outlineLvl w:val="0"/>
    </w:pPr>
    <w:rPr>
      <w:rFonts w:ascii="Arial" w:eastAsia="Times New Roman" w:hAnsi="Arial" w:cs="Arial"/>
      <w:b/>
      <w:sz w:val="32"/>
      <w:szCs w:val="20"/>
      <w:lang w:val="uk-UA" w:eastAsia="uk-UA"/>
    </w:rPr>
  </w:style>
  <w:style w:type="paragraph" w:customStyle="1" w:styleId="21">
    <w:name w:val="Заголовок 21"/>
    <w:basedOn w:val="a"/>
    <w:next w:val="a"/>
    <w:qFormat/>
    <w:rsid w:val="00A74698"/>
    <w:pPr>
      <w:keepNext/>
      <w:keepLines/>
      <w:numPr>
        <w:ilvl w:val="1"/>
        <w:numId w:val="1"/>
      </w:numPr>
      <w:suppressAutoHyphens/>
      <w:spacing w:before="200" w:line="252" w:lineRule="auto"/>
      <w:outlineLvl w:val="1"/>
    </w:pPr>
    <w:rPr>
      <w:rFonts w:ascii="Calibri" w:eastAsia="Times New Roman" w:hAnsi="Calibri"/>
      <w:b/>
      <w:color w:val="5B9BD5"/>
      <w:sz w:val="26"/>
      <w:szCs w:val="20"/>
      <w:lang w:val="uk-UA" w:eastAsia="uk-UA"/>
    </w:rPr>
  </w:style>
  <w:style w:type="paragraph" w:customStyle="1" w:styleId="31">
    <w:name w:val="Заголовок 31"/>
    <w:basedOn w:val="a"/>
    <w:next w:val="a"/>
    <w:qFormat/>
    <w:rsid w:val="00A74698"/>
    <w:pPr>
      <w:keepNext/>
      <w:numPr>
        <w:ilvl w:val="2"/>
        <w:numId w:val="1"/>
      </w:numPr>
      <w:suppressAutoHyphens/>
      <w:spacing w:before="240" w:after="60" w:line="252" w:lineRule="auto"/>
      <w:outlineLvl w:val="2"/>
    </w:pPr>
    <w:rPr>
      <w:rFonts w:ascii="Arial" w:eastAsia="Times New Roman" w:hAnsi="Arial" w:cs="Arial"/>
      <w:b/>
      <w:bCs/>
      <w:sz w:val="26"/>
      <w:szCs w:val="26"/>
      <w:lang w:val="uk-UA" w:eastAsia="uk-UA"/>
    </w:rPr>
  </w:style>
  <w:style w:type="paragraph" w:customStyle="1" w:styleId="41">
    <w:name w:val="Заголовок 41"/>
    <w:basedOn w:val="a"/>
    <w:next w:val="a"/>
    <w:qFormat/>
    <w:rsid w:val="00A74698"/>
    <w:pPr>
      <w:keepNext/>
      <w:numPr>
        <w:ilvl w:val="3"/>
        <w:numId w:val="1"/>
      </w:numPr>
      <w:suppressAutoHyphens/>
      <w:spacing w:after="160" w:line="252" w:lineRule="auto"/>
      <w:ind w:left="57"/>
      <w:outlineLvl w:val="3"/>
    </w:pPr>
    <w:rPr>
      <w:rFonts w:ascii="Calibri" w:eastAsia="Times New Roman" w:hAnsi="Calibri"/>
      <w:sz w:val="22"/>
      <w:szCs w:val="20"/>
      <w:lang w:val="uk-UA" w:eastAsia="uk-UA"/>
    </w:rPr>
  </w:style>
  <w:style w:type="paragraph" w:customStyle="1" w:styleId="71">
    <w:name w:val="Заголовок 71"/>
    <w:basedOn w:val="a"/>
    <w:next w:val="a"/>
    <w:qFormat/>
    <w:rsid w:val="00A74698"/>
    <w:pPr>
      <w:numPr>
        <w:ilvl w:val="6"/>
        <w:numId w:val="1"/>
      </w:numPr>
      <w:suppressAutoHyphens/>
      <w:spacing w:before="240" w:after="60" w:line="252" w:lineRule="auto"/>
      <w:outlineLvl w:val="6"/>
    </w:pPr>
    <w:rPr>
      <w:rFonts w:ascii="Calibri" w:eastAsia="Times New Roman" w:hAnsi="Calibri" w:cs="Calibri"/>
      <w:sz w:val="22"/>
      <w:szCs w:val="20"/>
      <w:lang w:eastAsia="uk-UA"/>
    </w:rPr>
  </w:style>
  <w:style w:type="character" w:customStyle="1" w:styleId="fontstyle01">
    <w:name w:val="fontstyle01"/>
    <w:qFormat/>
    <w:rsid w:val="00A74698"/>
    <w:rPr>
      <w:rFonts w:ascii="TimesNewRomanPS-BoldMT;Times Ne" w:hAnsi="TimesNewRomanPS-BoldMT;Times Ne" w:cs="TimesNewRomanPS-BoldMT;Times Ne"/>
      <w:b/>
      <w:bCs/>
      <w:i w:val="0"/>
      <w:iCs w:val="0"/>
      <w:color w:val="000000"/>
      <w:sz w:val="28"/>
      <w:szCs w:val="28"/>
    </w:rPr>
  </w:style>
  <w:style w:type="paragraph" w:styleId="a4">
    <w:name w:val="List Paragraph"/>
    <w:basedOn w:val="a"/>
    <w:qFormat/>
    <w:rsid w:val="00A74698"/>
    <w:pPr>
      <w:suppressAutoHyphens/>
      <w:spacing w:after="200" w:line="276" w:lineRule="auto"/>
      <w:ind w:left="720"/>
      <w:contextualSpacing/>
    </w:pPr>
    <w:rPr>
      <w:rFonts w:ascii="Calibri" w:eastAsia="Calibri" w:hAnsi="Calibri" w:cs="Calibri"/>
      <w:sz w:val="22"/>
      <w:szCs w:val="22"/>
      <w:lang w:val="uk-UA" w:eastAsia="uk-UA"/>
    </w:rPr>
  </w:style>
  <w:style w:type="paragraph" w:styleId="2">
    <w:name w:val="Body Text Indent 2"/>
    <w:basedOn w:val="a"/>
    <w:link w:val="20"/>
    <w:qFormat/>
    <w:rsid w:val="00A74698"/>
    <w:pPr>
      <w:suppressAutoHyphens/>
      <w:snapToGrid w:val="0"/>
      <w:spacing w:after="160" w:line="252" w:lineRule="auto"/>
      <w:ind w:firstLine="497"/>
      <w:jc w:val="both"/>
    </w:pPr>
    <w:rPr>
      <w:rFonts w:ascii="Calibri" w:eastAsia="Times New Roman" w:hAnsi="Calibri"/>
      <w:sz w:val="28"/>
      <w:szCs w:val="20"/>
      <w:lang w:val="uk-UA" w:eastAsia="uk-UA"/>
    </w:rPr>
  </w:style>
  <w:style w:type="character" w:customStyle="1" w:styleId="20">
    <w:name w:val="Основной текст с отступом 2 Знак"/>
    <w:basedOn w:val="a0"/>
    <w:link w:val="2"/>
    <w:rsid w:val="00A74698"/>
    <w:rPr>
      <w:rFonts w:ascii="Calibri" w:eastAsia="Times New Roman" w:hAnsi="Calibri" w:cs="Times New Roman"/>
      <w:sz w:val="28"/>
      <w:szCs w:val="20"/>
      <w:lang w:val="uk-UA" w:eastAsia="uk-UA"/>
    </w:rPr>
  </w:style>
  <w:style w:type="paragraph" w:customStyle="1" w:styleId="a5">
    <w:name w:val="Вміст таблиці"/>
    <w:basedOn w:val="a"/>
    <w:qFormat/>
    <w:rsid w:val="00A74698"/>
    <w:pPr>
      <w:suppressLineNumbers/>
      <w:suppressAutoHyphens/>
      <w:spacing w:after="160" w:line="252" w:lineRule="auto"/>
    </w:pPr>
    <w:rPr>
      <w:rFonts w:ascii="Calibri" w:eastAsia="Times New Roman" w:hAnsi="Calibri"/>
      <w:sz w:val="22"/>
      <w:szCs w:val="20"/>
      <w:lang w:val="uk-UA" w:eastAsia="uk-UA"/>
    </w:rPr>
  </w:style>
  <w:style w:type="paragraph" w:styleId="a6">
    <w:name w:val="Plain Text"/>
    <w:basedOn w:val="a"/>
    <w:link w:val="a7"/>
    <w:qFormat/>
    <w:rsid w:val="00A74698"/>
    <w:pPr>
      <w:suppressAutoHyphens/>
      <w:spacing w:after="160" w:line="252" w:lineRule="auto"/>
    </w:pPr>
    <w:rPr>
      <w:rFonts w:ascii="Courier New" w:eastAsia="Times New Roman" w:hAnsi="Courier New" w:cs="Courier New"/>
      <w:sz w:val="22"/>
      <w:szCs w:val="22"/>
      <w:lang w:val="uk-UA" w:eastAsia="uk-UA"/>
    </w:rPr>
  </w:style>
  <w:style w:type="character" w:customStyle="1" w:styleId="a7">
    <w:name w:val="Текст Знак"/>
    <w:basedOn w:val="a0"/>
    <w:link w:val="a6"/>
    <w:rsid w:val="00A74698"/>
    <w:rPr>
      <w:rFonts w:ascii="Courier New" w:eastAsia="Times New Roman" w:hAnsi="Courier New" w:cs="Courier New"/>
      <w:lang w:val="uk-UA" w:eastAsia="uk-UA"/>
    </w:rPr>
  </w:style>
  <w:style w:type="paragraph" w:customStyle="1" w:styleId="1">
    <w:name w:val="Обычный1"/>
    <w:uiPriority w:val="99"/>
    <w:qFormat/>
    <w:rsid w:val="00FC47A5"/>
    <w:pPr>
      <w:spacing w:after="0" w:line="276" w:lineRule="auto"/>
    </w:pPr>
    <w:rPr>
      <w:rFonts w:ascii="Arial" w:eastAsia="Arial" w:hAnsi="Arial" w:cs="Arial"/>
      <w:color w:val="000000"/>
      <w:lang w:eastAsia="ru-RU"/>
    </w:rPr>
  </w:style>
  <w:style w:type="paragraph" w:styleId="a8">
    <w:name w:val="No Spacing"/>
    <w:link w:val="a9"/>
    <w:qFormat/>
    <w:rsid w:val="00671422"/>
    <w:pPr>
      <w:spacing w:after="0" w:line="240" w:lineRule="auto"/>
    </w:pPr>
    <w:rPr>
      <w:rFonts w:ascii="Calibri" w:eastAsia="Calibri" w:hAnsi="Calibri" w:cs="Times New Roman"/>
      <w:lang w:val="uk-UA"/>
    </w:rPr>
  </w:style>
  <w:style w:type="character" w:customStyle="1" w:styleId="a9">
    <w:name w:val="Без интервала Знак"/>
    <w:link w:val="a8"/>
    <w:rsid w:val="00671422"/>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8058">
      <w:bodyDiv w:val="1"/>
      <w:marLeft w:val="0"/>
      <w:marRight w:val="0"/>
      <w:marTop w:val="0"/>
      <w:marBottom w:val="0"/>
      <w:divBdr>
        <w:top w:val="none" w:sz="0" w:space="0" w:color="auto"/>
        <w:left w:val="none" w:sz="0" w:space="0" w:color="auto"/>
        <w:bottom w:val="none" w:sz="0" w:space="0" w:color="auto"/>
        <w:right w:val="none" w:sz="0" w:space="0" w:color="auto"/>
      </w:divBdr>
    </w:div>
    <w:div w:id="409885448">
      <w:bodyDiv w:val="1"/>
      <w:marLeft w:val="0"/>
      <w:marRight w:val="0"/>
      <w:marTop w:val="0"/>
      <w:marBottom w:val="0"/>
      <w:divBdr>
        <w:top w:val="none" w:sz="0" w:space="0" w:color="auto"/>
        <w:left w:val="none" w:sz="0" w:space="0" w:color="auto"/>
        <w:bottom w:val="none" w:sz="0" w:space="0" w:color="auto"/>
        <w:right w:val="none" w:sz="0" w:space="0" w:color="auto"/>
      </w:divBdr>
    </w:div>
    <w:div w:id="1039864355">
      <w:bodyDiv w:val="1"/>
      <w:marLeft w:val="0"/>
      <w:marRight w:val="0"/>
      <w:marTop w:val="0"/>
      <w:marBottom w:val="0"/>
      <w:divBdr>
        <w:top w:val="none" w:sz="0" w:space="0" w:color="auto"/>
        <w:left w:val="none" w:sz="0" w:space="0" w:color="auto"/>
        <w:bottom w:val="none" w:sz="0" w:space="0" w:color="auto"/>
        <w:right w:val="none" w:sz="0" w:space="0" w:color="auto"/>
      </w:divBdr>
    </w:div>
    <w:div w:id="1369376708">
      <w:bodyDiv w:val="1"/>
      <w:marLeft w:val="0"/>
      <w:marRight w:val="0"/>
      <w:marTop w:val="0"/>
      <w:marBottom w:val="0"/>
      <w:divBdr>
        <w:top w:val="none" w:sz="0" w:space="0" w:color="auto"/>
        <w:left w:val="none" w:sz="0" w:space="0" w:color="auto"/>
        <w:bottom w:val="none" w:sz="0" w:space="0" w:color="auto"/>
        <w:right w:val="none" w:sz="0" w:space="0" w:color="auto"/>
      </w:divBdr>
    </w:div>
    <w:div w:id="1510559772">
      <w:bodyDiv w:val="1"/>
      <w:marLeft w:val="0"/>
      <w:marRight w:val="0"/>
      <w:marTop w:val="0"/>
      <w:marBottom w:val="0"/>
      <w:divBdr>
        <w:top w:val="none" w:sz="0" w:space="0" w:color="auto"/>
        <w:left w:val="none" w:sz="0" w:space="0" w:color="auto"/>
        <w:bottom w:val="none" w:sz="0" w:space="0" w:color="auto"/>
        <w:right w:val="none" w:sz="0" w:space="0" w:color="auto"/>
      </w:divBdr>
    </w:div>
    <w:div w:id="19628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1260</Words>
  <Characters>9091</Characters>
  <Application>Microsoft Office Word</Application>
  <DocSecurity>0</DocSecurity>
  <Lines>216</Lines>
  <Paragraphs>139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Специфікація</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5</cp:revision>
  <dcterms:created xsi:type="dcterms:W3CDTF">2024-03-15T12:39:00Z</dcterms:created>
  <dcterms:modified xsi:type="dcterms:W3CDTF">2024-04-10T08:26:00Z</dcterms:modified>
</cp:coreProperties>
</file>