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FD6638" w14:textId="28FCADE9" w:rsidR="00ED66CA" w:rsidRPr="00ED66CA" w:rsidRDefault="00ED66CA" w:rsidP="00ED66CA">
      <w:pPr>
        <w:spacing w:after="0" w:line="240" w:lineRule="auto"/>
        <w:ind w:left="1440"/>
        <w:jc w:val="right"/>
        <w:rPr>
          <w:rFonts w:ascii="Times New Roman" w:eastAsia="Times New Roman" w:hAnsi="Times New Roman" w:cs="Times New Roman"/>
          <w:sz w:val="24"/>
          <w:szCs w:val="24"/>
          <w:lang w:val="uk-UA" w:eastAsia="ru-RU"/>
        </w:rPr>
      </w:pPr>
      <w:r w:rsidRPr="00ED66CA">
        <w:rPr>
          <w:rFonts w:ascii="Times New Roman" w:eastAsia="Times New Roman" w:hAnsi="Times New Roman" w:cs="Times New Roman"/>
          <w:b/>
          <w:color w:val="000000"/>
          <w:sz w:val="24"/>
          <w:szCs w:val="24"/>
          <w:lang w:eastAsia="ru-RU"/>
        </w:rPr>
        <w:t xml:space="preserve">ДОДАТОК </w:t>
      </w:r>
      <w:r>
        <w:rPr>
          <w:rFonts w:ascii="Times New Roman" w:eastAsia="Times New Roman" w:hAnsi="Times New Roman" w:cs="Times New Roman"/>
          <w:b/>
          <w:color w:val="000000"/>
          <w:sz w:val="24"/>
          <w:szCs w:val="24"/>
          <w:lang w:val="uk-UA" w:eastAsia="ru-RU"/>
        </w:rPr>
        <w:t>2</w:t>
      </w:r>
    </w:p>
    <w:p w14:paraId="58473F12" w14:textId="77777777" w:rsidR="00ED66CA" w:rsidRPr="00ED66CA" w:rsidRDefault="00ED66CA" w:rsidP="00ED66CA">
      <w:pPr>
        <w:spacing w:after="0" w:line="240" w:lineRule="auto"/>
        <w:ind w:left="5660" w:firstLine="700"/>
        <w:jc w:val="right"/>
        <w:rPr>
          <w:rFonts w:ascii="Times New Roman" w:eastAsia="Times New Roman" w:hAnsi="Times New Roman" w:cs="Times New Roman"/>
          <w:sz w:val="24"/>
          <w:szCs w:val="24"/>
          <w:lang w:eastAsia="ru-RU"/>
        </w:rPr>
      </w:pPr>
      <w:r w:rsidRPr="00ED66CA">
        <w:rPr>
          <w:rFonts w:ascii="Times New Roman" w:eastAsia="Times New Roman" w:hAnsi="Times New Roman" w:cs="Times New Roman"/>
          <w:i/>
          <w:color w:val="000000"/>
          <w:sz w:val="24"/>
          <w:szCs w:val="24"/>
          <w:lang w:eastAsia="ru-RU"/>
        </w:rPr>
        <w:t>до тендерної документації</w:t>
      </w:r>
    </w:p>
    <w:p w14:paraId="6F0493A4" w14:textId="77777777" w:rsidR="00ED66CA" w:rsidRDefault="00ED66CA" w:rsidP="009746E1">
      <w:pPr>
        <w:spacing w:after="0" w:line="20" w:lineRule="atLeast"/>
        <w:contextualSpacing/>
        <w:jc w:val="center"/>
        <w:textAlignment w:val="baseline"/>
        <w:outlineLvl w:val="0"/>
        <w:rPr>
          <w:rFonts w:ascii="Times New Roman" w:eastAsia="Times New Roman" w:hAnsi="Times New Roman" w:cs="Times New Roman"/>
          <w:b/>
          <w:bCs/>
          <w:color w:val="000000"/>
          <w:kern w:val="36"/>
          <w:sz w:val="24"/>
          <w:szCs w:val="24"/>
          <w:u w:val="single"/>
          <w:bdr w:val="none" w:sz="0" w:space="0" w:color="auto" w:frame="1"/>
          <w:lang w:val="uk-UA" w:eastAsia="uk-UA"/>
        </w:rPr>
      </w:pPr>
    </w:p>
    <w:p w14:paraId="5126FF5C" w14:textId="6907E5B7" w:rsidR="009C0BFE" w:rsidRDefault="009C0BFE" w:rsidP="009746E1">
      <w:pPr>
        <w:spacing w:after="0" w:line="20" w:lineRule="atLeast"/>
        <w:contextualSpacing/>
        <w:jc w:val="center"/>
        <w:textAlignment w:val="baseline"/>
        <w:outlineLvl w:val="0"/>
        <w:rPr>
          <w:rFonts w:ascii="Times New Roman" w:eastAsia="Times New Roman" w:hAnsi="Times New Roman" w:cs="Times New Roman"/>
          <w:b/>
          <w:bCs/>
          <w:color w:val="000000"/>
          <w:kern w:val="36"/>
          <w:sz w:val="24"/>
          <w:szCs w:val="24"/>
          <w:u w:val="single"/>
          <w:bdr w:val="none" w:sz="0" w:space="0" w:color="auto" w:frame="1"/>
          <w:lang w:val="uk-UA" w:eastAsia="uk-UA"/>
        </w:rPr>
      </w:pPr>
      <w:r w:rsidRPr="009746E1">
        <w:rPr>
          <w:rFonts w:ascii="Times New Roman" w:eastAsia="Times New Roman" w:hAnsi="Times New Roman" w:cs="Times New Roman"/>
          <w:b/>
          <w:bCs/>
          <w:color w:val="000000"/>
          <w:kern w:val="36"/>
          <w:sz w:val="24"/>
          <w:szCs w:val="24"/>
          <w:u w:val="single"/>
          <w:bdr w:val="none" w:sz="0" w:space="0" w:color="auto" w:frame="1"/>
          <w:lang w:val="uk-UA" w:eastAsia="uk-UA"/>
        </w:rPr>
        <w:t>15880000-0 - Спеціальні продукти харчування, збагачені поживними речовинами (Закупівля дитячого харчування для дітей народжених від ВІЛ-інфікованих матерів)</w:t>
      </w:r>
    </w:p>
    <w:p w14:paraId="611BA920" w14:textId="77777777" w:rsidR="009746E1" w:rsidRPr="009746E1" w:rsidRDefault="009746E1" w:rsidP="009746E1">
      <w:pPr>
        <w:spacing w:after="0" w:line="20" w:lineRule="atLeast"/>
        <w:contextualSpacing/>
        <w:jc w:val="center"/>
        <w:textAlignment w:val="baseline"/>
        <w:outlineLvl w:val="0"/>
        <w:rPr>
          <w:rFonts w:ascii="Times New Roman" w:eastAsia="Times New Roman" w:hAnsi="Times New Roman" w:cs="Times New Roman"/>
          <w:b/>
          <w:bCs/>
          <w:color w:val="000000"/>
          <w:kern w:val="36"/>
          <w:sz w:val="24"/>
          <w:szCs w:val="24"/>
          <w:u w:val="single"/>
          <w:lang w:val="uk-UA" w:eastAsia="uk-UA"/>
        </w:rPr>
      </w:pPr>
    </w:p>
    <w:tbl>
      <w:tblPr>
        <w:tblStyle w:val="a3"/>
        <w:tblW w:w="9493" w:type="dxa"/>
        <w:tblLook w:val="04A0" w:firstRow="1" w:lastRow="0" w:firstColumn="1" w:lastColumn="0" w:noHBand="0" w:noVBand="1"/>
      </w:tblPr>
      <w:tblGrid>
        <w:gridCol w:w="1980"/>
        <w:gridCol w:w="3612"/>
        <w:gridCol w:w="1136"/>
        <w:gridCol w:w="1133"/>
        <w:gridCol w:w="1632"/>
      </w:tblGrid>
      <w:tr w:rsidR="009746E1" w:rsidRPr="004849EE" w14:paraId="25CAD97B" w14:textId="010FB8F1" w:rsidTr="00ED66CA">
        <w:tc>
          <w:tcPr>
            <w:tcW w:w="1980" w:type="dxa"/>
          </w:tcPr>
          <w:p w14:paraId="601F49EE" w14:textId="77777777" w:rsidR="009746E1" w:rsidRPr="004849EE" w:rsidRDefault="009746E1" w:rsidP="002C7F53">
            <w:pPr>
              <w:rPr>
                <w:rFonts w:ascii="Times New Roman" w:hAnsi="Times New Roman" w:cs="Times New Roman"/>
                <w:color w:val="000000"/>
                <w:sz w:val="24"/>
                <w:szCs w:val="24"/>
              </w:rPr>
            </w:pPr>
            <w:r w:rsidRPr="004849EE">
              <w:rPr>
                <w:rFonts w:ascii="Times New Roman" w:hAnsi="Times New Roman" w:cs="Times New Roman"/>
                <w:color w:val="000000"/>
                <w:sz w:val="24"/>
                <w:szCs w:val="24"/>
              </w:rPr>
              <w:t>Найменування</w:t>
            </w:r>
          </w:p>
        </w:tc>
        <w:tc>
          <w:tcPr>
            <w:tcW w:w="3612" w:type="dxa"/>
          </w:tcPr>
          <w:p w14:paraId="2B6423AD" w14:textId="77777777" w:rsidR="009746E1" w:rsidRPr="004849EE" w:rsidRDefault="009746E1" w:rsidP="00422DC4">
            <w:pPr>
              <w:rPr>
                <w:rFonts w:ascii="Times New Roman" w:hAnsi="Times New Roman" w:cs="Times New Roman"/>
                <w:sz w:val="24"/>
                <w:szCs w:val="24"/>
              </w:rPr>
            </w:pPr>
            <w:r w:rsidRPr="004849EE">
              <w:rPr>
                <w:rFonts w:ascii="Times New Roman" w:hAnsi="Times New Roman" w:cs="Times New Roman"/>
                <w:color w:val="000000"/>
                <w:sz w:val="24"/>
                <w:szCs w:val="24"/>
              </w:rPr>
              <w:t>Характеристики (технічні вимоги) предмету закупівлі</w:t>
            </w:r>
          </w:p>
        </w:tc>
        <w:tc>
          <w:tcPr>
            <w:tcW w:w="1136" w:type="dxa"/>
          </w:tcPr>
          <w:p w14:paraId="3BB9731F" w14:textId="77777777" w:rsidR="009746E1" w:rsidRPr="004849EE" w:rsidRDefault="009746E1">
            <w:pPr>
              <w:rPr>
                <w:rFonts w:ascii="Times New Roman" w:hAnsi="Times New Roman" w:cs="Times New Roman"/>
                <w:sz w:val="24"/>
                <w:szCs w:val="24"/>
              </w:rPr>
            </w:pPr>
            <w:r w:rsidRPr="004849EE">
              <w:rPr>
                <w:rFonts w:ascii="Times New Roman" w:hAnsi="Times New Roman" w:cs="Times New Roman"/>
                <w:color w:val="000000"/>
                <w:sz w:val="24"/>
                <w:szCs w:val="24"/>
              </w:rPr>
              <w:t>Одиниця виміру</w:t>
            </w:r>
          </w:p>
        </w:tc>
        <w:tc>
          <w:tcPr>
            <w:tcW w:w="1133" w:type="dxa"/>
          </w:tcPr>
          <w:p w14:paraId="54824CD8" w14:textId="77777777" w:rsidR="009746E1" w:rsidRPr="004849EE" w:rsidRDefault="009746E1">
            <w:pPr>
              <w:rPr>
                <w:rFonts w:ascii="Times New Roman" w:hAnsi="Times New Roman" w:cs="Times New Roman"/>
                <w:sz w:val="24"/>
                <w:szCs w:val="24"/>
              </w:rPr>
            </w:pPr>
            <w:r w:rsidRPr="004849EE">
              <w:rPr>
                <w:rFonts w:ascii="Times New Roman" w:hAnsi="Times New Roman" w:cs="Times New Roman"/>
                <w:color w:val="000000"/>
                <w:sz w:val="24"/>
                <w:szCs w:val="24"/>
              </w:rPr>
              <w:t>Загальна кількість</w:t>
            </w:r>
          </w:p>
        </w:tc>
        <w:tc>
          <w:tcPr>
            <w:tcW w:w="1632" w:type="dxa"/>
          </w:tcPr>
          <w:p w14:paraId="5336A188" w14:textId="29059943" w:rsidR="009746E1" w:rsidRPr="0099191E" w:rsidRDefault="0099191E">
            <w:pP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Відповідність</w:t>
            </w:r>
          </w:p>
        </w:tc>
      </w:tr>
      <w:tr w:rsidR="009746E1" w:rsidRPr="004849EE" w14:paraId="0BA3C911" w14:textId="71DFD025" w:rsidTr="00ED66CA">
        <w:tc>
          <w:tcPr>
            <w:tcW w:w="1980" w:type="dxa"/>
          </w:tcPr>
          <w:p w14:paraId="72060372" w14:textId="4A15DF38" w:rsidR="009746E1" w:rsidRPr="00417CBE" w:rsidRDefault="00417CBE" w:rsidP="00ED66CA">
            <w:pPr>
              <w:rPr>
                <w:rFonts w:ascii="Times New Roman" w:hAnsi="Times New Roman" w:cs="Times New Roman"/>
                <w:sz w:val="24"/>
                <w:szCs w:val="24"/>
                <w:lang w:val="uk-UA"/>
              </w:rPr>
            </w:pPr>
            <w:r w:rsidRPr="00417CBE">
              <w:rPr>
                <w:rFonts w:ascii="Times New Roman" w:hAnsi="Times New Roman" w:cs="Times New Roman"/>
                <w:color w:val="000000"/>
                <w:sz w:val="24"/>
                <w:szCs w:val="24"/>
              </w:rPr>
              <w:t xml:space="preserve">Суміш суха молочна для дітей з народження ,350 гр. </w:t>
            </w:r>
          </w:p>
        </w:tc>
        <w:tc>
          <w:tcPr>
            <w:tcW w:w="3612" w:type="dxa"/>
          </w:tcPr>
          <w:p w14:paraId="6BBF1C5B" w14:textId="77777777" w:rsidR="009746E1" w:rsidRPr="004849EE" w:rsidRDefault="009746E1" w:rsidP="00A9012D">
            <w:pPr>
              <w:rPr>
                <w:rFonts w:ascii="Times New Roman" w:hAnsi="Times New Roman" w:cs="Times New Roman"/>
                <w:sz w:val="24"/>
                <w:szCs w:val="24"/>
              </w:rPr>
            </w:pPr>
            <w:r w:rsidRPr="004849EE">
              <w:rPr>
                <w:rFonts w:ascii="Times New Roman" w:hAnsi="Times New Roman" w:cs="Times New Roman"/>
                <w:sz w:val="24"/>
                <w:szCs w:val="24"/>
              </w:rPr>
              <w:t>Суміш суха молочна для дітей віком від 0 до 6 місяців - адаптована молочна суміш - замінник грудного молока для вигодовування дітей від народження до 6 – ти місяців. Суміш розчинна. Суміш виготовлена на основі коров’ячого молока. Збагачена вітамінами та мікроелементами. Не містить ГМО, консервантів, барвників ароматизаторів та пальмову олію. Фасування: 350 г.</w:t>
            </w:r>
          </w:p>
          <w:p w14:paraId="1DAFB749" w14:textId="77777777" w:rsidR="009746E1" w:rsidRPr="004849EE" w:rsidRDefault="009746E1" w:rsidP="00A9012D">
            <w:pPr>
              <w:rPr>
                <w:rFonts w:ascii="Times New Roman" w:hAnsi="Times New Roman" w:cs="Times New Roman"/>
                <w:sz w:val="24"/>
                <w:szCs w:val="24"/>
              </w:rPr>
            </w:pPr>
          </w:p>
        </w:tc>
        <w:tc>
          <w:tcPr>
            <w:tcW w:w="1136" w:type="dxa"/>
          </w:tcPr>
          <w:p w14:paraId="79173878" w14:textId="7FC191FF" w:rsidR="009746E1" w:rsidRPr="004849EE" w:rsidRDefault="00AC2B01" w:rsidP="00A9012D">
            <w:pPr>
              <w:rPr>
                <w:rFonts w:ascii="Times New Roman" w:hAnsi="Times New Roman" w:cs="Times New Roman"/>
                <w:sz w:val="24"/>
                <w:szCs w:val="24"/>
                <w:lang w:val="uk-UA"/>
              </w:rPr>
            </w:pPr>
            <w:r>
              <w:rPr>
                <w:rFonts w:ascii="Times New Roman" w:hAnsi="Times New Roman" w:cs="Times New Roman"/>
                <w:sz w:val="24"/>
                <w:szCs w:val="24"/>
                <w:lang w:val="uk-UA"/>
              </w:rPr>
              <w:t>шт</w:t>
            </w:r>
          </w:p>
        </w:tc>
        <w:tc>
          <w:tcPr>
            <w:tcW w:w="1133" w:type="dxa"/>
          </w:tcPr>
          <w:p w14:paraId="0ADE4257" w14:textId="3BAFEF7C" w:rsidR="009746E1" w:rsidRPr="004849EE" w:rsidRDefault="00964E60" w:rsidP="00DB5A33">
            <w:pPr>
              <w:rPr>
                <w:rFonts w:ascii="Times New Roman" w:hAnsi="Times New Roman" w:cs="Times New Roman"/>
                <w:sz w:val="24"/>
                <w:szCs w:val="24"/>
                <w:lang w:val="uk-UA"/>
              </w:rPr>
            </w:pPr>
            <w:r>
              <w:rPr>
                <w:rFonts w:ascii="Times New Roman" w:hAnsi="Times New Roman" w:cs="Times New Roman"/>
                <w:sz w:val="24"/>
                <w:szCs w:val="24"/>
                <w:lang w:val="uk-UA"/>
              </w:rPr>
              <w:t>200</w:t>
            </w:r>
          </w:p>
        </w:tc>
        <w:tc>
          <w:tcPr>
            <w:tcW w:w="1632" w:type="dxa"/>
          </w:tcPr>
          <w:p w14:paraId="32411CC5" w14:textId="77777777" w:rsidR="009746E1" w:rsidRPr="004849EE" w:rsidRDefault="009746E1" w:rsidP="00DB5A33">
            <w:pPr>
              <w:rPr>
                <w:rFonts w:ascii="Times New Roman" w:hAnsi="Times New Roman" w:cs="Times New Roman"/>
                <w:sz w:val="24"/>
                <w:szCs w:val="24"/>
                <w:lang w:val="uk-UA"/>
              </w:rPr>
            </w:pPr>
          </w:p>
        </w:tc>
      </w:tr>
      <w:tr w:rsidR="009746E1" w:rsidRPr="004849EE" w14:paraId="03849912" w14:textId="06F978D4" w:rsidTr="00ED66CA">
        <w:tc>
          <w:tcPr>
            <w:tcW w:w="1980" w:type="dxa"/>
          </w:tcPr>
          <w:p w14:paraId="25655344" w14:textId="74ED2E4B" w:rsidR="009746E1" w:rsidRPr="004849EE" w:rsidRDefault="00417CBE" w:rsidP="00A9012D">
            <w:pPr>
              <w:rPr>
                <w:rFonts w:ascii="Times New Roman" w:hAnsi="Times New Roman" w:cs="Times New Roman"/>
                <w:sz w:val="24"/>
                <w:szCs w:val="24"/>
              </w:rPr>
            </w:pPr>
            <w:r w:rsidRPr="00417CBE">
              <w:rPr>
                <w:rFonts w:ascii="Times New Roman" w:hAnsi="Times New Roman" w:cs="Times New Roman"/>
                <w:sz w:val="24"/>
                <w:szCs w:val="24"/>
              </w:rPr>
              <w:t xml:space="preserve">Суміш суха молочна для дітей від 6 до 12 місяців, 350 гр. </w:t>
            </w:r>
          </w:p>
        </w:tc>
        <w:tc>
          <w:tcPr>
            <w:tcW w:w="3612" w:type="dxa"/>
          </w:tcPr>
          <w:p w14:paraId="3B38131F" w14:textId="77777777" w:rsidR="009746E1" w:rsidRPr="004849EE" w:rsidRDefault="009746E1" w:rsidP="00A9012D">
            <w:pPr>
              <w:rPr>
                <w:rFonts w:ascii="Times New Roman" w:hAnsi="Times New Roman" w:cs="Times New Roman"/>
                <w:sz w:val="24"/>
                <w:szCs w:val="24"/>
              </w:rPr>
            </w:pPr>
            <w:r w:rsidRPr="004849EE">
              <w:rPr>
                <w:rFonts w:ascii="Times New Roman" w:hAnsi="Times New Roman" w:cs="Times New Roman"/>
                <w:sz w:val="24"/>
                <w:szCs w:val="24"/>
              </w:rPr>
              <w:t xml:space="preserve">Суміш суха молочна для дітей віком від 6 до 12 місяців - адаптована молочна суміш - замінник грудного молока для вигодовування дітей від 6 до 12– ти місяців. Суміш </w:t>
            </w:r>
            <w:proofErr w:type="gramStart"/>
            <w:r w:rsidRPr="004849EE">
              <w:rPr>
                <w:rFonts w:ascii="Times New Roman" w:hAnsi="Times New Roman" w:cs="Times New Roman"/>
                <w:sz w:val="24"/>
                <w:szCs w:val="24"/>
              </w:rPr>
              <w:t>розчинна .Суміш</w:t>
            </w:r>
            <w:proofErr w:type="gramEnd"/>
            <w:r w:rsidRPr="004849EE">
              <w:rPr>
                <w:rFonts w:ascii="Times New Roman" w:hAnsi="Times New Roman" w:cs="Times New Roman"/>
                <w:sz w:val="24"/>
                <w:szCs w:val="24"/>
              </w:rPr>
              <w:t xml:space="preserve"> виготовлена на основі коров’ячого молока. Збагачена вітамінами та мікроелементами. Не містить ГМО, консервантів, барвників ароматизаторів та пальмову олію. Фасування: 350 г.</w:t>
            </w:r>
          </w:p>
        </w:tc>
        <w:tc>
          <w:tcPr>
            <w:tcW w:w="1136" w:type="dxa"/>
          </w:tcPr>
          <w:p w14:paraId="714267AC" w14:textId="22777272" w:rsidR="009746E1" w:rsidRPr="004849EE" w:rsidRDefault="00AC2B01" w:rsidP="00A9012D">
            <w:pPr>
              <w:rPr>
                <w:rFonts w:ascii="Times New Roman" w:hAnsi="Times New Roman" w:cs="Times New Roman"/>
                <w:sz w:val="24"/>
                <w:szCs w:val="24"/>
                <w:lang w:val="uk-UA"/>
              </w:rPr>
            </w:pPr>
            <w:r>
              <w:rPr>
                <w:rFonts w:ascii="Times New Roman" w:hAnsi="Times New Roman" w:cs="Times New Roman"/>
                <w:sz w:val="24"/>
                <w:szCs w:val="24"/>
                <w:lang w:val="uk-UA"/>
              </w:rPr>
              <w:t>шт</w:t>
            </w:r>
          </w:p>
        </w:tc>
        <w:tc>
          <w:tcPr>
            <w:tcW w:w="1133" w:type="dxa"/>
          </w:tcPr>
          <w:p w14:paraId="1B902267" w14:textId="77777777" w:rsidR="009746E1" w:rsidRPr="004849EE" w:rsidRDefault="009746E1" w:rsidP="00A9012D">
            <w:pPr>
              <w:rPr>
                <w:rFonts w:ascii="Times New Roman" w:hAnsi="Times New Roman" w:cs="Times New Roman"/>
                <w:sz w:val="24"/>
                <w:szCs w:val="24"/>
                <w:lang w:val="uk-UA"/>
              </w:rPr>
            </w:pPr>
            <w:r>
              <w:rPr>
                <w:rFonts w:ascii="Times New Roman" w:hAnsi="Times New Roman" w:cs="Times New Roman"/>
                <w:sz w:val="24"/>
                <w:szCs w:val="24"/>
                <w:lang w:val="uk-UA"/>
              </w:rPr>
              <w:t>100</w:t>
            </w:r>
          </w:p>
        </w:tc>
        <w:tc>
          <w:tcPr>
            <w:tcW w:w="1632" w:type="dxa"/>
          </w:tcPr>
          <w:p w14:paraId="2B9D0687" w14:textId="77777777" w:rsidR="009746E1" w:rsidRDefault="009746E1" w:rsidP="00A9012D">
            <w:pPr>
              <w:rPr>
                <w:rFonts w:ascii="Times New Roman" w:hAnsi="Times New Roman" w:cs="Times New Roman"/>
                <w:sz w:val="24"/>
                <w:szCs w:val="24"/>
                <w:lang w:val="uk-UA"/>
              </w:rPr>
            </w:pPr>
          </w:p>
        </w:tc>
      </w:tr>
      <w:tr w:rsidR="00671276" w:rsidRPr="004849EE" w14:paraId="6276B694" w14:textId="77777777" w:rsidTr="00ED66CA">
        <w:tc>
          <w:tcPr>
            <w:tcW w:w="1980" w:type="dxa"/>
          </w:tcPr>
          <w:p w14:paraId="4434739B" w14:textId="2A3B288D" w:rsidR="00671276" w:rsidRPr="004849EE" w:rsidRDefault="00671276" w:rsidP="00671276">
            <w:pPr>
              <w:rPr>
                <w:rFonts w:ascii="Times New Roman" w:hAnsi="Times New Roman" w:cs="Times New Roman"/>
                <w:color w:val="000000"/>
                <w:sz w:val="24"/>
                <w:szCs w:val="24"/>
              </w:rPr>
            </w:pPr>
            <w:r w:rsidRPr="004849EE">
              <w:rPr>
                <w:rFonts w:ascii="Times New Roman" w:hAnsi="Times New Roman" w:cs="Times New Roman"/>
                <w:color w:val="000000"/>
                <w:sz w:val="24"/>
                <w:szCs w:val="24"/>
              </w:rPr>
              <w:t xml:space="preserve">Суміш суха на молочно-зерновій основі для дітей від </w:t>
            </w:r>
            <w:r>
              <w:rPr>
                <w:rFonts w:ascii="Times New Roman" w:hAnsi="Times New Roman" w:cs="Times New Roman"/>
                <w:color w:val="000000"/>
                <w:sz w:val="24"/>
                <w:szCs w:val="24"/>
                <w:lang w:val="uk-UA"/>
              </w:rPr>
              <w:t>6-ти</w:t>
            </w:r>
            <w:r w:rsidRPr="004849EE">
              <w:rPr>
                <w:rFonts w:ascii="Times New Roman" w:hAnsi="Times New Roman" w:cs="Times New Roman"/>
                <w:color w:val="000000"/>
                <w:sz w:val="24"/>
                <w:szCs w:val="24"/>
              </w:rPr>
              <w:t xml:space="preserve"> </w:t>
            </w:r>
            <w:proofErr w:type="gramStart"/>
            <w:r w:rsidRPr="004849EE">
              <w:rPr>
                <w:rFonts w:ascii="Times New Roman" w:hAnsi="Times New Roman" w:cs="Times New Roman"/>
                <w:color w:val="000000"/>
                <w:sz w:val="24"/>
                <w:szCs w:val="24"/>
              </w:rPr>
              <w:t>місяців</w:t>
            </w:r>
            <w:r w:rsidRPr="004849EE">
              <w:rPr>
                <w:rFonts w:ascii="Times New Roman" w:hAnsi="Times New Roman" w:cs="Times New Roman"/>
                <w:color w:val="000000"/>
                <w:sz w:val="24"/>
                <w:szCs w:val="24"/>
                <w:lang w:val="uk-UA"/>
              </w:rPr>
              <w:t>(</w:t>
            </w:r>
            <w:proofErr w:type="gramEnd"/>
            <w:r w:rsidRPr="004849EE">
              <w:rPr>
                <w:rFonts w:ascii="Times New Roman" w:hAnsi="Times New Roman" w:cs="Times New Roman"/>
                <w:color w:val="000000"/>
                <w:sz w:val="24"/>
                <w:szCs w:val="24"/>
                <w:lang w:val="uk-UA"/>
              </w:rPr>
              <w:t>в асортіменті)</w:t>
            </w:r>
          </w:p>
        </w:tc>
        <w:tc>
          <w:tcPr>
            <w:tcW w:w="3612" w:type="dxa"/>
          </w:tcPr>
          <w:p w14:paraId="2B43C8A4" w14:textId="524DBDDD" w:rsidR="00671276" w:rsidRPr="004849EE" w:rsidRDefault="00671276" w:rsidP="00671276">
            <w:pPr>
              <w:rPr>
                <w:rFonts w:ascii="Times New Roman" w:hAnsi="Times New Roman" w:cs="Times New Roman"/>
                <w:sz w:val="24"/>
                <w:szCs w:val="24"/>
              </w:rPr>
            </w:pPr>
            <w:r w:rsidRPr="004849EE">
              <w:rPr>
                <w:rFonts w:ascii="Times New Roman" w:hAnsi="Times New Roman" w:cs="Times New Roman"/>
                <w:sz w:val="24"/>
                <w:szCs w:val="24"/>
              </w:rPr>
              <w:t>Суміш суха на молочно-зерновій основі «Малиш»</w:t>
            </w:r>
            <w:r w:rsidR="00D3620C">
              <w:rPr>
                <w:rFonts w:ascii="Times New Roman" w:hAnsi="Times New Roman" w:cs="Times New Roman"/>
                <w:sz w:val="24"/>
                <w:szCs w:val="24"/>
                <w:lang w:val="uk-UA"/>
              </w:rPr>
              <w:t xml:space="preserve"> або еквівалент</w:t>
            </w:r>
            <w:r w:rsidRPr="004849EE">
              <w:rPr>
                <w:rFonts w:ascii="Times New Roman" w:hAnsi="Times New Roman" w:cs="Times New Roman"/>
                <w:sz w:val="24"/>
                <w:szCs w:val="24"/>
              </w:rPr>
              <w:t xml:space="preserve"> (не менше </w:t>
            </w:r>
            <w:r>
              <w:rPr>
                <w:rFonts w:ascii="Times New Roman" w:hAnsi="Times New Roman" w:cs="Times New Roman"/>
                <w:sz w:val="24"/>
                <w:szCs w:val="24"/>
                <w:lang w:val="uk-UA"/>
              </w:rPr>
              <w:t>2</w:t>
            </w:r>
            <w:r w:rsidRPr="004849EE">
              <w:rPr>
                <w:rFonts w:ascii="Times New Roman" w:hAnsi="Times New Roman" w:cs="Times New Roman"/>
                <w:sz w:val="24"/>
                <w:szCs w:val="24"/>
              </w:rPr>
              <w:t xml:space="preserve"> позицій). Продукт прикорму швидкого приготування для дітей віком від </w:t>
            </w:r>
            <w:r>
              <w:rPr>
                <w:rFonts w:ascii="Times New Roman" w:hAnsi="Times New Roman" w:cs="Times New Roman"/>
                <w:sz w:val="24"/>
                <w:szCs w:val="24"/>
                <w:lang w:val="uk-UA"/>
              </w:rPr>
              <w:t>6</w:t>
            </w:r>
            <w:r w:rsidRPr="004849EE">
              <w:rPr>
                <w:rFonts w:ascii="Times New Roman" w:hAnsi="Times New Roman" w:cs="Times New Roman"/>
                <w:sz w:val="24"/>
                <w:szCs w:val="24"/>
              </w:rPr>
              <w:t>-</w:t>
            </w:r>
            <w:r>
              <w:rPr>
                <w:rFonts w:ascii="Times New Roman" w:hAnsi="Times New Roman" w:cs="Times New Roman"/>
                <w:sz w:val="24"/>
                <w:szCs w:val="24"/>
                <w:lang w:val="uk-UA"/>
              </w:rPr>
              <w:t xml:space="preserve"> ти </w:t>
            </w:r>
            <w:r w:rsidRPr="004849EE">
              <w:rPr>
                <w:rFonts w:ascii="Times New Roman" w:hAnsi="Times New Roman" w:cs="Times New Roman"/>
                <w:sz w:val="24"/>
                <w:szCs w:val="24"/>
              </w:rPr>
              <w:t>місяців. Без консервантів, барвників та ароматизаторів, збагачена йодом і залізом, комплекс вітамінів, без пальмової олії. Відповідність сертифікатам, ТУУ, наявність посвідчення якості, протоколу або відмітки про відсутність ГМО. Фасування: 350 г.</w:t>
            </w:r>
          </w:p>
        </w:tc>
        <w:tc>
          <w:tcPr>
            <w:tcW w:w="1136" w:type="dxa"/>
          </w:tcPr>
          <w:p w14:paraId="6275126B" w14:textId="1B79F1BB" w:rsidR="00671276" w:rsidRDefault="00671276" w:rsidP="00671276">
            <w:pPr>
              <w:rPr>
                <w:rFonts w:ascii="Times New Roman" w:hAnsi="Times New Roman" w:cs="Times New Roman"/>
                <w:sz w:val="24"/>
                <w:szCs w:val="24"/>
                <w:lang w:val="uk-UA"/>
              </w:rPr>
            </w:pPr>
            <w:r>
              <w:rPr>
                <w:rFonts w:ascii="Times New Roman" w:hAnsi="Times New Roman" w:cs="Times New Roman"/>
                <w:sz w:val="24"/>
                <w:szCs w:val="24"/>
                <w:lang w:val="uk-UA"/>
              </w:rPr>
              <w:t>шт</w:t>
            </w:r>
          </w:p>
        </w:tc>
        <w:tc>
          <w:tcPr>
            <w:tcW w:w="1133" w:type="dxa"/>
          </w:tcPr>
          <w:p w14:paraId="405080B7" w14:textId="303B5F96" w:rsidR="00671276" w:rsidRPr="004849EE" w:rsidRDefault="00671276" w:rsidP="00671276">
            <w:pPr>
              <w:rPr>
                <w:rFonts w:ascii="Times New Roman" w:hAnsi="Times New Roman" w:cs="Times New Roman"/>
                <w:sz w:val="24"/>
                <w:szCs w:val="24"/>
                <w:lang w:val="uk-UA"/>
              </w:rPr>
            </w:pPr>
            <w:r w:rsidRPr="004849EE">
              <w:rPr>
                <w:rFonts w:ascii="Times New Roman" w:hAnsi="Times New Roman" w:cs="Times New Roman"/>
                <w:sz w:val="24"/>
                <w:szCs w:val="24"/>
                <w:lang w:val="uk-UA"/>
              </w:rPr>
              <w:t>1</w:t>
            </w:r>
            <w:r>
              <w:rPr>
                <w:rFonts w:ascii="Times New Roman" w:hAnsi="Times New Roman" w:cs="Times New Roman"/>
                <w:sz w:val="24"/>
                <w:szCs w:val="24"/>
                <w:lang w:val="uk-UA"/>
              </w:rPr>
              <w:t>00</w:t>
            </w:r>
          </w:p>
        </w:tc>
        <w:tc>
          <w:tcPr>
            <w:tcW w:w="1632" w:type="dxa"/>
          </w:tcPr>
          <w:p w14:paraId="6B66D142" w14:textId="77777777" w:rsidR="00671276" w:rsidRPr="004849EE" w:rsidRDefault="00671276" w:rsidP="00671276">
            <w:pPr>
              <w:rPr>
                <w:rFonts w:ascii="Times New Roman" w:hAnsi="Times New Roman" w:cs="Times New Roman"/>
                <w:sz w:val="24"/>
                <w:szCs w:val="24"/>
                <w:lang w:val="uk-UA"/>
              </w:rPr>
            </w:pPr>
          </w:p>
        </w:tc>
      </w:tr>
      <w:tr w:rsidR="00671276" w:rsidRPr="004849EE" w14:paraId="499405E8" w14:textId="421034A5" w:rsidTr="00ED66CA">
        <w:tc>
          <w:tcPr>
            <w:tcW w:w="1980" w:type="dxa"/>
          </w:tcPr>
          <w:p w14:paraId="10F0FE3D" w14:textId="77777777" w:rsidR="00671276" w:rsidRPr="004849EE" w:rsidRDefault="00671276" w:rsidP="00671276">
            <w:pPr>
              <w:rPr>
                <w:rFonts w:ascii="Times New Roman" w:hAnsi="Times New Roman" w:cs="Times New Roman"/>
                <w:sz w:val="24"/>
                <w:szCs w:val="24"/>
                <w:lang w:val="uk-UA"/>
              </w:rPr>
            </w:pPr>
            <w:bookmarkStart w:id="0" w:name="_Hlk136531576"/>
            <w:r w:rsidRPr="004849EE">
              <w:rPr>
                <w:rFonts w:ascii="Times New Roman" w:hAnsi="Times New Roman" w:cs="Times New Roman"/>
                <w:color w:val="000000"/>
                <w:sz w:val="24"/>
                <w:szCs w:val="24"/>
              </w:rPr>
              <w:t>Суміш суха на молочно-</w:t>
            </w:r>
            <w:r w:rsidRPr="004849EE">
              <w:rPr>
                <w:rFonts w:ascii="Times New Roman" w:hAnsi="Times New Roman" w:cs="Times New Roman"/>
                <w:color w:val="000000"/>
                <w:sz w:val="24"/>
                <w:szCs w:val="24"/>
              </w:rPr>
              <w:lastRenderedPageBreak/>
              <w:t xml:space="preserve">зерновій основі для дітей від 4 </w:t>
            </w:r>
            <w:proofErr w:type="gramStart"/>
            <w:r w:rsidRPr="004849EE">
              <w:rPr>
                <w:rFonts w:ascii="Times New Roman" w:hAnsi="Times New Roman" w:cs="Times New Roman"/>
                <w:color w:val="000000"/>
                <w:sz w:val="24"/>
                <w:szCs w:val="24"/>
              </w:rPr>
              <w:t>місяців</w:t>
            </w:r>
            <w:r w:rsidRPr="004849EE">
              <w:rPr>
                <w:rFonts w:ascii="Times New Roman" w:hAnsi="Times New Roman" w:cs="Times New Roman"/>
                <w:color w:val="000000"/>
                <w:sz w:val="24"/>
                <w:szCs w:val="24"/>
                <w:lang w:val="uk-UA"/>
              </w:rPr>
              <w:t>(</w:t>
            </w:r>
            <w:proofErr w:type="gramEnd"/>
            <w:r w:rsidRPr="004849EE">
              <w:rPr>
                <w:rFonts w:ascii="Times New Roman" w:hAnsi="Times New Roman" w:cs="Times New Roman"/>
                <w:color w:val="000000"/>
                <w:sz w:val="24"/>
                <w:szCs w:val="24"/>
                <w:lang w:val="uk-UA"/>
              </w:rPr>
              <w:t>в асортіменті)</w:t>
            </w:r>
          </w:p>
        </w:tc>
        <w:tc>
          <w:tcPr>
            <w:tcW w:w="3612" w:type="dxa"/>
          </w:tcPr>
          <w:p w14:paraId="08563491" w14:textId="427AE9B1" w:rsidR="00671276" w:rsidRPr="004849EE" w:rsidRDefault="00671276" w:rsidP="00671276">
            <w:pPr>
              <w:rPr>
                <w:rFonts w:ascii="Times New Roman" w:hAnsi="Times New Roman" w:cs="Times New Roman"/>
                <w:sz w:val="24"/>
                <w:szCs w:val="24"/>
              </w:rPr>
            </w:pPr>
            <w:r w:rsidRPr="004849EE">
              <w:rPr>
                <w:rFonts w:ascii="Times New Roman" w:hAnsi="Times New Roman" w:cs="Times New Roman"/>
                <w:sz w:val="24"/>
                <w:szCs w:val="24"/>
              </w:rPr>
              <w:lastRenderedPageBreak/>
              <w:t xml:space="preserve">Суміш суха на молочно-зерновій основі «Малиш» </w:t>
            </w:r>
            <w:r w:rsidR="005E66BB">
              <w:rPr>
                <w:rFonts w:ascii="Times New Roman" w:hAnsi="Times New Roman" w:cs="Times New Roman"/>
                <w:sz w:val="24"/>
                <w:szCs w:val="24"/>
                <w:lang w:val="uk-UA"/>
              </w:rPr>
              <w:t xml:space="preserve">або еквівалент </w:t>
            </w:r>
            <w:r w:rsidRPr="004849EE">
              <w:rPr>
                <w:rFonts w:ascii="Times New Roman" w:hAnsi="Times New Roman" w:cs="Times New Roman"/>
                <w:sz w:val="24"/>
                <w:szCs w:val="24"/>
              </w:rPr>
              <w:lastRenderedPageBreak/>
              <w:t>Продукт прикорму швидкого приготування для дітей віком від 4-х місяців. Без консервантів, барвників та ароматизаторів, збагачена йодом і залізом, комплекс вітамінів, без пальмової олії. Відповідність сертифікатам, ТУУ, наявність посвідчення якості, протоколу або відмітки про відсутність ГМО. Фасування: 350 г.</w:t>
            </w:r>
          </w:p>
        </w:tc>
        <w:tc>
          <w:tcPr>
            <w:tcW w:w="1136" w:type="dxa"/>
          </w:tcPr>
          <w:p w14:paraId="6E2B604F" w14:textId="5A2C09FC" w:rsidR="00671276" w:rsidRPr="004849EE" w:rsidRDefault="00671276" w:rsidP="00671276">
            <w:pPr>
              <w:rPr>
                <w:rFonts w:ascii="Times New Roman" w:hAnsi="Times New Roman" w:cs="Times New Roman"/>
                <w:sz w:val="24"/>
                <w:szCs w:val="24"/>
                <w:lang w:val="uk-UA"/>
              </w:rPr>
            </w:pPr>
            <w:r>
              <w:rPr>
                <w:rFonts w:ascii="Times New Roman" w:hAnsi="Times New Roman" w:cs="Times New Roman"/>
                <w:sz w:val="24"/>
                <w:szCs w:val="24"/>
                <w:lang w:val="uk-UA"/>
              </w:rPr>
              <w:lastRenderedPageBreak/>
              <w:t>шт</w:t>
            </w:r>
          </w:p>
        </w:tc>
        <w:tc>
          <w:tcPr>
            <w:tcW w:w="1133" w:type="dxa"/>
          </w:tcPr>
          <w:p w14:paraId="111ABB67" w14:textId="751E0722" w:rsidR="00671276" w:rsidRPr="004849EE" w:rsidRDefault="00671276" w:rsidP="00671276">
            <w:pPr>
              <w:rPr>
                <w:rFonts w:ascii="Times New Roman" w:hAnsi="Times New Roman" w:cs="Times New Roman"/>
                <w:sz w:val="24"/>
                <w:szCs w:val="24"/>
                <w:lang w:val="uk-UA"/>
              </w:rPr>
            </w:pPr>
            <w:r w:rsidRPr="004849EE">
              <w:rPr>
                <w:rFonts w:ascii="Times New Roman" w:hAnsi="Times New Roman" w:cs="Times New Roman"/>
                <w:sz w:val="24"/>
                <w:szCs w:val="24"/>
                <w:lang w:val="uk-UA"/>
              </w:rPr>
              <w:t>1</w:t>
            </w:r>
            <w:r>
              <w:rPr>
                <w:rFonts w:ascii="Times New Roman" w:hAnsi="Times New Roman" w:cs="Times New Roman"/>
                <w:sz w:val="24"/>
                <w:szCs w:val="24"/>
                <w:lang w:val="uk-UA"/>
              </w:rPr>
              <w:t>00</w:t>
            </w:r>
          </w:p>
        </w:tc>
        <w:tc>
          <w:tcPr>
            <w:tcW w:w="1632" w:type="dxa"/>
          </w:tcPr>
          <w:p w14:paraId="02C08259" w14:textId="77777777" w:rsidR="00671276" w:rsidRPr="004849EE" w:rsidRDefault="00671276" w:rsidP="00671276">
            <w:pPr>
              <w:rPr>
                <w:rFonts w:ascii="Times New Roman" w:hAnsi="Times New Roman" w:cs="Times New Roman"/>
                <w:sz w:val="24"/>
                <w:szCs w:val="24"/>
                <w:lang w:val="uk-UA"/>
              </w:rPr>
            </w:pPr>
          </w:p>
        </w:tc>
      </w:tr>
      <w:bookmarkEnd w:id="0"/>
      <w:tr w:rsidR="00671276" w:rsidRPr="004849EE" w14:paraId="4750E0FA" w14:textId="2E555318" w:rsidTr="00ED66CA">
        <w:tc>
          <w:tcPr>
            <w:tcW w:w="1980" w:type="dxa"/>
          </w:tcPr>
          <w:p w14:paraId="4EB3648E" w14:textId="77777777" w:rsidR="00671276" w:rsidRPr="004849EE" w:rsidRDefault="00671276" w:rsidP="00671276">
            <w:pPr>
              <w:rPr>
                <w:rFonts w:ascii="Times New Roman" w:hAnsi="Times New Roman" w:cs="Times New Roman"/>
                <w:color w:val="000000"/>
                <w:sz w:val="24"/>
                <w:szCs w:val="24"/>
              </w:rPr>
            </w:pPr>
            <w:r w:rsidRPr="004849EE">
              <w:rPr>
                <w:rFonts w:ascii="Times New Roman" w:hAnsi="Times New Roman" w:cs="Times New Roman"/>
                <w:color w:val="000000"/>
                <w:sz w:val="24"/>
                <w:szCs w:val="24"/>
              </w:rPr>
              <w:t>Пюре фруктове для дитячого харчування</w:t>
            </w:r>
          </w:p>
        </w:tc>
        <w:tc>
          <w:tcPr>
            <w:tcW w:w="3612" w:type="dxa"/>
          </w:tcPr>
          <w:p w14:paraId="53257C2B" w14:textId="7BF15C12" w:rsidR="00671276" w:rsidRPr="004849EE" w:rsidRDefault="00671276" w:rsidP="00671276">
            <w:pPr>
              <w:rPr>
                <w:rFonts w:ascii="Times New Roman" w:hAnsi="Times New Roman" w:cs="Times New Roman"/>
                <w:sz w:val="24"/>
                <w:szCs w:val="24"/>
              </w:rPr>
            </w:pPr>
            <w:r w:rsidRPr="004849EE">
              <w:rPr>
                <w:rFonts w:ascii="Times New Roman" w:hAnsi="Times New Roman" w:cs="Times New Roman"/>
                <w:color w:val="000000"/>
                <w:sz w:val="24"/>
                <w:szCs w:val="24"/>
              </w:rPr>
              <w:t>Пюре фруктове (плодово-ягідне) для дитячого харчування в асортименті (не менше 3 позицій</w:t>
            </w:r>
            <w:proofErr w:type="gramStart"/>
            <w:r w:rsidRPr="004849EE">
              <w:rPr>
                <w:rFonts w:ascii="Times New Roman" w:hAnsi="Times New Roman" w:cs="Times New Roman"/>
                <w:color w:val="000000"/>
                <w:sz w:val="24"/>
                <w:szCs w:val="24"/>
              </w:rPr>
              <w:t>)</w:t>
            </w:r>
            <w:proofErr w:type="gramEnd"/>
            <w:r w:rsidRPr="004849EE">
              <w:rPr>
                <w:rFonts w:ascii="Times New Roman" w:hAnsi="Times New Roman" w:cs="Times New Roman"/>
                <w:color w:val="000000"/>
                <w:sz w:val="24"/>
                <w:szCs w:val="24"/>
              </w:rPr>
              <w:t xml:space="preserve"> Для годування дітей віком від 4-х місяців в якості прикорму. Гомогенізоване. Стерилізоване. Продукт готовий для вживання, без консервантів, барвників, ароматизаторів. Відповідність сертифікатам державної санітарної експертизи, наявність протоколу чи відмітки про відсутність ГМО. Загальний термін зберігання не менше 1 року. Фасування: не більше </w:t>
            </w:r>
            <w:r>
              <w:rPr>
                <w:rFonts w:ascii="Times New Roman" w:hAnsi="Times New Roman" w:cs="Times New Roman"/>
                <w:color w:val="000000"/>
                <w:sz w:val="24"/>
                <w:szCs w:val="24"/>
              </w:rPr>
              <w:t>170</w:t>
            </w:r>
            <w:r w:rsidRPr="004849EE">
              <w:rPr>
                <w:rFonts w:ascii="Times New Roman" w:hAnsi="Times New Roman" w:cs="Times New Roman"/>
                <w:color w:val="000000"/>
                <w:sz w:val="24"/>
                <w:szCs w:val="24"/>
              </w:rPr>
              <w:t xml:space="preserve"> г</w:t>
            </w:r>
          </w:p>
        </w:tc>
        <w:tc>
          <w:tcPr>
            <w:tcW w:w="1136" w:type="dxa"/>
          </w:tcPr>
          <w:p w14:paraId="60195CA1" w14:textId="058F530F" w:rsidR="00671276" w:rsidRPr="004849EE" w:rsidRDefault="00671276" w:rsidP="00671276">
            <w:pPr>
              <w:rPr>
                <w:rFonts w:ascii="Times New Roman" w:hAnsi="Times New Roman" w:cs="Times New Roman"/>
                <w:sz w:val="24"/>
                <w:szCs w:val="24"/>
                <w:lang w:val="uk-UA"/>
              </w:rPr>
            </w:pPr>
            <w:r>
              <w:rPr>
                <w:rFonts w:ascii="Times New Roman" w:hAnsi="Times New Roman" w:cs="Times New Roman"/>
                <w:sz w:val="24"/>
                <w:szCs w:val="24"/>
                <w:lang w:val="uk-UA"/>
              </w:rPr>
              <w:t>шт</w:t>
            </w:r>
          </w:p>
        </w:tc>
        <w:tc>
          <w:tcPr>
            <w:tcW w:w="1133" w:type="dxa"/>
          </w:tcPr>
          <w:p w14:paraId="4803729E" w14:textId="683AD9F6" w:rsidR="00671276" w:rsidRPr="004849EE" w:rsidRDefault="00671276" w:rsidP="00671276">
            <w:pPr>
              <w:rPr>
                <w:rFonts w:ascii="Times New Roman" w:hAnsi="Times New Roman" w:cs="Times New Roman"/>
                <w:sz w:val="24"/>
                <w:szCs w:val="24"/>
                <w:lang w:val="uk-UA"/>
              </w:rPr>
            </w:pPr>
            <w:r>
              <w:rPr>
                <w:rFonts w:ascii="Times New Roman" w:hAnsi="Times New Roman" w:cs="Times New Roman"/>
                <w:sz w:val="24"/>
                <w:szCs w:val="24"/>
                <w:lang w:val="uk-UA"/>
              </w:rPr>
              <w:t>80</w:t>
            </w:r>
          </w:p>
        </w:tc>
        <w:tc>
          <w:tcPr>
            <w:tcW w:w="1632" w:type="dxa"/>
          </w:tcPr>
          <w:p w14:paraId="1A61937E" w14:textId="77777777" w:rsidR="00671276" w:rsidRPr="004849EE" w:rsidRDefault="00671276" w:rsidP="00671276">
            <w:pPr>
              <w:rPr>
                <w:rFonts w:ascii="Times New Roman" w:hAnsi="Times New Roman" w:cs="Times New Roman"/>
                <w:sz w:val="24"/>
                <w:szCs w:val="24"/>
                <w:lang w:val="uk-UA"/>
              </w:rPr>
            </w:pPr>
          </w:p>
        </w:tc>
      </w:tr>
      <w:tr w:rsidR="00671276" w:rsidRPr="004849EE" w14:paraId="11FA09B2" w14:textId="12358F68" w:rsidTr="00ED66CA">
        <w:tc>
          <w:tcPr>
            <w:tcW w:w="1980" w:type="dxa"/>
          </w:tcPr>
          <w:p w14:paraId="02D645B1" w14:textId="77777777" w:rsidR="00671276" w:rsidRPr="004849EE" w:rsidRDefault="00671276" w:rsidP="00671276">
            <w:pPr>
              <w:rPr>
                <w:rFonts w:ascii="Times New Roman" w:hAnsi="Times New Roman" w:cs="Times New Roman"/>
                <w:color w:val="000000"/>
                <w:sz w:val="24"/>
                <w:szCs w:val="24"/>
              </w:rPr>
            </w:pPr>
            <w:r w:rsidRPr="004849EE">
              <w:rPr>
                <w:rFonts w:ascii="Times New Roman" w:hAnsi="Times New Roman" w:cs="Times New Roman"/>
                <w:color w:val="000000"/>
                <w:sz w:val="24"/>
                <w:szCs w:val="24"/>
              </w:rPr>
              <w:t>Пюре плодово-овочеве для дитячого харчування</w:t>
            </w:r>
          </w:p>
        </w:tc>
        <w:tc>
          <w:tcPr>
            <w:tcW w:w="3612" w:type="dxa"/>
          </w:tcPr>
          <w:p w14:paraId="713C3618" w14:textId="1EF83152" w:rsidR="00671276" w:rsidRPr="004849EE" w:rsidRDefault="00671276" w:rsidP="00671276">
            <w:pPr>
              <w:rPr>
                <w:rFonts w:ascii="Times New Roman" w:hAnsi="Times New Roman" w:cs="Times New Roman"/>
                <w:sz w:val="24"/>
                <w:szCs w:val="24"/>
              </w:rPr>
            </w:pPr>
            <w:r w:rsidRPr="004849EE">
              <w:rPr>
                <w:rFonts w:ascii="Times New Roman" w:hAnsi="Times New Roman" w:cs="Times New Roman"/>
                <w:color w:val="000000"/>
                <w:sz w:val="24"/>
                <w:szCs w:val="24"/>
              </w:rPr>
              <w:t xml:space="preserve">Пюре плодово-овочеве (фруктово-овочеве, овочеве) для дитячого харчування в асортименті. Для годування дітей віком від 4-х місяців в якості прикорму. Гомогенізоване. Стерилізоване. Продукт готовий для вживання, без консервантів, барвників, ароматизаторів. Відповідність сертифікатам державної санітарної експертизи, наявність протоколу чи відмітки про відсутність ГМО. Загальний термін зберігання не менше 1 року. Фасування: не більше </w:t>
            </w:r>
            <w:r>
              <w:rPr>
                <w:rFonts w:ascii="Times New Roman" w:hAnsi="Times New Roman" w:cs="Times New Roman"/>
                <w:color w:val="000000"/>
                <w:sz w:val="24"/>
                <w:szCs w:val="24"/>
              </w:rPr>
              <w:t xml:space="preserve">170 </w:t>
            </w:r>
            <w:r w:rsidRPr="004849EE">
              <w:rPr>
                <w:rFonts w:ascii="Times New Roman" w:hAnsi="Times New Roman" w:cs="Times New Roman"/>
                <w:color w:val="000000"/>
                <w:sz w:val="24"/>
                <w:szCs w:val="24"/>
              </w:rPr>
              <w:t>г</w:t>
            </w:r>
          </w:p>
        </w:tc>
        <w:tc>
          <w:tcPr>
            <w:tcW w:w="1136" w:type="dxa"/>
          </w:tcPr>
          <w:p w14:paraId="2DF429AA" w14:textId="65228C1F" w:rsidR="00671276" w:rsidRPr="004849EE" w:rsidRDefault="00671276" w:rsidP="00671276">
            <w:pPr>
              <w:rPr>
                <w:rFonts w:ascii="Times New Roman" w:hAnsi="Times New Roman" w:cs="Times New Roman"/>
                <w:sz w:val="24"/>
                <w:szCs w:val="24"/>
                <w:lang w:val="uk-UA"/>
              </w:rPr>
            </w:pPr>
            <w:r>
              <w:rPr>
                <w:rFonts w:ascii="Times New Roman" w:hAnsi="Times New Roman" w:cs="Times New Roman"/>
                <w:sz w:val="24"/>
                <w:szCs w:val="24"/>
                <w:lang w:val="uk-UA"/>
              </w:rPr>
              <w:t>шт</w:t>
            </w:r>
          </w:p>
        </w:tc>
        <w:tc>
          <w:tcPr>
            <w:tcW w:w="1133" w:type="dxa"/>
          </w:tcPr>
          <w:p w14:paraId="0AEF1B61" w14:textId="7C6D98D2" w:rsidR="00671276" w:rsidRPr="004849EE" w:rsidRDefault="00671276" w:rsidP="00671276">
            <w:pPr>
              <w:rPr>
                <w:rFonts w:ascii="Times New Roman" w:hAnsi="Times New Roman" w:cs="Times New Roman"/>
                <w:sz w:val="24"/>
                <w:szCs w:val="24"/>
                <w:lang w:val="uk-UA"/>
              </w:rPr>
            </w:pPr>
            <w:r>
              <w:rPr>
                <w:rFonts w:ascii="Times New Roman" w:hAnsi="Times New Roman" w:cs="Times New Roman"/>
                <w:sz w:val="24"/>
                <w:szCs w:val="24"/>
                <w:lang w:val="uk-UA"/>
              </w:rPr>
              <w:t>100</w:t>
            </w:r>
          </w:p>
        </w:tc>
        <w:tc>
          <w:tcPr>
            <w:tcW w:w="1632" w:type="dxa"/>
          </w:tcPr>
          <w:p w14:paraId="2BCB3ECE" w14:textId="77777777" w:rsidR="00671276" w:rsidRPr="004849EE" w:rsidRDefault="00671276" w:rsidP="00671276">
            <w:pPr>
              <w:rPr>
                <w:rFonts w:ascii="Times New Roman" w:hAnsi="Times New Roman" w:cs="Times New Roman"/>
                <w:sz w:val="24"/>
                <w:szCs w:val="24"/>
                <w:lang w:val="uk-UA"/>
              </w:rPr>
            </w:pPr>
          </w:p>
        </w:tc>
      </w:tr>
      <w:tr w:rsidR="00671276" w:rsidRPr="004849EE" w14:paraId="05A598F3" w14:textId="2F353D41" w:rsidTr="00ED66CA">
        <w:tc>
          <w:tcPr>
            <w:tcW w:w="1980" w:type="dxa"/>
          </w:tcPr>
          <w:p w14:paraId="4052A0A5" w14:textId="536BE026" w:rsidR="00671276" w:rsidRPr="00460494" w:rsidRDefault="00671276" w:rsidP="00671276">
            <w:pPr>
              <w:rPr>
                <w:rFonts w:ascii="Times New Roman" w:hAnsi="Times New Roman" w:cs="Times New Roman"/>
                <w:sz w:val="24"/>
                <w:szCs w:val="24"/>
                <w:lang w:val="uk-UA"/>
              </w:rPr>
            </w:pPr>
            <w:r w:rsidRPr="004849EE">
              <w:rPr>
                <w:rFonts w:ascii="Times New Roman" w:hAnsi="Times New Roman" w:cs="Times New Roman"/>
                <w:color w:val="000000"/>
                <w:sz w:val="24"/>
                <w:szCs w:val="24"/>
              </w:rPr>
              <w:t xml:space="preserve">Пюре м’ясне для дитячого </w:t>
            </w:r>
            <w:r w:rsidR="00460494">
              <w:rPr>
                <w:rFonts w:ascii="Times New Roman" w:hAnsi="Times New Roman" w:cs="Times New Roman"/>
                <w:color w:val="000000"/>
                <w:sz w:val="24"/>
                <w:szCs w:val="24"/>
                <w:lang w:val="uk-UA"/>
              </w:rPr>
              <w:t>харчування</w:t>
            </w:r>
          </w:p>
        </w:tc>
        <w:tc>
          <w:tcPr>
            <w:tcW w:w="3612" w:type="dxa"/>
          </w:tcPr>
          <w:p w14:paraId="6BFEF8B3" w14:textId="3478A955" w:rsidR="00671276" w:rsidRPr="00B30072" w:rsidRDefault="00671276" w:rsidP="00671276">
            <w:pPr>
              <w:pStyle w:val="a4"/>
              <w:rPr>
                <w:color w:val="000000"/>
              </w:rPr>
            </w:pPr>
            <w:r w:rsidRPr="004849EE">
              <w:rPr>
                <w:color w:val="000000"/>
              </w:rPr>
              <w:t xml:space="preserve">Пюре м’ясне консервоване для дитячого харчування в асортименті ( індичка/ курка – не менше 2 позицій). Для годування дітей віком від 6-ти місяців в якості прикорму. Гомогенізоване. Стерилізоване. Продукт готовий для вживання, без консервантів, барвників, ароматизаторів, рапсової чи пальмової олії, глютену, солі. Вміст м’яса не менше </w:t>
            </w:r>
            <w:r w:rsidRPr="00AC2B01">
              <w:rPr>
                <w:color w:val="000000"/>
              </w:rPr>
              <w:t xml:space="preserve">55 </w:t>
            </w:r>
            <w:r w:rsidRPr="004849EE">
              <w:rPr>
                <w:color w:val="000000"/>
              </w:rPr>
              <w:t>% від загального складу продукту. Відповідність сертифікатам державної санітарної експертизи, наявність протоколу чи відмітки про відсутність ГМО. Загальний термін зберігання не менше 1 року. Фасування: скляна або жерстяна банка 80-</w:t>
            </w:r>
            <w:r>
              <w:rPr>
                <w:color w:val="000000"/>
                <w:lang w:val="ru-RU"/>
              </w:rPr>
              <w:t>90</w:t>
            </w:r>
            <w:r w:rsidRPr="004849EE">
              <w:rPr>
                <w:color w:val="000000"/>
              </w:rPr>
              <w:t xml:space="preserve"> грам.</w:t>
            </w:r>
          </w:p>
        </w:tc>
        <w:tc>
          <w:tcPr>
            <w:tcW w:w="1136" w:type="dxa"/>
          </w:tcPr>
          <w:p w14:paraId="2F97C923" w14:textId="5AE1683B" w:rsidR="00671276" w:rsidRPr="004849EE" w:rsidRDefault="00671276" w:rsidP="00671276">
            <w:pPr>
              <w:rPr>
                <w:rFonts w:ascii="Times New Roman" w:hAnsi="Times New Roman" w:cs="Times New Roman"/>
                <w:sz w:val="24"/>
                <w:szCs w:val="24"/>
                <w:lang w:val="uk-UA"/>
              </w:rPr>
            </w:pPr>
            <w:r>
              <w:rPr>
                <w:rFonts w:ascii="Times New Roman" w:hAnsi="Times New Roman" w:cs="Times New Roman"/>
                <w:sz w:val="24"/>
                <w:szCs w:val="24"/>
                <w:lang w:val="uk-UA"/>
              </w:rPr>
              <w:t>шт</w:t>
            </w:r>
          </w:p>
        </w:tc>
        <w:tc>
          <w:tcPr>
            <w:tcW w:w="1133" w:type="dxa"/>
          </w:tcPr>
          <w:p w14:paraId="6D0C22F2" w14:textId="6D2367FF" w:rsidR="00671276" w:rsidRPr="004849EE" w:rsidRDefault="00671276" w:rsidP="00671276">
            <w:pPr>
              <w:rPr>
                <w:rFonts w:ascii="Times New Roman" w:hAnsi="Times New Roman" w:cs="Times New Roman"/>
                <w:sz w:val="24"/>
                <w:szCs w:val="24"/>
                <w:lang w:val="uk-UA"/>
              </w:rPr>
            </w:pPr>
            <w:r>
              <w:rPr>
                <w:rFonts w:ascii="Times New Roman" w:hAnsi="Times New Roman" w:cs="Times New Roman"/>
                <w:sz w:val="24"/>
                <w:szCs w:val="24"/>
                <w:lang w:val="uk-UA"/>
              </w:rPr>
              <w:t>80</w:t>
            </w:r>
          </w:p>
        </w:tc>
        <w:tc>
          <w:tcPr>
            <w:tcW w:w="1632" w:type="dxa"/>
          </w:tcPr>
          <w:p w14:paraId="287BA6FA" w14:textId="77777777" w:rsidR="00671276" w:rsidRDefault="00671276" w:rsidP="00671276">
            <w:pPr>
              <w:rPr>
                <w:rFonts w:ascii="Times New Roman" w:hAnsi="Times New Roman" w:cs="Times New Roman"/>
                <w:sz w:val="24"/>
                <w:szCs w:val="24"/>
                <w:lang w:val="uk-UA"/>
              </w:rPr>
            </w:pPr>
          </w:p>
        </w:tc>
      </w:tr>
    </w:tbl>
    <w:p w14:paraId="685CAB1B" w14:textId="77777777" w:rsidR="0053145C" w:rsidRDefault="0053145C" w:rsidP="0053145C">
      <w:pPr>
        <w:tabs>
          <w:tab w:val="left" w:pos="284"/>
          <w:tab w:val="left" w:pos="9781"/>
        </w:tabs>
        <w:spacing w:after="200" w:line="240" w:lineRule="auto"/>
        <w:rPr>
          <w:rFonts w:ascii="Times New Roman" w:eastAsia="Calibri" w:hAnsi="Times New Roman" w:cs="Times New Roman"/>
          <w:b/>
          <w:bCs/>
          <w:color w:val="000000"/>
          <w:sz w:val="24"/>
          <w:szCs w:val="24"/>
          <w:lang w:val="uk-UA"/>
        </w:rPr>
      </w:pPr>
    </w:p>
    <w:p w14:paraId="34A83C31" w14:textId="73DC6006" w:rsidR="0053145C" w:rsidRPr="0053145C" w:rsidRDefault="0053145C" w:rsidP="0053145C">
      <w:pPr>
        <w:tabs>
          <w:tab w:val="left" w:pos="284"/>
          <w:tab w:val="left" w:pos="9781"/>
        </w:tabs>
        <w:spacing w:after="200" w:line="240" w:lineRule="auto"/>
        <w:rPr>
          <w:rFonts w:ascii="Times New Roman" w:eastAsia="Calibri" w:hAnsi="Times New Roman" w:cs="Times New Roman"/>
          <w:b/>
          <w:bCs/>
          <w:color w:val="000000"/>
          <w:sz w:val="24"/>
          <w:szCs w:val="24"/>
          <w:lang w:val="uk-UA"/>
        </w:rPr>
      </w:pPr>
      <w:r w:rsidRPr="0053145C">
        <w:rPr>
          <w:rFonts w:ascii="Times New Roman" w:eastAsia="Calibri" w:hAnsi="Times New Roman" w:cs="Times New Roman"/>
          <w:b/>
          <w:bCs/>
          <w:color w:val="000000"/>
          <w:sz w:val="24"/>
          <w:szCs w:val="24"/>
          <w:lang w:val="uk-UA"/>
        </w:rPr>
        <w:t>Загальні вимоги :</w:t>
      </w:r>
    </w:p>
    <w:p w14:paraId="351A03A3" w14:textId="77777777" w:rsidR="0053145C" w:rsidRPr="0053145C" w:rsidRDefault="0053145C" w:rsidP="0053145C">
      <w:pPr>
        <w:tabs>
          <w:tab w:val="left" w:pos="284"/>
          <w:tab w:val="left" w:pos="9781"/>
        </w:tabs>
        <w:spacing w:after="0" w:line="360" w:lineRule="auto"/>
        <w:ind w:firstLine="567"/>
        <w:jc w:val="both"/>
        <w:rPr>
          <w:rFonts w:ascii="Times New Roman" w:eastAsia="Calibri" w:hAnsi="Times New Roman" w:cs="Times New Roman"/>
          <w:color w:val="000000"/>
          <w:sz w:val="24"/>
          <w:szCs w:val="24"/>
          <w:lang w:val="uk-UA"/>
        </w:rPr>
      </w:pPr>
      <w:r w:rsidRPr="0053145C">
        <w:rPr>
          <w:rFonts w:ascii="Times New Roman" w:eastAsia="Calibri" w:hAnsi="Times New Roman" w:cs="Times New Roman"/>
          <w:color w:val="000000"/>
          <w:sz w:val="24"/>
          <w:szCs w:val="24"/>
          <w:lang w:val="uk-UA"/>
        </w:rPr>
        <w:t>Товар повинен  мати  інструкцію  з його застосування або інший  документ з описом товару (на кожне найменування). Для підтвердження Учасник надає копію інструкції з використання або зразок маркування.</w:t>
      </w:r>
    </w:p>
    <w:p w14:paraId="420A43E7" w14:textId="77777777" w:rsidR="0053145C" w:rsidRPr="0053145C" w:rsidRDefault="0053145C" w:rsidP="0053145C">
      <w:pPr>
        <w:tabs>
          <w:tab w:val="left" w:pos="284"/>
          <w:tab w:val="left" w:pos="9781"/>
        </w:tabs>
        <w:spacing w:after="0" w:line="360" w:lineRule="auto"/>
        <w:ind w:firstLine="567"/>
        <w:jc w:val="both"/>
        <w:rPr>
          <w:rFonts w:ascii="Times New Roman" w:eastAsia="Calibri" w:hAnsi="Times New Roman" w:cs="Times New Roman"/>
          <w:bCs/>
          <w:color w:val="000000"/>
          <w:sz w:val="24"/>
          <w:szCs w:val="24"/>
          <w:lang w:val="uk-UA"/>
        </w:rPr>
      </w:pPr>
      <w:r w:rsidRPr="0053145C">
        <w:rPr>
          <w:rFonts w:ascii="Times New Roman" w:eastAsia="Calibri" w:hAnsi="Times New Roman" w:cs="Times New Roman"/>
          <w:bCs/>
          <w:color w:val="000000"/>
          <w:sz w:val="24"/>
          <w:szCs w:val="24"/>
          <w:lang w:val="uk-UA"/>
        </w:rPr>
        <w:t xml:space="preserve">Обов’язкове надання Учасником оригіналу гарантійного листа, наданого безпосередньо виробником або його уповноваженим представником в Україні (якщо учасник не є виробником товару), який підтверджує можливість поставки товару, що є предметом закупівлі у необхідній кількості, якості та у терміни, визначені документацією. </w:t>
      </w:r>
    </w:p>
    <w:p w14:paraId="1EDBDDE5" w14:textId="0632107F" w:rsidR="0053145C" w:rsidRDefault="0053145C" w:rsidP="0053145C">
      <w:pPr>
        <w:tabs>
          <w:tab w:val="left" w:pos="284"/>
          <w:tab w:val="left" w:pos="9781"/>
        </w:tabs>
        <w:spacing w:after="0" w:line="360" w:lineRule="auto"/>
        <w:ind w:firstLine="567"/>
        <w:jc w:val="both"/>
        <w:rPr>
          <w:rFonts w:ascii="Times New Roman" w:eastAsia="Calibri" w:hAnsi="Times New Roman" w:cs="Times New Roman"/>
          <w:b/>
          <w:color w:val="000000"/>
          <w:sz w:val="24"/>
          <w:szCs w:val="24"/>
          <w:lang w:val="uk-UA"/>
        </w:rPr>
      </w:pPr>
      <w:r w:rsidRPr="0053145C">
        <w:rPr>
          <w:rFonts w:ascii="Times New Roman" w:eastAsia="Calibri" w:hAnsi="Times New Roman" w:cs="Times New Roman"/>
          <w:b/>
          <w:color w:val="000000"/>
          <w:sz w:val="24"/>
          <w:szCs w:val="24"/>
          <w:lang w:val="uk-UA"/>
        </w:rPr>
        <w:t>Залишковий термін придатності товару на момент постачання повинен складати не менше ніж 70 % від загального терміну придатності, визначеного виробником. Постачання з меншим терміном придатності здійснюється за погодженням сторін. Для підтвердження Учасник надає гарантійний лист про термін придатності товару.</w:t>
      </w:r>
    </w:p>
    <w:p w14:paraId="04A16A79" w14:textId="64E99056" w:rsidR="001D0602" w:rsidRPr="001D0602" w:rsidRDefault="001D0602" w:rsidP="001D0602">
      <w:pPr>
        <w:suppressAutoHyphens/>
        <w:spacing w:after="0" w:line="360" w:lineRule="auto"/>
        <w:ind w:firstLine="501"/>
        <w:jc w:val="both"/>
        <w:rPr>
          <w:rFonts w:ascii="Times New Roman" w:eastAsia="Times New Roman" w:hAnsi="Times New Roman" w:cs="Times New Roman"/>
          <w:sz w:val="24"/>
          <w:szCs w:val="24"/>
          <w:lang w:eastAsia="zh-CN"/>
        </w:rPr>
      </w:pPr>
      <w:r w:rsidRPr="001D0602">
        <w:rPr>
          <w:rFonts w:ascii="Times New Roman" w:eastAsia="Times New Roman" w:hAnsi="Times New Roman" w:cs="Times New Roman"/>
          <w:sz w:val="24"/>
          <w:szCs w:val="24"/>
          <w:lang w:eastAsia="zh-CN"/>
        </w:rPr>
        <w:t>У вимогах до предмета закупівлі, що містять посилання на конкретну торговельну марку чи фірму, патент, конструкцію або тип предмета закупівлі, джерело його походження або виробника, вважати вираз «або еквівалент». Еквівалентом вважається товар з технічними та якісними характеристиками, які зазначено в Додатку</w:t>
      </w:r>
      <w:r>
        <w:rPr>
          <w:rFonts w:ascii="Times New Roman" w:eastAsia="Times New Roman" w:hAnsi="Times New Roman" w:cs="Times New Roman"/>
          <w:sz w:val="24"/>
          <w:szCs w:val="24"/>
          <w:lang w:val="uk-UA" w:eastAsia="zh-CN"/>
        </w:rPr>
        <w:t xml:space="preserve"> 2</w:t>
      </w:r>
      <w:r w:rsidRPr="001D0602">
        <w:rPr>
          <w:rFonts w:ascii="Times New Roman" w:eastAsia="Times New Roman" w:hAnsi="Times New Roman" w:cs="Times New Roman"/>
          <w:sz w:val="24"/>
          <w:szCs w:val="24"/>
          <w:lang w:eastAsia="zh-CN"/>
        </w:rPr>
        <w:t xml:space="preserve"> до </w:t>
      </w:r>
      <w:r w:rsidRPr="001D0602">
        <w:rPr>
          <w:rFonts w:ascii="Times New Roman" w:eastAsia="Times New Roman" w:hAnsi="Times New Roman" w:cs="Times New Roman"/>
          <w:sz w:val="24"/>
          <w:szCs w:val="24"/>
          <w:lang w:val="uk-UA" w:eastAsia="zh-CN"/>
        </w:rPr>
        <w:t>тендерної документації</w:t>
      </w:r>
      <w:r w:rsidRPr="001D0602">
        <w:rPr>
          <w:rFonts w:ascii="Times New Roman" w:eastAsia="Times New Roman" w:hAnsi="Times New Roman" w:cs="Times New Roman"/>
          <w:sz w:val="24"/>
          <w:szCs w:val="24"/>
          <w:lang w:eastAsia="zh-CN"/>
        </w:rPr>
        <w:t>.</w:t>
      </w:r>
    </w:p>
    <w:p w14:paraId="3F7E69F1" w14:textId="77777777" w:rsidR="001D0602" w:rsidRPr="001D0602" w:rsidRDefault="001D0602" w:rsidP="001D0602">
      <w:pPr>
        <w:suppressAutoHyphens/>
        <w:spacing w:after="0" w:line="360" w:lineRule="auto"/>
        <w:ind w:firstLine="501"/>
        <w:jc w:val="both"/>
        <w:rPr>
          <w:rFonts w:ascii="Times New Roman" w:eastAsia="Times New Roman" w:hAnsi="Times New Roman" w:cs="Times New Roman"/>
          <w:sz w:val="24"/>
          <w:szCs w:val="24"/>
          <w:lang w:eastAsia="zh-CN"/>
        </w:rPr>
      </w:pPr>
      <w:r w:rsidRPr="001D0602">
        <w:rPr>
          <w:rFonts w:ascii="Times New Roman" w:eastAsia="Times New Roman" w:hAnsi="Times New Roman" w:cs="Times New Roman"/>
          <w:sz w:val="24"/>
          <w:szCs w:val="24"/>
          <w:lang w:eastAsia="zh-CN"/>
        </w:rPr>
        <w:t>Якщо Учасником пропонується аналог та/або еквіваленти товару до того, що вимагається Замовником, додатково у складі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аналогу та/або еквіваленти товару, що пропонується Учасником. При цьому якість запропонованого аналогу та/або еквіваленти товару має відповідати якості, що заявлена у технічній специфікації Замовника.</w:t>
      </w:r>
    </w:p>
    <w:p w14:paraId="3CE95FA5" w14:textId="77777777" w:rsidR="00A80E62" w:rsidRPr="0053145C" w:rsidRDefault="00A80E62" w:rsidP="00966D20">
      <w:pPr>
        <w:rPr>
          <w:lang w:val="uk-UA"/>
        </w:rPr>
      </w:pPr>
    </w:p>
    <w:sectPr w:rsidR="00A80E62" w:rsidRPr="005314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BFE"/>
    <w:rsid w:val="00027940"/>
    <w:rsid w:val="00180C08"/>
    <w:rsid w:val="001D0602"/>
    <w:rsid w:val="001D5958"/>
    <w:rsid w:val="002C7F53"/>
    <w:rsid w:val="00417CBE"/>
    <w:rsid w:val="00422DC4"/>
    <w:rsid w:val="00460494"/>
    <w:rsid w:val="004849EE"/>
    <w:rsid w:val="004D500B"/>
    <w:rsid w:val="0053145C"/>
    <w:rsid w:val="005D0396"/>
    <w:rsid w:val="005D2BB6"/>
    <w:rsid w:val="005E66BB"/>
    <w:rsid w:val="00671276"/>
    <w:rsid w:val="00964E60"/>
    <w:rsid w:val="00966D20"/>
    <w:rsid w:val="009746E1"/>
    <w:rsid w:val="0099191E"/>
    <w:rsid w:val="009C0BFE"/>
    <w:rsid w:val="00A80E62"/>
    <w:rsid w:val="00A9012D"/>
    <w:rsid w:val="00AC2B01"/>
    <w:rsid w:val="00B2390D"/>
    <w:rsid w:val="00B30072"/>
    <w:rsid w:val="00BB5E28"/>
    <w:rsid w:val="00D164FA"/>
    <w:rsid w:val="00D3620C"/>
    <w:rsid w:val="00D517CC"/>
    <w:rsid w:val="00D61ABA"/>
    <w:rsid w:val="00DB5A33"/>
    <w:rsid w:val="00ED66CA"/>
    <w:rsid w:val="00F57E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5F7FB"/>
  <w15:chartTrackingRefBased/>
  <w15:docId w15:val="{8FC9E389-8EDD-4AFA-85B2-53D074311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C0B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D61ABA"/>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8624306">
      <w:bodyDiv w:val="1"/>
      <w:marLeft w:val="0"/>
      <w:marRight w:val="0"/>
      <w:marTop w:val="0"/>
      <w:marBottom w:val="0"/>
      <w:divBdr>
        <w:top w:val="none" w:sz="0" w:space="0" w:color="auto"/>
        <w:left w:val="none" w:sz="0" w:space="0" w:color="auto"/>
        <w:bottom w:val="none" w:sz="0" w:space="0" w:color="auto"/>
        <w:right w:val="none" w:sz="0" w:space="0" w:color="auto"/>
      </w:divBdr>
    </w:div>
    <w:div w:id="2123646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3</Pages>
  <Words>813</Words>
  <Characters>4636</Characters>
  <Application>Microsoft Office Word</Application>
  <DocSecurity>0</DocSecurity>
  <Lines>38</Lines>
  <Paragraphs>10</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
      <vt:lpstr>15880000-0 - Спеціальні продукти харчування, збагачені поживними речовинами (Зак</vt:lpstr>
      <vt:lpstr/>
    </vt:vector>
  </TitlesOfParts>
  <Company/>
  <LinksUpToDate>false</LinksUpToDate>
  <CharactersWithSpaces>5439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2022-09-02T06:55:00Z</dcterms:created>
  <dcterms:modified xsi:type="dcterms:W3CDTF">2023-06-09T10:29:00Z</dcterms:modified>
</cp:coreProperties>
</file>