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№ 6</w:t>
      </w:r>
    </w:p>
    <w:p w:rsidR="00192EF0" w:rsidRPr="003B22B6" w:rsidRDefault="00192EF0" w:rsidP="00192EF0">
      <w:pPr>
        <w:pStyle w:val="20"/>
        <w:keepNext/>
        <w:keepLines/>
        <w:spacing w:before="0" w:after="0" w:line="240" w:lineRule="auto"/>
        <w:ind w:firstLine="284"/>
        <w:jc w:val="right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3B22B6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 тендерної документації</w:t>
      </w: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192EF0" w:rsidRPr="003B22B6" w:rsidRDefault="00192EF0" w:rsidP="00192EF0">
      <w:pPr>
        <w:ind w:firstLine="284"/>
        <w:jc w:val="both"/>
        <w:rPr>
          <w:sz w:val="22"/>
          <w:szCs w:val="22"/>
          <w:lang w:val="uk-UA"/>
        </w:rPr>
      </w:pP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КВАЛІФІКАЦІЙНІ КРИТЕРІЇ </w:t>
      </w:r>
    </w:p>
    <w:p w:rsidR="00F416EB" w:rsidRPr="00502FEA" w:rsidRDefault="00F416EB" w:rsidP="00F416EB">
      <w:pPr>
        <w:ind w:firstLine="284"/>
        <w:jc w:val="center"/>
        <w:rPr>
          <w:b/>
          <w:bCs/>
          <w:lang w:val="uk-UA"/>
        </w:rPr>
      </w:pPr>
      <w:r w:rsidRPr="00502FEA">
        <w:rPr>
          <w:b/>
          <w:bCs/>
          <w:lang w:val="uk-UA"/>
        </w:rPr>
        <w:t xml:space="preserve">відповідно до статті 16 Закону та інформація про спосіб підтвердження </w:t>
      </w:r>
    </w:p>
    <w:p w:rsidR="00F416EB" w:rsidRPr="00502FEA" w:rsidRDefault="00F416EB" w:rsidP="00F416EB">
      <w:pPr>
        <w:ind w:firstLine="284"/>
        <w:jc w:val="center"/>
        <w:rPr>
          <w:lang w:val="uk-UA"/>
        </w:rPr>
      </w:pPr>
      <w:r w:rsidRPr="00502FEA">
        <w:rPr>
          <w:b/>
          <w:bCs/>
          <w:lang w:val="uk-UA"/>
        </w:rPr>
        <w:t>відповідності учасників установленим кваліфікаційним критеріям і вимогам</w:t>
      </w:r>
    </w:p>
    <w:p w:rsidR="00F416EB" w:rsidRPr="00502FEA" w:rsidRDefault="00F416EB" w:rsidP="00F416EB">
      <w:pPr>
        <w:ind w:firstLine="284"/>
        <w:jc w:val="both"/>
      </w:pPr>
    </w:p>
    <w:p w:rsidR="00650B42" w:rsidRDefault="009C388D" w:rsidP="009C388D">
      <w:pPr>
        <w:shd w:val="clear" w:color="auto" w:fill="FFFFFF" w:themeFill="background1"/>
        <w:ind w:firstLine="425"/>
        <w:jc w:val="center"/>
        <w:rPr>
          <w:b/>
          <w:i/>
          <w:lang w:val="uk-UA"/>
        </w:rPr>
      </w:pPr>
      <w:r w:rsidRPr="00502FEA">
        <w:rPr>
          <w:b/>
          <w:i/>
        </w:rPr>
        <w:t xml:space="preserve">Інформація та документи, що </w:t>
      </w:r>
      <w:proofErr w:type="gramStart"/>
      <w:r w:rsidRPr="00502FEA">
        <w:rPr>
          <w:b/>
          <w:i/>
        </w:rPr>
        <w:t>п</w:t>
      </w:r>
      <w:proofErr w:type="gramEnd"/>
      <w:r w:rsidRPr="00502FEA">
        <w:rPr>
          <w:b/>
          <w:i/>
        </w:rPr>
        <w:t xml:space="preserve">ідтверджують відповідність учасника кваліфікаційним критеріям </w:t>
      </w:r>
    </w:p>
    <w:p w:rsidR="000B6B37" w:rsidRPr="000B6B37" w:rsidRDefault="000B6B37" w:rsidP="009C388D">
      <w:pPr>
        <w:shd w:val="clear" w:color="auto" w:fill="FFFFFF" w:themeFill="background1"/>
        <w:ind w:firstLine="425"/>
        <w:jc w:val="center"/>
        <w:rPr>
          <w:i/>
          <w:lang w:val="uk-UA"/>
        </w:rPr>
      </w:pPr>
    </w:p>
    <w:p w:rsidR="000B6B37" w:rsidRPr="006D1E8A" w:rsidRDefault="000B6B37" w:rsidP="000B6B37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6D1E8A">
        <w:rPr>
          <w:rFonts w:ascii="Times New Roman" w:hAnsi="Times New Roman"/>
          <w:color w:val="000000"/>
          <w:sz w:val="25"/>
          <w:szCs w:val="25"/>
          <w:lang w:eastAsia="uk-UA"/>
        </w:rPr>
        <w:t>Мати ліцензію на виконання робіт, чинну на момент граничного терміну подання пропозицій, термін дії якої повинен бути не меншим від терміну виконання  ремонтно-будівельних робіт за договором;</w:t>
      </w:r>
    </w:p>
    <w:p w:rsidR="000B6B37" w:rsidRPr="006D1E8A" w:rsidRDefault="000B6B37" w:rsidP="000B6B37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6D1E8A">
        <w:rPr>
          <w:rFonts w:ascii="Times New Roman" w:hAnsi="Times New Roman"/>
          <w:color w:val="000000"/>
          <w:sz w:val="25"/>
          <w:szCs w:val="25"/>
          <w:lang w:eastAsia="uk-UA"/>
        </w:rPr>
        <w:t>Мати фінансові ресурси, необхідні для успішного виконання робіт;</w:t>
      </w:r>
    </w:p>
    <w:p w:rsidR="000B6B37" w:rsidRPr="006D1E8A" w:rsidRDefault="000B6B37" w:rsidP="000B6B37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6D1E8A">
        <w:rPr>
          <w:rFonts w:ascii="Times New Roman" w:hAnsi="Times New Roman"/>
          <w:color w:val="000000"/>
          <w:sz w:val="25"/>
          <w:szCs w:val="25"/>
          <w:lang w:eastAsia="uk-UA"/>
        </w:rPr>
        <w:t>Мати необхідне обладнання для виконання робіт:</w:t>
      </w:r>
    </w:p>
    <w:p w:rsidR="000B6B37" w:rsidRPr="006D1E8A" w:rsidRDefault="000B6B37" w:rsidP="000B6B37">
      <w:pPr>
        <w:pStyle w:val="a5"/>
        <w:widowControl w:val="0"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hAnsi="Times New Roman"/>
          <w:sz w:val="25"/>
          <w:szCs w:val="25"/>
          <w:lang w:val="ru-RU"/>
        </w:rPr>
      </w:pPr>
      <w:r w:rsidRPr="006D1E8A">
        <w:rPr>
          <w:rFonts w:ascii="Times New Roman" w:hAnsi="Times New Roman"/>
          <w:color w:val="000000"/>
          <w:sz w:val="25"/>
          <w:szCs w:val="25"/>
          <w:lang w:eastAsia="uk-UA"/>
        </w:rPr>
        <w:t>Мати необхідний штат працівників відповідних професій та досвіду для виконання робіт;</w:t>
      </w:r>
    </w:p>
    <w:p w:rsidR="009C388D" w:rsidRDefault="009C388D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p w:rsidR="000B6B37" w:rsidRPr="00193013" w:rsidRDefault="000B6B37" w:rsidP="000B6B37">
      <w:pPr>
        <w:suppressAutoHyphens/>
        <w:jc w:val="right"/>
        <w:rPr>
          <w:b/>
          <w:bCs/>
          <w:color w:val="000000"/>
          <w:sz w:val="25"/>
          <w:szCs w:val="25"/>
          <w:lang w:eastAsia="ar-SA"/>
        </w:rPr>
      </w:pPr>
    </w:p>
    <w:tbl>
      <w:tblPr>
        <w:tblW w:w="10632" w:type="dxa"/>
        <w:tblInd w:w="-289" w:type="dxa"/>
        <w:tblLayout w:type="fixed"/>
        <w:tblLook w:val="0000"/>
      </w:tblPr>
      <w:tblGrid>
        <w:gridCol w:w="2269"/>
        <w:gridCol w:w="8363"/>
      </w:tblGrid>
      <w:tr w:rsidR="000B6B37" w:rsidRPr="00193013" w:rsidTr="00F540C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jc w:val="both"/>
              <w:rPr>
                <w:b/>
                <w:spacing w:val="4"/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t xml:space="preserve">Критерії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ind w:right="183"/>
              <w:jc w:val="both"/>
              <w:rPr>
                <w:sz w:val="25"/>
                <w:szCs w:val="25"/>
                <w:lang w:eastAsia="ar-SA"/>
              </w:rPr>
            </w:pPr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 xml:space="preserve">Інформація та документи, які </w:t>
            </w:r>
            <w:proofErr w:type="gramStart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п</w:t>
            </w:r>
            <w:proofErr w:type="gramEnd"/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ідтверджує відповідність Учасника критеріям</w:t>
            </w:r>
          </w:p>
        </w:tc>
      </w:tr>
      <w:tr w:rsidR="000B6B37" w:rsidRPr="00193013" w:rsidTr="00F540C0"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jc w:val="center"/>
              <w:rPr>
                <w:b/>
                <w:spacing w:val="4"/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snapToGrid w:val="0"/>
              <w:jc w:val="center"/>
              <w:rPr>
                <w:sz w:val="25"/>
                <w:szCs w:val="25"/>
                <w:lang w:eastAsia="ar-SA"/>
              </w:rPr>
            </w:pPr>
            <w:r w:rsidRPr="00193013">
              <w:rPr>
                <w:b/>
                <w:spacing w:val="4"/>
                <w:sz w:val="25"/>
                <w:szCs w:val="25"/>
                <w:lang w:eastAsia="ar-SA"/>
              </w:rPr>
              <w:t>2</w:t>
            </w:r>
          </w:p>
        </w:tc>
      </w:tr>
      <w:tr w:rsidR="000B6B37" w:rsidRPr="00193013" w:rsidTr="00F540C0">
        <w:trPr>
          <w:trHeight w:val="557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t>1. Наявність обладнання, матеріально-технічної бази та технологій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1.1. Довідка </w:t>
            </w:r>
            <w:proofErr w:type="gramStart"/>
            <w:r w:rsidRPr="006D1E8A">
              <w:rPr>
                <w:bCs/>
                <w:sz w:val="25"/>
                <w:szCs w:val="25"/>
              </w:rPr>
              <w:t>у дов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ільній формі, що містить інформацію про наявність матеріально-технічної бази. Довідка серед іншого повинна </w:t>
            </w:r>
            <w:proofErr w:type="gramStart"/>
            <w:r w:rsidRPr="006D1E8A">
              <w:rPr>
                <w:bCs/>
                <w:sz w:val="25"/>
                <w:szCs w:val="25"/>
              </w:rPr>
              <w:t>м</w:t>
            </w:r>
            <w:proofErr w:type="gramEnd"/>
            <w:r w:rsidRPr="006D1E8A">
              <w:rPr>
                <w:bCs/>
                <w:sz w:val="25"/>
                <w:szCs w:val="25"/>
              </w:rPr>
              <w:t>істити інформацію про наявність:</w:t>
            </w:r>
          </w:p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- приміщення учасника (власні/орендовані/за договором про надання послуг); </w:t>
            </w:r>
          </w:p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>- транспортні засоби (не менше двох: не нижче категорії В);</w:t>
            </w:r>
          </w:p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- засоби вимірювальної техніки (ЗВТ): прилади електровимірювальні багатофункціональні (не менше 2-х), вимірювач опору заземлення, мегаомметр, мультіметр, мікроампервольтметр, кліщі електровимірювальні та інші, у разі необхідності. На дані перелічені ЗВТ учаснику у складі тендерної пропозиції  надати скановані копії чинних </w:t>
            </w:r>
            <w:proofErr w:type="gramStart"/>
            <w:r w:rsidRPr="006D1E8A">
              <w:rPr>
                <w:bCs/>
                <w:sz w:val="25"/>
                <w:szCs w:val="25"/>
              </w:rPr>
              <w:t>св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ідоцтв про повірку законодавчо регульованих засобів вимірювальної техніки. </w:t>
            </w:r>
          </w:p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- наявність </w:t>
            </w:r>
            <w:proofErr w:type="gramStart"/>
            <w:r w:rsidRPr="006D1E8A">
              <w:rPr>
                <w:bCs/>
                <w:sz w:val="25"/>
                <w:szCs w:val="25"/>
              </w:rPr>
              <w:t>ручного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 електроінструменту (а саме перфораторів, шурупокрутів/шуруповертів). На зазначені електроінструменти у складі пропозиції надати чинний протокол перевірки ізоляції електроінструменту, виданий електротехнічною лабораторією, що має </w:t>
            </w:r>
            <w:proofErr w:type="gramStart"/>
            <w:r w:rsidRPr="006D1E8A">
              <w:rPr>
                <w:bCs/>
                <w:sz w:val="25"/>
                <w:szCs w:val="25"/>
              </w:rPr>
              <w:t>Св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ідоцтво (Сертифікат) про відповідність системи вимірювань вимогам ДСТУ ISO 10012:2005 із обов’язковим наданням такого Свідоцтва (або Сертифікату) у складі пропозиції. У додатках до даного Свідоцтва (Сертифікату) серед опису об’єктів вимірювань має бути зазначений «ручний електроінструмент». Додатково Учасниками надаються видаткові накладні, що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>ідтверджують наявність зазначеного  електроінструменту;</w:t>
            </w:r>
          </w:p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 - електрозахисних засобів (взуття, рукавиці, плоскогубці, викрутка, покажчики напруги), у кількості не меншій ніж зазначено працівників </w:t>
            </w:r>
            <w:proofErr w:type="gramStart"/>
            <w:r w:rsidRPr="006D1E8A">
              <w:rPr>
                <w:bCs/>
                <w:sz w:val="25"/>
                <w:szCs w:val="25"/>
              </w:rPr>
              <w:t>у дов</w:t>
            </w:r>
            <w:proofErr w:type="gramEnd"/>
            <w:r w:rsidRPr="006D1E8A">
              <w:rPr>
                <w:bCs/>
                <w:sz w:val="25"/>
                <w:szCs w:val="25"/>
              </w:rPr>
              <w:t>ідці за п. 2.1 даної таблиці.</w:t>
            </w:r>
          </w:p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Відповідно до вказаних основних електрозахисних засобів (взуття, рукавиці, плоскогубці, викрутка, покажчики напруги), надати у складі пропозиції копії чинних протоколів випробування на діелектричну міцність </w:t>
            </w:r>
            <w:proofErr w:type="gramStart"/>
            <w:r w:rsidRPr="006D1E8A">
              <w:rPr>
                <w:bCs/>
                <w:sz w:val="25"/>
                <w:szCs w:val="25"/>
              </w:rPr>
              <w:t>на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 зазначені електрозахисті засоби. Протоколи мають бути видані електротехнічною лабораторією, що має </w:t>
            </w:r>
            <w:proofErr w:type="gramStart"/>
            <w:r w:rsidRPr="006D1E8A">
              <w:rPr>
                <w:bCs/>
                <w:sz w:val="25"/>
                <w:szCs w:val="25"/>
              </w:rPr>
              <w:t>Св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ідоцтво про відповідність </w:t>
            </w:r>
            <w:r w:rsidRPr="006D1E8A">
              <w:rPr>
                <w:bCs/>
                <w:sz w:val="25"/>
                <w:szCs w:val="25"/>
              </w:rPr>
              <w:lastRenderedPageBreak/>
              <w:t>системи вимірювань вимогам ДСТУ ISO 10012:2005 із обов’язковим наданням такого Свідоцтва (або Сертифікату) у складі пропозиції.</w:t>
            </w:r>
          </w:p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1.2. На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ідтвердження наявності в учасника офісного/складського приміщення у складі пропозиції надати документ, що підтверджує право власності (свідоцтво про право власності) та/або оренди та/або інше  право користування даними приміщеннями. У разі надання документу щодо оренди або права користування, обов’язково додати документ, що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>ідтверджує право власності орендодавця.</w:t>
            </w:r>
          </w:p>
          <w:p w:rsidR="000B6B37" w:rsidRPr="00193013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  <w:highlight w:val="green"/>
              </w:rPr>
            </w:pPr>
            <w:r w:rsidRPr="006D1E8A">
              <w:rPr>
                <w:bCs/>
                <w:sz w:val="25"/>
                <w:szCs w:val="25"/>
              </w:rPr>
              <w:t xml:space="preserve">1.3. На підтвердження наявності транспортних засобів </w:t>
            </w:r>
            <w:proofErr w:type="gramStart"/>
            <w:r w:rsidRPr="006D1E8A">
              <w:rPr>
                <w:bCs/>
                <w:sz w:val="25"/>
                <w:szCs w:val="25"/>
              </w:rPr>
              <w:t>в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 пропозиції надати документ, що підтверджує право власності (свідоцтво про реєстрацію транспортного засобу) та/або оренди та/або право користування. У разі надання документу щодо оренди або права користування, обов’язково додати документ, що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>ідтверджує право власності орендодавця (свідоцтво про реєстрацію транспортного засобу).</w:t>
            </w:r>
            <w:r w:rsidRPr="00193013">
              <w:rPr>
                <w:sz w:val="25"/>
                <w:szCs w:val="25"/>
                <w:lang w:eastAsia="ar-SA"/>
              </w:rPr>
              <w:t xml:space="preserve"> </w:t>
            </w:r>
          </w:p>
        </w:tc>
      </w:tr>
      <w:tr w:rsidR="000B6B37" w:rsidRPr="00193013" w:rsidTr="00F540C0">
        <w:trPr>
          <w:trHeight w:val="1006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lastRenderedPageBreak/>
              <w:t xml:space="preserve">2. Наявність працівників </w:t>
            </w:r>
            <w:proofErr w:type="gramStart"/>
            <w:r w:rsidRPr="00193013">
              <w:rPr>
                <w:b/>
                <w:sz w:val="25"/>
                <w:szCs w:val="25"/>
                <w:lang w:eastAsia="ar-SA"/>
              </w:rPr>
              <w:t>в</w:t>
            </w:r>
            <w:proofErr w:type="gramEnd"/>
            <w:r w:rsidRPr="00193013">
              <w:rPr>
                <w:b/>
                <w:sz w:val="25"/>
                <w:szCs w:val="25"/>
                <w:lang w:eastAsia="ar-SA"/>
              </w:rPr>
              <w:t>ідповідної кваліфікації, які мають необхідні знання та досвід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2.1. Надати Довідку в довільній формі про наявність працівників </w:t>
            </w:r>
            <w:proofErr w:type="gramStart"/>
            <w:r w:rsidRPr="006D1E8A">
              <w:rPr>
                <w:bCs/>
                <w:sz w:val="25"/>
                <w:szCs w:val="25"/>
              </w:rPr>
              <w:t>в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ідповідної кваліфікації, які мають необхідні знання та досвід. </w:t>
            </w:r>
          </w:p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У довідці обов’язково має бути зазначена інформація про працівників </w:t>
            </w:r>
            <w:proofErr w:type="gramStart"/>
            <w:r w:rsidRPr="006D1E8A">
              <w:rPr>
                <w:bCs/>
                <w:sz w:val="25"/>
                <w:szCs w:val="25"/>
              </w:rPr>
              <w:t>в</w:t>
            </w:r>
            <w:proofErr w:type="gramEnd"/>
            <w:r w:rsidRPr="006D1E8A">
              <w:rPr>
                <w:bCs/>
                <w:sz w:val="25"/>
                <w:szCs w:val="25"/>
              </w:rPr>
              <w:t>ідповідної кваліфікації (з зазначенням прізвища, ім’я, по батькові кожного з працівників та їх посад, інформації про їх освіту, спеціальність та загальний досвід роботи за фахом), а саме:</w:t>
            </w:r>
          </w:p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>-    керівників виконавці</w:t>
            </w:r>
            <w:proofErr w:type="gramStart"/>
            <w:r w:rsidRPr="006D1E8A">
              <w:rPr>
                <w:bCs/>
                <w:sz w:val="25"/>
                <w:szCs w:val="25"/>
              </w:rPr>
              <w:t>в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 робіт;</w:t>
            </w:r>
          </w:p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>- виконавці</w:t>
            </w:r>
            <w:proofErr w:type="gramStart"/>
            <w:r w:rsidRPr="006D1E8A">
              <w:rPr>
                <w:bCs/>
                <w:sz w:val="25"/>
                <w:szCs w:val="25"/>
              </w:rPr>
              <w:t>в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 робіт (електромонтажників, електромонтера оперативно-виїзної бригади/електромонтера не нижче 4 групи з електробезпеки). На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>ідтвердження наявності працівників зазначених у довідці відповідної кваліфікації у складі пропозиції надати наступні підтверджуючі документи:</w:t>
            </w:r>
          </w:p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 - на працівників (а саме виконавців робіт), які будуть залучені до надання послуг, надати скановані копії протоколів (або витягів із протоколів), що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ідтверджують проходження навчання та перевірку знань працівників, згідно таких напрямків навчань: загального курсу охорони праці, НПАОП 0.00-1.15-07, НПАОП 0.00-1.71-13, Правил технічної експлуатації електроустановок споживачів (ПТЕЕС), Правил улаштування електроустановок (ПУЕ), Правил виконання оперативних перемикань в електроустановках (ПВОПЕ), НПАОП 40.1-1.21-98 Правил безпечної експлуатації електроустановок споживачів (ПБЕЕС), НПАОП 40.1-1.07-01 Правил експлуатації електрозахисних засобів (ПЕЕЗ). Дані протоколи (витяги з протоколів) мають </w:t>
            </w:r>
            <w:proofErr w:type="gramStart"/>
            <w:r w:rsidRPr="006D1E8A">
              <w:rPr>
                <w:bCs/>
                <w:sz w:val="25"/>
                <w:szCs w:val="25"/>
              </w:rPr>
              <w:t>бути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 видані спеціалізованим навчальним центром/організацією/установою. Навчання з питань охорони праці  працівників Учасника повинно проводитись уповноваженим на надання такого типу послуг навчальним центром/навчальною організацією/закладом та обов’язково мати відповідне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>ідтвердження своїх повноважень від органів Держпраці, а саме - мати Декларацію відповідності матеріально-технічної бази вимогам законодавства з питань охорони праці для робіт  відповідно п. 8 Групи Б «Навчання з питань охорони праці працівників інших суб’єктів господарювання» згідно Постанови КМУ від 26 жовтня 2011 р. № 1107, із відповідними позначками внесення даної Декларації в реє</w:t>
            </w:r>
            <w:proofErr w:type="gramStart"/>
            <w:r w:rsidRPr="006D1E8A">
              <w:rPr>
                <w:bCs/>
                <w:sz w:val="25"/>
                <w:szCs w:val="25"/>
              </w:rPr>
              <w:t>стр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 територіального підрозділу Держпраці. Така Декларація обов’язково надається учасниками у складі тендерної пропозиції для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>ідтвердження повноважень навчальної організації.</w:t>
            </w:r>
          </w:p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У відповідності до наданих протоколів (витягів з протоколів), що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ідтверджують проходження навчання та перевірку знань працівників, у складі пропозиції надати скановані копії посвідчень, виданих працівникам компетентним навчальним центром/організацією/установою. Дані посвідчення працівників мають містити номер посвідчення, 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ІБ </w:t>
            </w:r>
            <w:r w:rsidRPr="006D1E8A">
              <w:rPr>
                <w:bCs/>
                <w:sz w:val="25"/>
                <w:szCs w:val="25"/>
              </w:rPr>
              <w:lastRenderedPageBreak/>
              <w:t>працівника, підпис та печатку уповноваженої особи навчального органу/центру/установи.</w:t>
            </w:r>
          </w:p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  <w:highlight w:val="green"/>
              </w:rPr>
            </w:pPr>
            <w:r w:rsidRPr="006D1E8A">
              <w:rPr>
                <w:bCs/>
                <w:sz w:val="25"/>
                <w:szCs w:val="25"/>
              </w:rPr>
              <w:t xml:space="preserve">2.2. Надати скан-копії документів, що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ідтверджують працевлаштування зазначених у довідці працівників (наказів про призначення та/або копії трудових книжок працівників та/або копія трудового договору, тощо). </w:t>
            </w:r>
          </w:p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  <w:highlight w:val="green"/>
              </w:rPr>
            </w:pPr>
            <w:r w:rsidRPr="006D1E8A">
              <w:rPr>
                <w:bCs/>
                <w:sz w:val="25"/>
                <w:szCs w:val="25"/>
              </w:rPr>
              <w:t>*У разі надання на працівників наказів про призначення на роботу чи переведення на займану посаду (у разі переведення), надати скан-копію повідомлення про прийняття працівника на роботу за формою, згідно з додатком до Порядку</w:t>
            </w:r>
            <w:proofErr w:type="gramStart"/>
            <w:r w:rsidRPr="006D1E8A">
              <w:rPr>
                <w:bCs/>
                <w:sz w:val="25"/>
                <w:szCs w:val="25"/>
              </w:rPr>
              <w:t xml:space="preserve"> П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останови КМУ від 17.06.2015 № 413 «Про порядок повідомлення Державній податковій службі та її територіальним органам про прийняття працівника </w:t>
            </w:r>
            <w:proofErr w:type="gramStart"/>
            <w:r w:rsidRPr="006D1E8A">
              <w:rPr>
                <w:bCs/>
                <w:sz w:val="25"/>
                <w:szCs w:val="25"/>
              </w:rPr>
              <w:t>на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 роботу». У разі, якщо даний накази видано до набрання чинност</w:t>
            </w:r>
            <w:proofErr w:type="gramStart"/>
            <w:r w:rsidRPr="006D1E8A">
              <w:rPr>
                <w:bCs/>
                <w:sz w:val="25"/>
                <w:szCs w:val="25"/>
              </w:rPr>
              <w:t>і П</w:t>
            </w:r>
            <w:proofErr w:type="gramEnd"/>
            <w:r w:rsidRPr="006D1E8A">
              <w:rPr>
                <w:bCs/>
                <w:sz w:val="25"/>
                <w:szCs w:val="25"/>
              </w:rPr>
              <w:t>останови КМУ від 17.06.2015 №413 надати  копії трудових книжок.</w:t>
            </w:r>
          </w:p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2.3. На працівників зазначених в довідці, що будуть безпосередньо залучені до виконання робіт з капітального ремонту, надати медичні книжки форми 1-ОМК затверджених Наказом МОЗ України № 150, в яких міститься відповідний запис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>ідтверджуючий вчасне проходження медичного огляду.</w:t>
            </w:r>
          </w:p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Оскільки до виконання робіт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ідвищеної небезпеки та тих, що потребують професійного добору, допускаються виключно особи за наявності висновку психофізіологічної експертизи у відповідності з наказом МОЗ та Держнаглядохоронпраці від 23.09.1994 № 263/121, додатково надати у складі тендерної пропозиції висновок психофізіологічної експертизи працівників про відповідність професійним вимогам до виконання робіт підвищеної небезпеки та тих, що потребують професійного добору, а саме щодо робіт на висоті, робіт під напругою в електроустановках, робіт пов’язаних з діючим енергетичним обладнанням на працівників, зазначених у Довідці про  наявність працівників </w:t>
            </w:r>
            <w:proofErr w:type="gramStart"/>
            <w:r w:rsidRPr="006D1E8A">
              <w:rPr>
                <w:bCs/>
                <w:sz w:val="25"/>
                <w:szCs w:val="25"/>
              </w:rPr>
              <w:t>в</w:t>
            </w:r>
            <w:proofErr w:type="gramEnd"/>
            <w:r w:rsidRPr="006D1E8A">
              <w:rPr>
                <w:bCs/>
                <w:sz w:val="25"/>
                <w:szCs w:val="25"/>
              </w:rPr>
              <w:t>ідповідної кваліфікації, які мають необхідні знання та досвід.</w:t>
            </w:r>
          </w:p>
          <w:p w:rsidR="000B6B37" w:rsidRPr="006D1E8A" w:rsidRDefault="000B6B37" w:rsidP="00F540C0">
            <w:pPr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>2.4.</w:t>
            </w:r>
            <w:r w:rsidRPr="006D1E8A">
              <w:rPr>
                <w:sz w:val="25"/>
                <w:szCs w:val="25"/>
              </w:rPr>
              <w:t xml:space="preserve"> </w:t>
            </w:r>
            <w:r w:rsidRPr="006D1E8A">
              <w:rPr>
                <w:bCs/>
                <w:sz w:val="25"/>
                <w:szCs w:val="25"/>
              </w:rPr>
              <w:t xml:space="preserve">Керівник робіт (виконавців): повинен бути атестованим для проведення енергетичної ефективності будівель (у складі пропозиції потрібно надати документальне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>ідтвердження атестації, а саме відповідний атестат, виданий уповноваженою атестаційною комісією у відповідності з Постановою КМУ  № 600 від 9 червня 2021 р. «Про затвердження Порядку проведення професійної атестації осіб, які мають намі</w:t>
            </w:r>
            <w:proofErr w:type="gramStart"/>
            <w:r w:rsidRPr="006D1E8A">
              <w:rPr>
                <w:bCs/>
                <w:sz w:val="25"/>
                <w:szCs w:val="25"/>
              </w:rPr>
              <w:t>р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 провадити діяльність із сертифікації енергетичної ефективності та обстеження інженерних систем»).</w:t>
            </w:r>
          </w:p>
          <w:p w:rsidR="000B6B37" w:rsidRPr="00193013" w:rsidRDefault="000B6B37" w:rsidP="00F540C0">
            <w:pPr>
              <w:suppressAutoHyphens/>
              <w:snapToGrid w:val="0"/>
              <w:jc w:val="both"/>
              <w:rPr>
                <w:sz w:val="25"/>
                <w:szCs w:val="25"/>
                <w:lang w:eastAsia="ar-SA"/>
              </w:rPr>
            </w:pPr>
            <w:r w:rsidRPr="006D1E8A">
              <w:rPr>
                <w:sz w:val="25"/>
                <w:szCs w:val="25"/>
                <w:lang w:eastAsia="ar-SA"/>
              </w:rPr>
              <w:t xml:space="preserve">2.5. Обов’язкова наявність на </w:t>
            </w:r>
            <w:proofErr w:type="gramStart"/>
            <w:r w:rsidRPr="006D1E8A">
              <w:rPr>
                <w:sz w:val="25"/>
                <w:szCs w:val="25"/>
                <w:lang w:eastAsia="ar-SA"/>
              </w:rPr>
              <w:t>п</w:t>
            </w:r>
            <w:proofErr w:type="gramEnd"/>
            <w:r w:rsidRPr="006D1E8A">
              <w:rPr>
                <w:sz w:val="25"/>
                <w:szCs w:val="25"/>
                <w:lang w:eastAsia="ar-SA"/>
              </w:rPr>
              <w:t>ідприємстві головного архітектора проекту (ГАП) або головного інженеру проекту (ГІП) – інженер (надати скан-копію сертифікату).</w:t>
            </w:r>
            <w:r w:rsidRPr="006D1E8A">
              <w:rPr>
                <w:bCs/>
                <w:sz w:val="25"/>
                <w:szCs w:val="25"/>
              </w:rPr>
              <w:t xml:space="preserve"> 2.6. Обов’язкова наявність на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ідприємстві сертифікованого інженера – проектувальника в частині кошторисної документації. Надати скан-копію сертифікату, дійсного на дату подання документів (відповідно до Закону України від 20.05.1999 № 687-ХІV «Про архітектурну діяльність»), з страхуванням цивільно-правової відповідальності перед третіми особами при здійсненні професійної діяльності (надати </w:t>
            </w:r>
            <w:proofErr w:type="gramStart"/>
            <w:r w:rsidRPr="006D1E8A">
              <w:rPr>
                <w:bCs/>
                <w:sz w:val="25"/>
                <w:szCs w:val="25"/>
              </w:rPr>
              <w:t>скан-коп</w:t>
            </w:r>
            <w:proofErr w:type="gramEnd"/>
            <w:r w:rsidRPr="006D1E8A">
              <w:rPr>
                <w:bCs/>
                <w:sz w:val="25"/>
                <w:szCs w:val="25"/>
              </w:rPr>
              <w:t>ію угоди цивільно-правової відповідальності перед третіми особами при здійсненні професійної діяльності або копію страхового полісу).</w:t>
            </w:r>
          </w:p>
        </w:tc>
      </w:tr>
      <w:tr w:rsidR="000B6B37" w:rsidRPr="00193013" w:rsidTr="00F540C0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sz w:val="25"/>
                <w:szCs w:val="25"/>
                <w:lang w:eastAsia="ar-SA"/>
              </w:rPr>
            </w:pPr>
            <w:r w:rsidRPr="006D1E8A">
              <w:rPr>
                <w:b/>
                <w:sz w:val="25"/>
                <w:szCs w:val="25"/>
                <w:lang w:eastAsia="ar-SA"/>
              </w:rPr>
              <w:lastRenderedPageBreak/>
              <w:t xml:space="preserve">3. Наявність документально </w:t>
            </w:r>
            <w:proofErr w:type="gramStart"/>
            <w:r w:rsidRPr="006D1E8A">
              <w:rPr>
                <w:b/>
                <w:sz w:val="25"/>
                <w:szCs w:val="25"/>
                <w:lang w:eastAsia="ar-SA"/>
              </w:rPr>
              <w:t>п</w:t>
            </w:r>
            <w:proofErr w:type="gramEnd"/>
            <w:r w:rsidRPr="006D1E8A">
              <w:rPr>
                <w:b/>
                <w:sz w:val="25"/>
                <w:szCs w:val="25"/>
                <w:lang w:eastAsia="ar-SA"/>
              </w:rPr>
              <w:t>ідтвердженог</w:t>
            </w:r>
            <w:r w:rsidRPr="00193013">
              <w:rPr>
                <w:b/>
                <w:sz w:val="25"/>
                <w:szCs w:val="25"/>
                <w:lang w:eastAsia="ar-SA"/>
              </w:rPr>
              <w:t>о досвіду виконання аналогічних договорів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3.1. Надати Довідку в довільній формі, за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>ідписом уповноваженої особи Учасника та завірений печаткою (в разі наявності) з інформацією про виконаний аналогічний договір з аналогічним предметом закупівлі, із зазначенням назви, адреси замовника, П.І.Б., номерів телефонів контактних осіб замовника, стан виконання договору, вартість виконаних робіт, посилання на процедуру закупі</w:t>
            </w:r>
            <w:proofErr w:type="gramStart"/>
            <w:r w:rsidRPr="006D1E8A">
              <w:rPr>
                <w:bCs/>
                <w:sz w:val="25"/>
                <w:szCs w:val="25"/>
              </w:rPr>
              <w:t>вл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 на сайті уповноваженого органу, у разі наявності. Надати скановану копію такого аналогічного договору </w:t>
            </w:r>
            <w:r w:rsidRPr="006D1E8A">
              <w:rPr>
                <w:bCs/>
                <w:sz w:val="25"/>
                <w:szCs w:val="25"/>
              </w:rPr>
              <w:lastRenderedPageBreak/>
              <w:t>(договорів).</w:t>
            </w:r>
          </w:p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Разом із аналогічним договором на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>ідтвердження його виконання учасники зобов’язані надати акти виконаних робіт та/або акти приймання-передачі виконаних робіт (на суму виконаних зобов’язань) з підписами обох сторін, що підтверджують достовірність виконання аналогічного договору, зазначеного у довідці. В тому числі, надаються додаткові угоди до зазначених договору, що засвідчують зміну істотних умов зобов’язань.</w:t>
            </w:r>
          </w:p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Примітка: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>ід аналогічним договором розуміється повністю виконаний (завершений) договір, договір з капітального/поточного ремонту електромереж, серед переліку наданих послуг за аналогічним договором мають бути  монтаж та демонтаж світильників, прокладання кабелю, установлення вимикачів.</w:t>
            </w:r>
          </w:p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>У разі надання аналогічного договору, укладеного з замовником в розумінні п.11 ч. 1 ст. 1 Закону України «Про публічні закупі</w:t>
            </w:r>
            <w:proofErr w:type="gramStart"/>
            <w:r w:rsidRPr="006D1E8A">
              <w:rPr>
                <w:bCs/>
                <w:sz w:val="25"/>
                <w:szCs w:val="25"/>
              </w:rPr>
              <w:t>вл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і» - такий договір повинен бути опублікований на веб-порталі Уповноваженого органу, бути укладеним і виконаним. Для </w:t>
            </w:r>
            <w:proofErr w:type="gramStart"/>
            <w:r w:rsidRPr="006D1E8A">
              <w:rPr>
                <w:bCs/>
                <w:sz w:val="25"/>
                <w:szCs w:val="25"/>
              </w:rPr>
              <w:t>п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ідтвердження виконання договору на веб-порталі Уповноваженого органу повинен бути опублікований звіт про виконання договору. У разі відсутності звіту  - додатково надати оригінал відгуку (-ів) про виконання учасником, вказаного (-них) в довідці, аналогічних договорів </w:t>
            </w:r>
            <w:proofErr w:type="gramStart"/>
            <w:r w:rsidRPr="006D1E8A">
              <w:rPr>
                <w:bCs/>
                <w:sz w:val="25"/>
                <w:szCs w:val="25"/>
              </w:rPr>
              <w:t>в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ід замовника (-ів). </w:t>
            </w:r>
          </w:p>
          <w:p w:rsidR="000B6B37" w:rsidRPr="006D1E8A" w:rsidRDefault="000B6B37" w:rsidP="00F540C0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6D1E8A">
              <w:rPr>
                <w:bCs/>
                <w:sz w:val="25"/>
                <w:szCs w:val="25"/>
              </w:rPr>
              <w:t xml:space="preserve">У разі надання аналогічного договору, укладеного із замовником, який не відноситься до замовників </w:t>
            </w:r>
            <w:proofErr w:type="gramStart"/>
            <w:r w:rsidRPr="006D1E8A">
              <w:rPr>
                <w:bCs/>
                <w:sz w:val="25"/>
                <w:szCs w:val="25"/>
              </w:rPr>
              <w:t>в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 розуміння п. 11 ч. 1 ст. 1 Закону «Про публічні закупівлі» – такий договір повинен бути укладеним і виконаним в повному обсязі, а у складі пропозиції обов’язкове надання документів для підтвердження виконання договору в повному обсязі (акти виконаних робіт/послуг та/або видаткові накладні тощо), банківський документ (виписка) про надходження коштів згідно такого договору, акти звірки з замовником, документи, що підтверджують оплату податків </w:t>
            </w:r>
            <w:proofErr w:type="gramStart"/>
            <w:r w:rsidRPr="006D1E8A">
              <w:rPr>
                <w:bCs/>
                <w:sz w:val="25"/>
                <w:szCs w:val="25"/>
              </w:rPr>
              <w:t>в</w:t>
            </w:r>
            <w:proofErr w:type="gramEnd"/>
            <w:r w:rsidRPr="006D1E8A">
              <w:rPr>
                <w:bCs/>
                <w:sz w:val="25"/>
                <w:szCs w:val="25"/>
              </w:rPr>
              <w:t xml:space="preserve"> період виконання умов договору, фінансовий звіт чи податкову декларацію (поквартально) стосовно року, в якому були виконані роботи (надані послуги) згідно аналогічного договору. Надані документи повинні відображати повне виконання умов договору сторонами.   </w:t>
            </w:r>
          </w:p>
          <w:p w:rsidR="000B6B37" w:rsidRPr="006D1E8A" w:rsidRDefault="000B6B37" w:rsidP="00F540C0">
            <w:pPr>
              <w:shd w:val="clear" w:color="auto" w:fill="FFFFFF"/>
              <w:ind w:firstLine="708"/>
              <w:jc w:val="both"/>
              <w:rPr>
                <w:bCs/>
                <w:sz w:val="25"/>
                <w:szCs w:val="25"/>
                <w:highlight w:val="green"/>
              </w:rPr>
            </w:pPr>
            <w:r w:rsidRPr="006D1E8A">
              <w:rPr>
                <w:bCs/>
                <w:sz w:val="25"/>
                <w:szCs w:val="25"/>
              </w:rPr>
              <w:t>При наданні вищезазначених документів, Учасник може не показувати відомості, які можуть становити комерційну таємницю.</w:t>
            </w:r>
          </w:p>
          <w:p w:rsidR="000B6B37" w:rsidRPr="00193013" w:rsidRDefault="000B6B37" w:rsidP="00F540C0">
            <w:pPr>
              <w:suppressAutoHyphens/>
              <w:snapToGrid w:val="0"/>
              <w:jc w:val="both"/>
              <w:rPr>
                <w:sz w:val="25"/>
                <w:szCs w:val="25"/>
                <w:lang w:eastAsia="ar-SA"/>
              </w:rPr>
            </w:pPr>
          </w:p>
        </w:tc>
      </w:tr>
      <w:tr w:rsidR="000B6B37" w:rsidRPr="00193013" w:rsidTr="00F540C0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b/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lastRenderedPageBreak/>
              <w:t xml:space="preserve">4. Наявність фінансової спроможності, яка </w:t>
            </w:r>
            <w:proofErr w:type="gramStart"/>
            <w:r w:rsidRPr="00193013">
              <w:rPr>
                <w:b/>
                <w:sz w:val="25"/>
                <w:szCs w:val="25"/>
                <w:lang w:eastAsia="ar-SA"/>
              </w:rPr>
              <w:t>п</w:t>
            </w:r>
            <w:proofErr w:type="gramEnd"/>
            <w:r w:rsidRPr="00193013">
              <w:rPr>
                <w:b/>
                <w:sz w:val="25"/>
                <w:szCs w:val="25"/>
                <w:lang w:eastAsia="ar-SA"/>
              </w:rPr>
              <w:t>ідтверджуєтья фінансовою звітністю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jc w:val="both"/>
              <w:rPr>
                <w:b/>
                <w:sz w:val="25"/>
                <w:szCs w:val="25"/>
                <w:lang w:eastAsia="ar-SA"/>
              </w:rPr>
            </w:pPr>
            <w:r w:rsidRPr="00193013">
              <w:rPr>
                <w:sz w:val="25"/>
                <w:szCs w:val="25"/>
                <w:lang w:eastAsia="ar-SA"/>
              </w:rPr>
              <w:t>4</w:t>
            </w:r>
            <w:r w:rsidRPr="00193013">
              <w:rPr>
                <w:b/>
                <w:sz w:val="25"/>
                <w:szCs w:val="25"/>
                <w:lang w:eastAsia="ar-SA"/>
              </w:rPr>
              <w:t xml:space="preserve">.1. Для юридичних </w:t>
            </w:r>
            <w:proofErr w:type="gramStart"/>
            <w:r w:rsidRPr="00193013">
              <w:rPr>
                <w:b/>
                <w:sz w:val="25"/>
                <w:szCs w:val="25"/>
                <w:lang w:eastAsia="ar-SA"/>
              </w:rPr>
              <w:t>осіб</w:t>
            </w:r>
            <w:proofErr w:type="gramEnd"/>
            <w:r w:rsidRPr="00193013">
              <w:rPr>
                <w:b/>
                <w:sz w:val="25"/>
                <w:szCs w:val="25"/>
                <w:lang w:eastAsia="ar-SA"/>
              </w:rPr>
              <w:t>:</w:t>
            </w:r>
          </w:p>
          <w:p w:rsidR="000B6B37" w:rsidRPr="00193013" w:rsidRDefault="000B6B37" w:rsidP="00F540C0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193013">
              <w:rPr>
                <w:sz w:val="25"/>
                <w:szCs w:val="25"/>
                <w:lang w:eastAsia="ar-SA"/>
              </w:rPr>
              <w:t xml:space="preserve">4.1.1. Копія балансу </w:t>
            </w:r>
            <w:proofErr w:type="gramStart"/>
            <w:r w:rsidRPr="00193013">
              <w:rPr>
                <w:sz w:val="25"/>
                <w:szCs w:val="25"/>
                <w:lang w:eastAsia="ar-SA"/>
              </w:rPr>
              <w:t>п</w:t>
            </w:r>
            <w:proofErr w:type="gramEnd"/>
            <w:r w:rsidRPr="00193013">
              <w:rPr>
                <w:sz w:val="25"/>
                <w:szCs w:val="25"/>
                <w:lang w:eastAsia="ar-SA"/>
              </w:rPr>
              <w:t>ідприємства за останній звітний період з відміткою про прийняття відповідного органу.</w:t>
            </w:r>
          </w:p>
          <w:p w:rsidR="000B6B37" w:rsidRPr="00193013" w:rsidRDefault="000B6B37" w:rsidP="00F540C0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193013">
              <w:rPr>
                <w:sz w:val="25"/>
                <w:szCs w:val="25"/>
                <w:lang w:eastAsia="ar-SA"/>
              </w:rPr>
              <w:t xml:space="preserve"> 4.1.2. Копія звіту про фінансові результати за останній звітний період з відміткою про прийняття відповідного органу.</w:t>
            </w:r>
          </w:p>
          <w:p w:rsidR="000B6B37" w:rsidRPr="00193013" w:rsidRDefault="000B6B37" w:rsidP="00F540C0">
            <w:pPr>
              <w:suppressAutoHyphens/>
              <w:snapToGrid w:val="0"/>
              <w:jc w:val="both"/>
              <w:rPr>
                <w:sz w:val="25"/>
                <w:szCs w:val="25"/>
                <w:lang w:eastAsia="ar-SA"/>
              </w:rPr>
            </w:pPr>
            <w:r w:rsidRPr="00193013">
              <w:rPr>
                <w:i/>
                <w:sz w:val="25"/>
                <w:szCs w:val="25"/>
                <w:lang w:eastAsia="ar-SA"/>
              </w:rPr>
              <w:t xml:space="preserve">*Звітним періодом для складання фінансової звітності є календарний </w:t>
            </w:r>
            <w:proofErr w:type="gramStart"/>
            <w:r w:rsidRPr="00193013">
              <w:rPr>
                <w:i/>
                <w:sz w:val="25"/>
                <w:szCs w:val="25"/>
                <w:lang w:eastAsia="ar-SA"/>
              </w:rPr>
              <w:t>р</w:t>
            </w:r>
            <w:proofErr w:type="gramEnd"/>
            <w:r w:rsidRPr="00193013">
              <w:rPr>
                <w:i/>
                <w:sz w:val="25"/>
                <w:szCs w:val="25"/>
                <w:lang w:eastAsia="ar-SA"/>
              </w:rPr>
              <w:t xml:space="preserve">ік відповідно до ч. 1 ст. 13 Закону України «Про бухгалтерський облік та фінансову звітність в Україні» № 996-XIV від 16.07.1999 (редакція станом на 14.11.2020). Учасники подають </w:t>
            </w:r>
            <w:proofErr w:type="gramStart"/>
            <w:r w:rsidRPr="00193013">
              <w:rPr>
                <w:i/>
                <w:sz w:val="25"/>
                <w:szCs w:val="25"/>
                <w:lang w:eastAsia="ar-SA"/>
              </w:rPr>
              <w:t>п</w:t>
            </w:r>
            <w:proofErr w:type="gramEnd"/>
            <w:r w:rsidRPr="00193013">
              <w:rPr>
                <w:i/>
                <w:sz w:val="25"/>
                <w:szCs w:val="25"/>
                <w:lang w:eastAsia="ar-SA"/>
              </w:rPr>
              <w:t>ідтверджуючі документи щодо даного кваліфікаційного критерію відповідно до своїх організаційно-правових форм та вимог чинного законодавства.</w:t>
            </w:r>
          </w:p>
        </w:tc>
      </w:tr>
      <w:tr w:rsidR="000B6B37" w:rsidRPr="00193013" w:rsidTr="00F540C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b/>
                <w:sz w:val="25"/>
                <w:szCs w:val="25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suppressAutoHyphens/>
              <w:jc w:val="both"/>
              <w:rPr>
                <w:b/>
                <w:sz w:val="25"/>
                <w:szCs w:val="25"/>
                <w:lang w:eastAsia="ar-SA"/>
              </w:rPr>
            </w:pPr>
            <w:r w:rsidRPr="00193013">
              <w:rPr>
                <w:b/>
                <w:sz w:val="25"/>
                <w:szCs w:val="25"/>
                <w:lang w:eastAsia="ar-SA"/>
              </w:rPr>
              <w:t>4.2. Для фізичних осіб-підприємці</w:t>
            </w:r>
            <w:proofErr w:type="gramStart"/>
            <w:r w:rsidRPr="00193013">
              <w:rPr>
                <w:b/>
                <w:sz w:val="25"/>
                <w:szCs w:val="25"/>
                <w:lang w:eastAsia="ar-SA"/>
              </w:rPr>
              <w:t>в</w:t>
            </w:r>
            <w:proofErr w:type="gramEnd"/>
            <w:r w:rsidRPr="00193013">
              <w:rPr>
                <w:b/>
                <w:sz w:val="25"/>
                <w:szCs w:val="25"/>
                <w:lang w:eastAsia="ar-SA"/>
              </w:rPr>
              <w:t>:</w:t>
            </w:r>
          </w:p>
          <w:p w:rsidR="000B6B37" w:rsidRPr="00193013" w:rsidRDefault="000B6B37" w:rsidP="00F540C0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193013">
              <w:rPr>
                <w:sz w:val="25"/>
                <w:szCs w:val="25"/>
                <w:lang w:eastAsia="ar-SA"/>
              </w:rPr>
              <w:t xml:space="preserve">4.2.1. </w:t>
            </w:r>
            <w:proofErr w:type="gramStart"/>
            <w:r w:rsidRPr="00193013">
              <w:rPr>
                <w:sz w:val="25"/>
                <w:szCs w:val="25"/>
                <w:lang w:eastAsia="ar-SA"/>
              </w:rPr>
              <w:t>Копія податкової декларації за останній звітний період відповідно до наказу Міністерства фінансів України від 19.06.2015 № 578 (у редакції наказу Міністерства фінансів України від 09.12.2020 № 752.</w:t>
            </w:r>
            <w:proofErr w:type="gramEnd"/>
          </w:p>
          <w:p w:rsidR="000B6B37" w:rsidRPr="00193013" w:rsidRDefault="000B6B37" w:rsidP="00F540C0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193013">
              <w:rPr>
                <w:sz w:val="25"/>
                <w:szCs w:val="25"/>
                <w:lang w:eastAsia="ar-SA"/>
              </w:rPr>
              <w:t>4.2.2. Копія квитанції про сплату єдиного податку за останній звітний період.</w:t>
            </w:r>
          </w:p>
          <w:p w:rsidR="000B6B37" w:rsidRPr="00193013" w:rsidRDefault="000B6B37" w:rsidP="00F540C0">
            <w:pPr>
              <w:suppressAutoHyphens/>
              <w:jc w:val="both"/>
              <w:rPr>
                <w:sz w:val="25"/>
                <w:szCs w:val="25"/>
                <w:lang w:eastAsia="ar-SA"/>
              </w:rPr>
            </w:pPr>
            <w:r w:rsidRPr="00193013">
              <w:rPr>
                <w:sz w:val="25"/>
                <w:szCs w:val="25"/>
                <w:lang w:eastAsia="ar-SA"/>
              </w:rPr>
              <w:t>Фінансова звітність повинна бути надана за останній звітний період (</w:t>
            </w:r>
            <w:proofErr w:type="gramStart"/>
            <w:r w:rsidRPr="00193013">
              <w:rPr>
                <w:sz w:val="25"/>
                <w:szCs w:val="25"/>
                <w:lang w:eastAsia="ar-SA"/>
              </w:rPr>
              <w:t>р</w:t>
            </w:r>
            <w:proofErr w:type="gramEnd"/>
            <w:r w:rsidRPr="00193013">
              <w:rPr>
                <w:sz w:val="25"/>
                <w:szCs w:val="25"/>
                <w:lang w:eastAsia="ar-SA"/>
              </w:rPr>
              <w:t xml:space="preserve">ік) – </w:t>
            </w:r>
            <w:r w:rsidRPr="00193013">
              <w:rPr>
                <w:sz w:val="25"/>
                <w:szCs w:val="25"/>
                <w:lang w:eastAsia="ar-SA"/>
              </w:rPr>
              <w:lastRenderedPageBreak/>
              <w:t>2023 р. із відміткою про прийняття або сканованою квитанцію про прийняття звітності.</w:t>
            </w:r>
          </w:p>
          <w:p w:rsidR="000B6B37" w:rsidRPr="00193013" w:rsidRDefault="000B6B37" w:rsidP="00F540C0">
            <w:pPr>
              <w:suppressAutoHyphens/>
              <w:jc w:val="both"/>
              <w:rPr>
                <w:sz w:val="25"/>
                <w:szCs w:val="25"/>
                <w:highlight w:val="green"/>
                <w:lang w:eastAsia="ar-SA"/>
              </w:rPr>
            </w:pPr>
            <w:r w:rsidRPr="00193013">
              <w:rPr>
                <w:sz w:val="25"/>
                <w:szCs w:val="25"/>
                <w:lang w:eastAsia="ar-SA"/>
              </w:rPr>
              <w:t xml:space="preserve">Надана учасниками фінансова звітність повинна </w:t>
            </w:r>
            <w:proofErr w:type="gramStart"/>
            <w:r w:rsidRPr="00193013">
              <w:rPr>
                <w:sz w:val="25"/>
                <w:szCs w:val="25"/>
                <w:lang w:eastAsia="ar-SA"/>
              </w:rPr>
              <w:t>п</w:t>
            </w:r>
            <w:proofErr w:type="gramEnd"/>
            <w:r w:rsidRPr="00193013">
              <w:rPr>
                <w:sz w:val="25"/>
                <w:szCs w:val="25"/>
                <w:lang w:eastAsia="ar-SA"/>
              </w:rPr>
              <w:t>ідтверджувати обсяг доходу за звітний період (2023 рік) не менше обсягу фінансування даної закупівлі та підтверджувати беззбитковість Учасника (тобто позитивний чистий прибуток).</w:t>
            </w:r>
          </w:p>
        </w:tc>
      </w:tr>
      <w:tr w:rsidR="000B6B37" w:rsidRPr="006D1E8A" w:rsidTr="00F5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37" w:rsidRPr="006D1E8A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b/>
                <w:sz w:val="25"/>
                <w:szCs w:val="25"/>
                <w:lang w:eastAsia="ar-SA"/>
              </w:rPr>
            </w:pPr>
            <w:r w:rsidRPr="006D1E8A">
              <w:rPr>
                <w:b/>
                <w:sz w:val="25"/>
                <w:szCs w:val="25"/>
                <w:lang w:eastAsia="ar-SA"/>
              </w:rPr>
              <w:lastRenderedPageBreak/>
              <w:t xml:space="preserve">5. Дозвільні документи </w:t>
            </w:r>
            <w:proofErr w:type="gramStart"/>
            <w:r w:rsidRPr="006D1E8A">
              <w:rPr>
                <w:b/>
                <w:sz w:val="25"/>
                <w:szCs w:val="25"/>
                <w:lang w:eastAsia="ar-SA"/>
              </w:rPr>
              <w:t>на право зд</w:t>
            </w:r>
            <w:proofErr w:type="gramEnd"/>
            <w:r w:rsidRPr="006D1E8A">
              <w:rPr>
                <w:b/>
                <w:sz w:val="25"/>
                <w:szCs w:val="25"/>
                <w:lang w:eastAsia="ar-SA"/>
              </w:rPr>
              <w:t>ійснення діяльності у визначеній сфері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193013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5"/>
                <w:szCs w:val="25"/>
                <w:lang w:eastAsia="ar-SA"/>
              </w:rPr>
            </w:pPr>
            <w:r w:rsidRPr="006D1E8A">
              <w:rPr>
                <w:rFonts w:eastAsia="Calibri"/>
                <w:sz w:val="25"/>
                <w:szCs w:val="25"/>
                <w:lang w:eastAsia="ar-SA"/>
              </w:rPr>
              <w:t>5</w:t>
            </w:r>
            <w:r w:rsidRPr="00193013">
              <w:rPr>
                <w:rFonts w:eastAsia="Calibri"/>
                <w:sz w:val="25"/>
                <w:szCs w:val="25"/>
                <w:lang w:eastAsia="ar-SA"/>
              </w:rPr>
              <w:t>.1.Статут або інший установчий документ.</w:t>
            </w:r>
          </w:p>
          <w:p w:rsidR="000B6B37" w:rsidRPr="00193013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5"/>
                <w:szCs w:val="25"/>
                <w:lang w:eastAsia="ar-SA"/>
              </w:rPr>
            </w:pPr>
            <w:r w:rsidRPr="006D1E8A">
              <w:rPr>
                <w:rFonts w:eastAsia="Calibri"/>
                <w:sz w:val="25"/>
                <w:szCs w:val="25"/>
                <w:lang w:eastAsia="ar-SA"/>
              </w:rPr>
              <w:t>5</w:t>
            </w:r>
            <w:r w:rsidRPr="00193013">
              <w:rPr>
                <w:rFonts w:eastAsia="Calibri"/>
                <w:sz w:val="25"/>
                <w:szCs w:val="25"/>
                <w:lang w:eastAsia="ar-SA"/>
              </w:rPr>
              <w:t xml:space="preserve">.2. Копія </w:t>
            </w:r>
            <w:proofErr w:type="gramStart"/>
            <w:r w:rsidRPr="00193013">
              <w:rPr>
                <w:rFonts w:eastAsia="Calibri"/>
                <w:sz w:val="25"/>
                <w:szCs w:val="25"/>
                <w:lang w:eastAsia="ar-SA"/>
              </w:rPr>
              <w:t>св</w:t>
            </w:r>
            <w:proofErr w:type="gramEnd"/>
            <w:r w:rsidRPr="00193013">
              <w:rPr>
                <w:rFonts w:eastAsia="Calibri"/>
                <w:sz w:val="25"/>
                <w:szCs w:val="25"/>
                <w:lang w:eastAsia="ar-SA"/>
              </w:rPr>
              <w:t xml:space="preserve">ідоцтва про реєстрацію платника податку на додану вартість або витягу з реєстру платників податку (у разі сплати учасником ПДВ), копія свідоцтва про право сплати єдиного податку або витягу з реєстру платників єдиного податку (у разі сплати учасником єдиного податку). </w:t>
            </w:r>
          </w:p>
          <w:p w:rsidR="000B6B37" w:rsidRPr="00193013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5"/>
                <w:szCs w:val="25"/>
                <w:lang w:eastAsia="ar-SA"/>
              </w:rPr>
            </w:pPr>
            <w:r w:rsidRPr="006D1E8A">
              <w:rPr>
                <w:rFonts w:eastAsia="Calibri"/>
                <w:sz w:val="25"/>
                <w:szCs w:val="25"/>
                <w:lang w:eastAsia="ar-SA"/>
              </w:rPr>
              <w:t>5</w:t>
            </w:r>
            <w:r w:rsidRPr="00193013">
              <w:rPr>
                <w:rFonts w:eastAsia="Calibri"/>
                <w:sz w:val="25"/>
                <w:szCs w:val="25"/>
                <w:lang w:eastAsia="ar-SA"/>
              </w:rPr>
              <w:t>.3.</w:t>
            </w:r>
            <w:r w:rsidRPr="00193013">
              <w:rPr>
                <w:rFonts w:eastAsia="Calibri"/>
                <w:sz w:val="25"/>
                <w:szCs w:val="25"/>
                <w:lang w:eastAsia="ar-SA"/>
              </w:rPr>
              <w:tab/>
              <w:t>Копі</w:t>
            </w:r>
            <w:proofErr w:type="gramStart"/>
            <w:r w:rsidRPr="00193013">
              <w:rPr>
                <w:rFonts w:eastAsia="Calibri"/>
                <w:sz w:val="25"/>
                <w:szCs w:val="25"/>
                <w:lang w:eastAsia="ar-SA"/>
              </w:rPr>
              <w:t>я дов</w:t>
            </w:r>
            <w:proofErr w:type="gramEnd"/>
            <w:r w:rsidRPr="00193013">
              <w:rPr>
                <w:rFonts w:eastAsia="Calibri"/>
                <w:sz w:val="25"/>
                <w:szCs w:val="25"/>
                <w:lang w:eastAsia="ar-SA"/>
              </w:rPr>
              <w:t>ідки про присвоєння ідентифікаційного коду (для фізичних осіб).</w:t>
            </w:r>
          </w:p>
          <w:p w:rsidR="000B6B37" w:rsidRPr="00193013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5"/>
                <w:szCs w:val="25"/>
                <w:lang w:eastAsia="ar-SA"/>
              </w:rPr>
            </w:pPr>
            <w:r w:rsidRPr="006D1E8A">
              <w:rPr>
                <w:rFonts w:eastAsia="Calibri"/>
                <w:sz w:val="25"/>
                <w:szCs w:val="25"/>
                <w:lang w:eastAsia="ar-SA"/>
              </w:rPr>
              <w:t>5</w:t>
            </w:r>
            <w:r w:rsidRPr="00193013">
              <w:rPr>
                <w:rFonts w:eastAsia="Calibri"/>
                <w:sz w:val="25"/>
                <w:szCs w:val="25"/>
                <w:lang w:eastAsia="ar-SA"/>
              </w:rPr>
              <w:t>.4.Копія паспорту (для фізичних осіб).</w:t>
            </w:r>
          </w:p>
          <w:p w:rsidR="000B6B37" w:rsidRPr="00193013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5"/>
                <w:szCs w:val="25"/>
                <w:lang w:eastAsia="ar-SA"/>
              </w:rPr>
            </w:pPr>
            <w:r w:rsidRPr="006D1E8A">
              <w:rPr>
                <w:rFonts w:eastAsia="Calibri"/>
                <w:sz w:val="25"/>
                <w:szCs w:val="25"/>
                <w:lang w:eastAsia="ar-SA"/>
              </w:rPr>
              <w:t>5</w:t>
            </w:r>
            <w:r w:rsidRPr="00193013">
              <w:rPr>
                <w:rFonts w:eastAsia="Calibri"/>
                <w:sz w:val="25"/>
                <w:szCs w:val="25"/>
                <w:lang w:eastAsia="ar-SA"/>
              </w:rPr>
              <w:t xml:space="preserve">.5.Документ, яким визначено право </w:t>
            </w:r>
            <w:proofErr w:type="gramStart"/>
            <w:r w:rsidRPr="00193013">
              <w:rPr>
                <w:rFonts w:eastAsia="Calibri"/>
                <w:sz w:val="25"/>
                <w:szCs w:val="25"/>
                <w:lang w:eastAsia="ar-SA"/>
              </w:rPr>
              <w:t>п</w:t>
            </w:r>
            <w:proofErr w:type="gramEnd"/>
            <w:r w:rsidRPr="00193013">
              <w:rPr>
                <w:rFonts w:eastAsia="Calibri"/>
                <w:sz w:val="25"/>
                <w:szCs w:val="25"/>
                <w:lang w:eastAsia="ar-SA"/>
              </w:rPr>
              <w:t>ідпису договорів керівником/уповноваженою особою (копія протоколу зборів засновників або копія наказу про призначення, довіреність або інші документи).</w:t>
            </w:r>
          </w:p>
          <w:p w:rsidR="000B6B37" w:rsidRPr="006D1E8A" w:rsidRDefault="000B6B37" w:rsidP="00F540C0">
            <w:pPr>
              <w:suppressAutoHyphens/>
              <w:jc w:val="both"/>
              <w:rPr>
                <w:b/>
                <w:sz w:val="25"/>
                <w:szCs w:val="25"/>
                <w:highlight w:val="green"/>
                <w:lang w:eastAsia="ar-SA"/>
              </w:rPr>
            </w:pPr>
            <w:r w:rsidRPr="006D1E8A">
              <w:rPr>
                <w:rFonts w:eastAsia="Calibri"/>
                <w:sz w:val="25"/>
                <w:szCs w:val="25"/>
                <w:lang w:eastAsia="ar-SA"/>
              </w:rPr>
              <w:t>5</w:t>
            </w:r>
            <w:r w:rsidRPr="00193013">
              <w:rPr>
                <w:rFonts w:eastAsia="Calibri"/>
                <w:sz w:val="25"/>
                <w:szCs w:val="25"/>
                <w:lang w:eastAsia="ar-SA"/>
              </w:rPr>
              <w:t xml:space="preserve">.6. Копія ліцензії на право провадження господарської діяльності (за умови, що діяльність </w:t>
            </w:r>
            <w:proofErr w:type="gramStart"/>
            <w:r w:rsidRPr="00193013">
              <w:rPr>
                <w:rFonts w:eastAsia="Calibri"/>
                <w:sz w:val="25"/>
                <w:szCs w:val="25"/>
                <w:lang w:eastAsia="ar-SA"/>
              </w:rPr>
              <w:t>п</w:t>
            </w:r>
            <w:proofErr w:type="gramEnd"/>
            <w:r w:rsidRPr="00193013">
              <w:rPr>
                <w:rFonts w:eastAsia="Calibri"/>
                <w:sz w:val="25"/>
                <w:szCs w:val="25"/>
                <w:lang w:eastAsia="ar-SA"/>
              </w:rPr>
              <w:t>ідпадає під ліцензування).</w:t>
            </w:r>
          </w:p>
        </w:tc>
      </w:tr>
      <w:tr w:rsidR="000B6B37" w:rsidRPr="006D1E8A" w:rsidTr="00F5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37" w:rsidRPr="006D1E8A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b/>
                <w:sz w:val="25"/>
                <w:szCs w:val="25"/>
                <w:lang w:eastAsia="ar-SA"/>
              </w:rPr>
            </w:pPr>
            <w:r w:rsidRPr="006D1E8A">
              <w:rPr>
                <w:b/>
                <w:sz w:val="25"/>
                <w:szCs w:val="25"/>
                <w:lang w:eastAsia="ar-SA"/>
              </w:rPr>
              <w:t>6. Інформація щодо залучення субпідряду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6D1E8A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5"/>
                <w:szCs w:val="25"/>
                <w:lang w:eastAsia="ar-SA"/>
              </w:rPr>
            </w:pPr>
            <w:r w:rsidRPr="006D1E8A">
              <w:rPr>
                <w:rFonts w:eastAsia="Calibri"/>
                <w:sz w:val="25"/>
                <w:szCs w:val="25"/>
                <w:lang w:eastAsia="ar-SA"/>
              </w:rPr>
              <w:t xml:space="preserve">6. Лист </w:t>
            </w:r>
            <w:proofErr w:type="gramStart"/>
            <w:r w:rsidRPr="006D1E8A">
              <w:rPr>
                <w:rFonts w:eastAsia="Calibri"/>
                <w:sz w:val="25"/>
                <w:szCs w:val="25"/>
                <w:lang w:eastAsia="ar-SA"/>
              </w:rPr>
              <w:t>у дов</w:t>
            </w:r>
            <w:proofErr w:type="gramEnd"/>
            <w:r w:rsidRPr="006D1E8A">
              <w:rPr>
                <w:rFonts w:eastAsia="Calibri"/>
                <w:sz w:val="25"/>
                <w:szCs w:val="25"/>
                <w:lang w:eastAsia="ar-SA"/>
              </w:rPr>
              <w:t xml:space="preserve">ільній формі  з інформацією щодо кожного суб’єкта господарювання якого учасник планує залучати до надання послуг як субпідрядника. Також, зазначені субпідрядники, що залучаються до надання (виконання) послуг (робіт) в обсязі не менше ніж 20 відсотків </w:t>
            </w:r>
            <w:proofErr w:type="gramStart"/>
            <w:r w:rsidRPr="006D1E8A">
              <w:rPr>
                <w:rFonts w:eastAsia="Calibri"/>
                <w:sz w:val="25"/>
                <w:szCs w:val="25"/>
                <w:lang w:eastAsia="ar-SA"/>
              </w:rPr>
              <w:t>в</w:t>
            </w:r>
            <w:proofErr w:type="gramEnd"/>
            <w:r w:rsidRPr="006D1E8A">
              <w:rPr>
                <w:rFonts w:eastAsia="Calibri"/>
                <w:sz w:val="25"/>
                <w:szCs w:val="25"/>
                <w:lang w:eastAsia="ar-SA"/>
              </w:rPr>
              <w:t xml:space="preserve">ід вартості договору про закупівлю, повинні мати обладнання та/або машини та/або механізми та/або працівників для виконання переліку послуг (робіт), які зазначені в інформаційній довідці. На </w:t>
            </w:r>
            <w:proofErr w:type="gramStart"/>
            <w:r w:rsidRPr="006D1E8A">
              <w:rPr>
                <w:rFonts w:eastAsia="Calibri"/>
                <w:sz w:val="25"/>
                <w:szCs w:val="25"/>
                <w:lang w:eastAsia="ar-SA"/>
              </w:rPr>
              <w:t>п</w:t>
            </w:r>
            <w:proofErr w:type="gramEnd"/>
            <w:r w:rsidRPr="006D1E8A">
              <w:rPr>
                <w:rFonts w:eastAsia="Calibri"/>
                <w:sz w:val="25"/>
                <w:szCs w:val="25"/>
                <w:lang w:eastAsia="ar-SA"/>
              </w:rPr>
              <w:t>ідтвердження зазначеної інформації учаснику необхідно підготувати інформаційну  довідку, в довільній формі, за підписом учасника та субпідрядника щодо наявності обладнання, машини та  механізмів.</w:t>
            </w:r>
          </w:p>
          <w:p w:rsidR="000B6B37" w:rsidRPr="006D1E8A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5"/>
                <w:szCs w:val="25"/>
                <w:lang w:eastAsia="ar-SA"/>
              </w:rPr>
            </w:pPr>
            <w:r w:rsidRPr="006D1E8A">
              <w:rPr>
                <w:rFonts w:eastAsia="Calibri"/>
                <w:sz w:val="25"/>
                <w:szCs w:val="25"/>
                <w:lang w:eastAsia="ar-SA"/>
              </w:rPr>
              <w:t xml:space="preserve">Також, учаснику необхідно </w:t>
            </w:r>
            <w:proofErr w:type="gramStart"/>
            <w:r w:rsidRPr="006D1E8A">
              <w:rPr>
                <w:rFonts w:eastAsia="Calibri"/>
                <w:sz w:val="25"/>
                <w:szCs w:val="25"/>
                <w:lang w:eastAsia="ar-SA"/>
              </w:rPr>
              <w:t>п</w:t>
            </w:r>
            <w:proofErr w:type="gramEnd"/>
            <w:r w:rsidRPr="006D1E8A">
              <w:rPr>
                <w:rFonts w:eastAsia="Calibri"/>
                <w:sz w:val="25"/>
                <w:szCs w:val="25"/>
                <w:lang w:eastAsia="ar-SA"/>
              </w:rPr>
              <w:t>ідготувати інформаційну довідку, в довільній формі, за підписом учасника та зазначеного субпідрядника щодо наявності працівників для виконання послуг (робіт) у разі їх залучення (з дотриманням вимог до змісту, форми, обсягу, тощо відповідних документів, зазначених у тендерній документації).</w:t>
            </w:r>
          </w:p>
          <w:p w:rsidR="000B6B37" w:rsidRPr="006D1E8A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5"/>
                <w:szCs w:val="25"/>
                <w:lang w:eastAsia="ar-SA"/>
              </w:rPr>
            </w:pPr>
            <w:r w:rsidRPr="006D1E8A">
              <w:rPr>
                <w:rFonts w:eastAsia="Calibri"/>
                <w:sz w:val="25"/>
                <w:szCs w:val="25"/>
                <w:lang w:eastAsia="ar-SA"/>
              </w:rPr>
              <w:t xml:space="preserve">У разі якщо учасник не планує залучати до виконання робіт субпідрядників </w:t>
            </w:r>
            <w:proofErr w:type="gramStart"/>
            <w:r w:rsidRPr="006D1E8A">
              <w:rPr>
                <w:rFonts w:eastAsia="Calibri"/>
                <w:sz w:val="25"/>
                <w:szCs w:val="25"/>
                <w:lang w:eastAsia="ar-SA"/>
              </w:rPr>
              <w:t>в</w:t>
            </w:r>
            <w:proofErr w:type="gramEnd"/>
            <w:r w:rsidRPr="006D1E8A">
              <w:rPr>
                <w:rFonts w:eastAsia="Calibri"/>
                <w:sz w:val="25"/>
                <w:szCs w:val="25"/>
                <w:lang w:eastAsia="ar-SA"/>
              </w:rPr>
              <w:t xml:space="preserve"> обсязі не менше ніж 20 відсотків від вартості договору про закупівлю, учасник має надати довідку, складену в довільній формі, із зазначенням відповідної інформації.</w:t>
            </w:r>
          </w:p>
        </w:tc>
      </w:tr>
      <w:tr w:rsidR="000B6B37" w:rsidRPr="006D1E8A" w:rsidTr="00F540C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B37" w:rsidRPr="006D1E8A" w:rsidRDefault="000B6B37" w:rsidP="00F540C0">
            <w:pPr>
              <w:tabs>
                <w:tab w:val="center" w:pos="4819"/>
                <w:tab w:val="right" w:pos="9639"/>
              </w:tabs>
              <w:suppressAutoHyphens/>
              <w:snapToGrid w:val="0"/>
              <w:rPr>
                <w:b/>
                <w:sz w:val="25"/>
                <w:szCs w:val="25"/>
                <w:lang w:eastAsia="ar-SA"/>
              </w:rPr>
            </w:pPr>
            <w:r w:rsidRPr="006D1E8A">
              <w:rPr>
                <w:b/>
                <w:sz w:val="25"/>
                <w:szCs w:val="25"/>
                <w:lang w:eastAsia="ar-SA"/>
              </w:rPr>
              <w:t>7. Інше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B37" w:rsidRPr="006D1E8A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5"/>
                <w:szCs w:val="25"/>
                <w:lang w:eastAsia="ar-SA"/>
              </w:rPr>
            </w:pPr>
            <w:r w:rsidRPr="006D1E8A">
              <w:rPr>
                <w:rFonts w:eastAsia="Calibri"/>
                <w:sz w:val="25"/>
                <w:szCs w:val="25"/>
                <w:lang w:eastAsia="ar-SA"/>
              </w:rPr>
              <w:t>7.1. Контактні дані компані</w:t>
            </w:r>
            <w:proofErr w:type="gramStart"/>
            <w:r w:rsidRPr="006D1E8A">
              <w:rPr>
                <w:rFonts w:eastAsia="Calibri"/>
                <w:sz w:val="25"/>
                <w:szCs w:val="25"/>
                <w:lang w:eastAsia="ar-SA"/>
              </w:rPr>
              <w:t>ї-</w:t>
            </w:r>
            <w:proofErr w:type="gramEnd"/>
            <w:r w:rsidRPr="006D1E8A">
              <w:rPr>
                <w:rFonts w:eastAsia="Calibri"/>
                <w:sz w:val="25"/>
                <w:szCs w:val="25"/>
                <w:lang w:eastAsia="ar-SA"/>
              </w:rPr>
              <w:t>учасника (з зазначенням реквізитів учасника, наприклад, назви, коду ЄДРПОУ, місцезнаходження, поштової адреси, телефону, електронної адреси;  відомостей про контактну особу (прізвище, ім’я, по-батькові, посада, контактний телефон), банківські реквізити.</w:t>
            </w:r>
          </w:p>
          <w:p w:rsidR="000B6B37" w:rsidRPr="006D1E8A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5"/>
                <w:szCs w:val="25"/>
                <w:lang w:eastAsia="ar-SA"/>
              </w:rPr>
            </w:pPr>
            <w:r w:rsidRPr="006D1E8A">
              <w:rPr>
                <w:rFonts w:eastAsia="Calibri"/>
                <w:sz w:val="25"/>
                <w:szCs w:val="25"/>
                <w:lang w:eastAsia="ar-SA"/>
              </w:rPr>
              <w:t>7.2. Оригінал листа-згоди на обробку персональних даних відповідно до вимог Закону України «Про захист персональних даних» особи (осіб), чиї персональні дані надаються.</w:t>
            </w:r>
          </w:p>
          <w:p w:rsidR="000B6B37" w:rsidRPr="006D1E8A" w:rsidRDefault="000B6B37" w:rsidP="00F540C0">
            <w:pPr>
              <w:tabs>
                <w:tab w:val="left" w:pos="176"/>
                <w:tab w:val="left" w:pos="318"/>
              </w:tabs>
              <w:suppressAutoHyphens/>
              <w:snapToGrid w:val="0"/>
              <w:jc w:val="both"/>
              <w:rPr>
                <w:rFonts w:eastAsia="Calibri"/>
                <w:sz w:val="25"/>
                <w:szCs w:val="25"/>
                <w:lang w:eastAsia="ar-SA"/>
              </w:rPr>
            </w:pPr>
          </w:p>
        </w:tc>
      </w:tr>
    </w:tbl>
    <w:p w:rsidR="000B6B37" w:rsidRDefault="000B6B37" w:rsidP="000B6B37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  <w:r w:rsidRPr="006D1E8A">
        <w:rPr>
          <w:b/>
          <w:bCs/>
          <w:i/>
          <w:iCs/>
          <w:sz w:val="25"/>
          <w:szCs w:val="25"/>
          <w:lang w:eastAsia="ar-SA"/>
        </w:rPr>
        <w:t xml:space="preserve">Усі документи, які подаються учасником, зокрема </w:t>
      </w:r>
      <w:proofErr w:type="gramStart"/>
      <w:r w:rsidRPr="006D1E8A">
        <w:rPr>
          <w:b/>
          <w:bCs/>
          <w:i/>
          <w:iCs/>
          <w:sz w:val="25"/>
          <w:szCs w:val="25"/>
          <w:lang w:eastAsia="ar-SA"/>
        </w:rPr>
        <w:t>скан</w:t>
      </w:r>
      <w:r>
        <w:rPr>
          <w:b/>
          <w:bCs/>
          <w:i/>
          <w:iCs/>
          <w:sz w:val="25"/>
          <w:szCs w:val="25"/>
          <w:lang w:eastAsia="ar-SA"/>
        </w:rPr>
        <w:t>-</w:t>
      </w:r>
      <w:r w:rsidRPr="006D1E8A">
        <w:rPr>
          <w:b/>
          <w:bCs/>
          <w:i/>
          <w:iCs/>
          <w:sz w:val="25"/>
          <w:szCs w:val="25"/>
          <w:lang w:eastAsia="ar-SA"/>
        </w:rPr>
        <w:t>коп</w:t>
      </w:r>
      <w:proofErr w:type="gramEnd"/>
      <w:r w:rsidRPr="006D1E8A">
        <w:rPr>
          <w:b/>
          <w:bCs/>
          <w:i/>
          <w:iCs/>
          <w:sz w:val="25"/>
          <w:szCs w:val="25"/>
          <w:lang w:eastAsia="ar-SA"/>
        </w:rPr>
        <w:t xml:space="preserve">ії оригіналів повинні надаватись у повному обсязі (копія повинна містити усі сторінки відповідного документа). </w:t>
      </w:r>
      <w:r w:rsidRPr="00193013">
        <w:rPr>
          <w:b/>
          <w:bCs/>
          <w:i/>
          <w:iCs/>
          <w:sz w:val="25"/>
          <w:szCs w:val="25"/>
          <w:lang w:eastAsia="ar-SA"/>
        </w:rPr>
        <w:t xml:space="preserve">Якщо будь-який із документів не може бути наданий з причин його втрати чинності або зміни форми, назви тощо, учасник надає інший </w:t>
      </w:r>
      <w:proofErr w:type="gramStart"/>
      <w:r w:rsidRPr="00193013">
        <w:rPr>
          <w:b/>
          <w:bCs/>
          <w:i/>
          <w:iCs/>
          <w:sz w:val="25"/>
          <w:szCs w:val="25"/>
          <w:lang w:eastAsia="ar-SA"/>
        </w:rPr>
        <w:t>р</w:t>
      </w:r>
      <w:proofErr w:type="gramEnd"/>
      <w:r w:rsidRPr="00193013">
        <w:rPr>
          <w:b/>
          <w:bCs/>
          <w:i/>
          <w:iCs/>
          <w:sz w:val="25"/>
          <w:szCs w:val="25"/>
          <w:lang w:eastAsia="ar-SA"/>
        </w:rPr>
        <w:t>івнозначний документ та письмове пояснення.</w:t>
      </w:r>
    </w:p>
    <w:p w:rsidR="000B6B37" w:rsidRPr="000B6B37" w:rsidRDefault="000B6B37" w:rsidP="009C388D">
      <w:pPr>
        <w:widowControl w:val="0"/>
        <w:tabs>
          <w:tab w:val="left" w:pos="0"/>
          <w:tab w:val="left" w:pos="284"/>
          <w:tab w:val="left" w:pos="851"/>
        </w:tabs>
        <w:suppressAutoHyphens/>
        <w:ind w:left="-11"/>
        <w:jc w:val="both"/>
        <w:rPr>
          <w:lang w:val="uk-UA"/>
        </w:rPr>
      </w:pPr>
    </w:p>
    <w:sectPr w:rsidR="000B6B37" w:rsidRPr="000B6B37" w:rsidSect="006A2590">
      <w:footerReference w:type="default" r:id="rId8"/>
      <w:pgSz w:w="11906" w:h="16838"/>
      <w:pgMar w:top="567" w:right="991" w:bottom="993" w:left="851" w:header="51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DE6" w:rsidRDefault="006F0DE6" w:rsidP="00401AF0">
      <w:r>
        <w:separator/>
      </w:r>
    </w:p>
  </w:endnote>
  <w:endnote w:type="continuationSeparator" w:id="0">
    <w:p w:rsidR="006F0DE6" w:rsidRDefault="006F0DE6" w:rsidP="00401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718118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B53C07" w:rsidRPr="00CE1326" w:rsidRDefault="00896FCC">
        <w:pPr>
          <w:pStyle w:val="a3"/>
          <w:jc w:val="right"/>
          <w:rPr>
            <w:sz w:val="22"/>
            <w:szCs w:val="22"/>
          </w:rPr>
        </w:pPr>
        <w:r w:rsidRPr="00CE1326">
          <w:rPr>
            <w:sz w:val="22"/>
            <w:szCs w:val="22"/>
          </w:rPr>
          <w:fldChar w:fldCharType="begin"/>
        </w:r>
        <w:r w:rsidR="00192EF0" w:rsidRPr="00CE1326">
          <w:rPr>
            <w:sz w:val="22"/>
            <w:szCs w:val="22"/>
          </w:rPr>
          <w:instrText>PAGE   \* MERGEFORMAT</w:instrText>
        </w:r>
        <w:r w:rsidRPr="00CE1326">
          <w:rPr>
            <w:sz w:val="22"/>
            <w:szCs w:val="22"/>
          </w:rPr>
          <w:fldChar w:fldCharType="separate"/>
        </w:r>
        <w:r w:rsidR="000B6B37">
          <w:rPr>
            <w:noProof/>
            <w:sz w:val="22"/>
            <w:szCs w:val="22"/>
          </w:rPr>
          <w:t>1</w:t>
        </w:r>
        <w:r w:rsidRPr="00CE1326">
          <w:rPr>
            <w:sz w:val="22"/>
            <w:szCs w:val="22"/>
          </w:rPr>
          <w:fldChar w:fldCharType="end"/>
        </w:r>
      </w:p>
    </w:sdtContent>
  </w:sdt>
  <w:p w:rsidR="00B53C07" w:rsidRDefault="006F0D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DE6" w:rsidRDefault="006F0DE6" w:rsidP="00401AF0">
      <w:r>
        <w:separator/>
      </w:r>
    </w:p>
  </w:footnote>
  <w:footnote w:type="continuationSeparator" w:id="0">
    <w:p w:rsidR="006F0DE6" w:rsidRDefault="006F0DE6" w:rsidP="00401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81F19"/>
    <w:multiLevelType w:val="hybridMultilevel"/>
    <w:tmpl w:val="7CFC53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96694"/>
    <w:multiLevelType w:val="hybridMultilevel"/>
    <w:tmpl w:val="FC423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958D0"/>
    <w:multiLevelType w:val="hybridMultilevel"/>
    <w:tmpl w:val="C01ED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D7F49"/>
    <w:multiLevelType w:val="hybridMultilevel"/>
    <w:tmpl w:val="6DF023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95471"/>
    <w:multiLevelType w:val="hybridMultilevel"/>
    <w:tmpl w:val="58506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828B5"/>
    <w:multiLevelType w:val="hybridMultilevel"/>
    <w:tmpl w:val="C3AE99A8"/>
    <w:lvl w:ilvl="0" w:tplc="0890CFF6">
      <w:start w:val="1"/>
      <w:numFmt w:val="decimal"/>
      <w:lvlText w:val="%1."/>
      <w:lvlJc w:val="left"/>
      <w:pPr>
        <w:ind w:left="824" w:hanging="54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4C6E62D1"/>
    <w:multiLevelType w:val="hybridMultilevel"/>
    <w:tmpl w:val="40A2E4A8"/>
    <w:lvl w:ilvl="0" w:tplc="7E2AA08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70458"/>
    <w:multiLevelType w:val="multilevel"/>
    <w:tmpl w:val="66E030CC"/>
    <w:lvl w:ilvl="0">
      <w:start w:val="1"/>
      <w:numFmt w:val="decimal"/>
      <w:lvlText w:val="%1."/>
      <w:lvlJc w:val="left"/>
      <w:pPr>
        <w:ind w:left="872" w:hanging="588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9">
    <w:nsid w:val="63824B5C"/>
    <w:multiLevelType w:val="hybridMultilevel"/>
    <w:tmpl w:val="745458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61EB0"/>
    <w:multiLevelType w:val="hybridMultilevel"/>
    <w:tmpl w:val="DB0E310A"/>
    <w:lvl w:ilvl="0" w:tplc="04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1">
    <w:nsid w:val="76270362"/>
    <w:multiLevelType w:val="hybridMultilevel"/>
    <w:tmpl w:val="E0B07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344EE"/>
    <w:multiLevelType w:val="hybridMultilevel"/>
    <w:tmpl w:val="97589C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12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22A7"/>
    <w:rsid w:val="00041DDF"/>
    <w:rsid w:val="00045EBC"/>
    <w:rsid w:val="00046FF7"/>
    <w:rsid w:val="000545E0"/>
    <w:rsid w:val="000623BD"/>
    <w:rsid w:val="00073BB9"/>
    <w:rsid w:val="000877C3"/>
    <w:rsid w:val="000A146B"/>
    <w:rsid w:val="000B6250"/>
    <w:rsid w:val="000B6B37"/>
    <w:rsid w:val="000E33D5"/>
    <w:rsid w:val="00101AB4"/>
    <w:rsid w:val="00103CE7"/>
    <w:rsid w:val="001112D6"/>
    <w:rsid w:val="00143BD5"/>
    <w:rsid w:val="00144389"/>
    <w:rsid w:val="0015217C"/>
    <w:rsid w:val="00176024"/>
    <w:rsid w:val="00182B40"/>
    <w:rsid w:val="00192EF0"/>
    <w:rsid w:val="001A5301"/>
    <w:rsid w:val="001E372C"/>
    <w:rsid w:val="001E3AC8"/>
    <w:rsid w:val="00211D8B"/>
    <w:rsid w:val="00215910"/>
    <w:rsid w:val="00222E2B"/>
    <w:rsid w:val="002232C5"/>
    <w:rsid w:val="002408A8"/>
    <w:rsid w:val="00244D5B"/>
    <w:rsid w:val="0024746E"/>
    <w:rsid w:val="0025526A"/>
    <w:rsid w:val="002635C1"/>
    <w:rsid w:val="00293F52"/>
    <w:rsid w:val="002A32AE"/>
    <w:rsid w:val="002F31A0"/>
    <w:rsid w:val="00333099"/>
    <w:rsid w:val="00356708"/>
    <w:rsid w:val="00393B50"/>
    <w:rsid w:val="003A0D5F"/>
    <w:rsid w:val="003A0F89"/>
    <w:rsid w:val="003C32DC"/>
    <w:rsid w:val="003E5F02"/>
    <w:rsid w:val="00401AF0"/>
    <w:rsid w:val="004553C4"/>
    <w:rsid w:val="00460267"/>
    <w:rsid w:val="004875EE"/>
    <w:rsid w:val="004B2DF0"/>
    <w:rsid w:val="004B7D3B"/>
    <w:rsid w:val="004C1228"/>
    <w:rsid w:val="004D426F"/>
    <w:rsid w:val="004D641F"/>
    <w:rsid w:val="004D7CB0"/>
    <w:rsid w:val="004F7960"/>
    <w:rsid w:val="00502FEA"/>
    <w:rsid w:val="0050435D"/>
    <w:rsid w:val="005967A7"/>
    <w:rsid w:val="005B1B1B"/>
    <w:rsid w:val="005D2036"/>
    <w:rsid w:val="005E4D2D"/>
    <w:rsid w:val="00636A07"/>
    <w:rsid w:val="00637078"/>
    <w:rsid w:val="006421B5"/>
    <w:rsid w:val="00645435"/>
    <w:rsid w:val="00650B42"/>
    <w:rsid w:val="0066267E"/>
    <w:rsid w:val="00662B0D"/>
    <w:rsid w:val="00685DE2"/>
    <w:rsid w:val="0069629E"/>
    <w:rsid w:val="006A2590"/>
    <w:rsid w:val="006A3DDE"/>
    <w:rsid w:val="006F0DE6"/>
    <w:rsid w:val="006F4D49"/>
    <w:rsid w:val="00717BC5"/>
    <w:rsid w:val="00720B9A"/>
    <w:rsid w:val="00757660"/>
    <w:rsid w:val="00763509"/>
    <w:rsid w:val="007911AF"/>
    <w:rsid w:val="007C4AEB"/>
    <w:rsid w:val="007C62BA"/>
    <w:rsid w:val="007D3DA9"/>
    <w:rsid w:val="007D67EB"/>
    <w:rsid w:val="007E1E47"/>
    <w:rsid w:val="00800CAD"/>
    <w:rsid w:val="008925F4"/>
    <w:rsid w:val="00894D16"/>
    <w:rsid w:val="00896FCC"/>
    <w:rsid w:val="008B6084"/>
    <w:rsid w:val="008D243A"/>
    <w:rsid w:val="008D35AA"/>
    <w:rsid w:val="00922B21"/>
    <w:rsid w:val="009308CE"/>
    <w:rsid w:val="00981ED0"/>
    <w:rsid w:val="00987696"/>
    <w:rsid w:val="009A7CCB"/>
    <w:rsid w:val="009C1934"/>
    <w:rsid w:val="009C388D"/>
    <w:rsid w:val="009D5166"/>
    <w:rsid w:val="00A03579"/>
    <w:rsid w:val="00A05C4D"/>
    <w:rsid w:val="00A44639"/>
    <w:rsid w:val="00A54A0E"/>
    <w:rsid w:val="00A87123"/>
    <w:rsid w:val="00AA06D7"/>
    <w:rsid w:val="00AB417A"/>
    <w:rsid w:val="00AB7329"/>
    <w:rsid w:val="00AC12C7"/>
    <w:rsid w:val="00AE22A7"/>
    <w:rsid w:val="00AE3420"/>
    <w:rsid w:val="00AE4A3A"/>
    <w:rsid w:val="00B07121"/>
    <w:rsid w:val="00B10529"/>
    <w:rsid w:val="00B37E0A"/>
    <w:rsid w:val="00B4172F"/>
    <w:rsid w:val="00B42C31"/>
    <w:rsid w:val="00B53C88"/>
    <w:rsid w:val="00B55C86"/>
    <w:rsid w:val="00B5796D"/>
    <w:rsid w:val="00B67C67"/>
    <w:rsid w:val="00B73861"/>
    <w:rsid w:val="00BA34BB"/>
    <w:rsid w:val="00BB5C9C"/>
    <w:rsid w:val="00C10436"/>
    <w:rsid w:val="00C15BFD"/>
    <w:rsid w:val="00C37113"/>
    <w:rsid w:val="00C53DB5"/>
    <w:rsid w:val="00C6355C"/>
    <w:rsid w:val="00CD5F1D"/>
    <w:rsid w:val="00D000BB"/>
    <w:rsid w:val="00D0593F"/>
    <w:rsid w:val="00D346BF"/>
    <w:rsid w:val="00D4356D"/>
    <w:rsid w:val="00D479BC"/>
    <w:rsid w:val="00DA2B1C"/>
    <w:rsid w:val="00DA57A4"/>
    <w:rsid w:val="00DB735D"/>
    <w:rsid w:val="00DB7E2F"/>
    <w:rsid w:val="00DD3CFE"/>
    <w:rsid w:val="00E0472B"/>
    <w:rsid w:val="00E1261A"/>
    <w:rsid w:val="00E23A18"/>
    <w:rsid w:val="00E650B4"/>
    <w:rsid w:val="00E77315"/>
    <w:rsid w:val="00E96015"/>
    <w:rsid w:val="00E97AE4"/>
    <w:rsid w:val="00EC09E6"/>
    <w:rsid w:val="00ED66D6"/>
    <w:rsid w:val="00F13043"/>
    <w:rsid w:val="00F22D9C"/>
    <w:rsid w:val="00F416EB"/>
    <w:rsid w:val="00F539D6"/>
    <w:rsid w:val="00F768E5"/>
    <w:rsid w:val="00F85BA5"/>
    <w:rsid w:val="00FA431A"/>
    <w:rsid w:val="00FE07F6"/>
    <w:rsid w:val="00FF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unhideWhenUsed/>
    <w:rsid w:val="00192E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Нижний колонтитул Знак1"/>
    <w:basedOn w:val="a0"/>
    <w:link w:val="a3"/>
    <w:uiPriority w:val="99"/>
    <w:rsid w:val="00192E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Заголовок №2_"/>
    <w:link w:val="20"/>
    <w:rsid w:val="00192EF0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192EF0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5">
    <w:name w:val="List Paragraph"/>
    <w:aliases w:val="Elenco Normale,List Paragraph,Список уровня 2,название табл/рис,Chapter10,List Paragraph (numbered (a)),List_Paragraph,Multilevel para_II,List Paragraph-ExecSummary,Akapit z listą BS,Bullets,List Paragraph 1,References,IBL List Paragraph"/>
    <w:basedOn w:val="a"/>
    <w:link w:val="a6"/>
    <w:uiPriority w:val="34"/>
    <w:qFormat/>
    <w:rsid w:val="00650B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7">
    <w:name w:val="Table Grid"/>
    <w:basedOn w:val="a1"/>
    <w:uiPriority w:val="39"/>
    <w:rsid w:val="00650B42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Elenco Normale Знак,List Paragraph Знак,Список уровня 2 Знак,название табл/рис Знак,Chapter10 Знак,List Paragraph (numbered (a)) Знак,List_Paragraph Знак,Multilevel para_II Знак,List Paragraph-ExecSummary Знак,Akapit z listą BS Знак"/>
    <w:link w:val="a5"/>
    <w:uiPriority w:val="34"/>
    <w:rsid w:val="00650B42"/>
    <w:rPr>
      <w:rFonts w:ascii="Calibri" w:eastAsia="Calibri" w:hAnsi="Calibri" w:cs="Times New Roman"/>
    </w:rPr>
  </w:style>
  <w:style w:type="character" w:customStyle="1" w:styleId="docdata">
    <w:name w:val="docdata"/>
    <w:aliases w:val="docy,v5,1839,baiaagaaboqcaaadaauaaav2bqaaaaaaaaaaaaaaaaaaaaaaaaaaaaaaaaaaaaaaaaaaaaaaaaaaaaaaaaaaaaaaaaaaaaaaaaaaaaaaaaaaaaaaaaaaaaaaaaaaaaaaaaaaaaaaaaaaaaaaaaaaaaaaaaaaaaaaaaaaaaaaaaaaaaaaaaaaaaaaaaaaaaaaaaaaaaaaaaaaaaaaaaaaaaaaaaaaaaaaaaaaaaaa"/>
    <w:basedOn w:val="a0"/>
    <w:rsid w:val="007D67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535DC-8D7D-4112-8E45-1904AAFE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10375</Words>
  <Characters>5914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2023-09-05T06:41:00Z</cp:lastPrinted>
  <dcterms:created xsi:type="dcterms:W3CDTF">2023-01-16T09:18:00Z</dcterms:created>
  <dcterms:modified xsi:type="dcterms:W3CDTF">2024-03-26T10:43:00Z</dcterms:modified>
</cp:coreProperties>
</file>